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77A0C">
      <w:pPr>
        <w:spacing w:line="360" w:lineRule="auto"/>
        <w:jc w:val="center"/>
        <w:rPr>
          <w:rFonts w:hint="eastAsia" w:ascii="宋体" w:hAnsi="宋体" w:cs="Times New Roman"/>
          <w:b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</w:pPr>
      <w:bookmarkStart w:id="0" w:name="_Toc17820"/>
      <w:bookmarkStart w:id="1" w:name="OLE_LINK2"/>
      <w:r>
        <w:rPr>
          <w:rFonts w:hint="eastAsia" w:ascii="宋体" w:hAnsi="宋体" w:cs="Times New Roman"/>
          <w:b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镇赉县2025年农村公路改造工程项目(一期)施工招标</w:t>
      </w:r>
    </w:p>
    <w:p w14:paraId="260AAEEA">
      <w:pPr>
        <w:spacing w:line="360" w:lineRule="auto"/>
        <w:jc w:val="center"/>
        <w:rPr>
          <w:rFonts w:hint="eastAsia" w:ascii="宋体" w:hAnsi="宋体" w:cs="Times New Roman"/>
          <w:b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02标段、06标段公告（二次）</w:t>
      </w:r>
    </w:p>
    <w:bookmarkEnd w:id="0"/>
    <w:bookmarkEnd w:id="1"/>
    <w:p w14:paraId="6B20433A">
      <w:pPr>
        <w:spacing w:line="360" w:lineRule="exact"/>
        <w:outlineLvl w:val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1、招标条件</w:t>
      </w:r>
    </w:p>
    <w:p w14:paraId="0939FCDA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pacing w:val="-1"/>
          <w:sz w:val="21"/>
          <w:szCs w:val="21"/>
          <w:highlight w:val="none"/>
        </w:rPr>
      </w:pPr>
      <w:bookmarkStart w:id="2" w:name="_Toc355376932"/>
      <w:r>
        <w:rPr>
          <w:rFonts w:hint="eastAsia" w:ascii="宋体" w:hAnsi="宋体" w:eastAsia="宋体" w:cs="宋体"/>
          <w:sz w:val="21"/>
          <w:szCs w:val="21"/>
          <w:highlight w:val="none"/>
        </w:rPr>
        <w:t>本招标项目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镇赉县2025年农村公路改造工程项目(一期)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施工招标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</w:rPr>
        <w:t>已由镇赉县发展和改革局以镇发改审批字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[2025]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</w:rPr>
        <w:t>24号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文件批准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施工图设计由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</w:rPr>
        <w:t>镇赉县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  <w:lang w:val="en-US" w:eastAsia="zh-CN"/>
        </w:rPr>
        <w:t>交通运输局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</w:rPr>
        <w:t>以镇交审批字[2025]3号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文件批准，招标人为镇赉县博源路桥建设管理有限公司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</w:rPr>
        <w:t>，资金来源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  <w:lang w:val="en-US" w:eastAsia="zh-CN"/>
        </w:rPr>
        <w:t>为上级补助及地方配套资金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</w:rPr>
        <w:t>，出资比例为100%。项目已具备招标条件，现对该项目的施工进行公开招标。</w:t>
      </w:r>
    </w:p>
    <w:p w14:paraId="51CB6A04">
      <w:pPr>
        <w:spacing w:line="360" w:lineRule="exact"/>
        <w:outlineLvl w:val="0"/>
        <w:rPr>
          <w:rFonts w:ascii="宋体" w:hAnsi="宋体"/>
          <w:b/>
          <w:color w:val="auto"/>
          <w:szCs w:val="21"/>
          <w:highlight w:val="none"/>
        </w:rPr>
      </w:pPr>
      <w:bookmarkStart w:id="3" w:name="_Toc15721"/>
      <w:r>
        <w:rPr>
          <w:rFonts w:hint="eastAsia" w:ascii="宋体" w:hAnsi="宋体"/>
          <w:b/>
          <w:color w:val="auto"/>
          <w:szCs w:val="21"/>
          <w:highlight w:val="none"/>
        </w:rPr>
        <w:t>2、项目概况与招标范围</w:t>
      </w:r>
      <w:bookmarkEnd w:id="2"/>
      <w:bookmarkEnd w:id="3"/>
    </w:p>
    <w:p w14:paraId="661A253A">
      <w:pPr>
        <w:tabs>
          <w:tab w:val="left" w:pos="0"/>
        </w:tabs>
        <w:spacing w:line="360" w:lineRule="exact"/>
        <w:ind w:firstLine="420" w:firstLineChars="200"/>
        <w:rPr>
          <w:rFonts w:hint="default" w:ascii="宋体" w:hAnsi="宋体"/>
          <w:color w:val="auto"/>
          <w:szCs w:val="21"/>
          <w:highlight w:val="none"/>
          <w:lang w:val="en-US" w:eastAsia="zh-CN"/>
        </w:rPr>
      </w:pPr>
      <w:bookmarkStart w:id="4" w:name="_Toc355376933"/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2.1项目名称：镇赉县2025年农村公路改造工程项目(一期)施工招标02标段、06标段</w:t>
      </w:r>
    </w:p>
    <w:p w14:paraId="1DAC52C5">
      <w:pPr>
        <w:tabs>
          <w:tab w:val="left" w:pos="0"/>
        </w:tabs>
        <w:spacing w:line="36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</w:t>
      </w:r>
      <w:bookmarkStart w:id="5" w:name="OLE_LINK11"/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  <w:highlight w:val="none"/>
        </w:rPr>
        <w:t>建设地点：镇赉县黑鱼泡镇、东屏镇。</w:t>
      </w:r>
    </w:p>
    <w:p w14:paraId="3174B20F">
      <w:pPr>
        <w:tabs>
          <w:tab w:val="left" w:pos="0"/>
        </w:tabs>
        <w:spacing w:line="360" w:lineRule="exact"/>
        <w:ind w:firstLine="420" w:firstLineChars="200"/>
        <w:rPr>
          <w:rFonts w:hint="default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2.3招标范围：施工图设计范围内的所有工程的施工（具体内容详见工程量清单）</w:t>
      </w:r>
    </w:p>
    <w:p w14:paraId="075C1701">
      <w:pPr>
        <w:tabs>
          <w:tab w:val="left" w:pos="0"/>
        </w:tabs>
        <w:spacing w:line="36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2.4建设规模：该项目02标段11.417公里，06标段5.654公里，沥青混凝土道路，采用四级公路标准，路面宽度4.5米。(具体详见工程量清单)。</w:t>
      </w:r>
    </w:p>
    <w:p w14:paraId="21CE1B31">
      <w:pPr>
        <w:spacing w:line="360" w:lineRule="exact"/>
        <w:ind w:left="425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</w:rPr>
        <w:t>计划工期：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2025年08月15日至2025年11月30日，共计108日历天</w:t>
      </w:r>
      <w:r>
        <w:rPr>
          <w:rFonts w:hint="eastAsia" w:ascii="宋体" w:hAnsi="宋体"/>
          <w:color w:val="auto"/>
          <w:szCs w:val="21"/>
          <w:highlight w:val="none"/>
        </w:rPr>
        <w:t>；</w:t>
      </w:r>
    </w:p>
    <w:p w14:paraId="32BACC31">
      <w:pPr>
        <w:tabs>
          <w:tab w:val="left" w:pos="0"/>
        </w:tabs>
        <w:spacing w:line="360" w:lineRule="exact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2.</w:t>
      </w:r>
      <w:r>
        <w:rPr>
          <w:rFonts w:hint="eastAsia" w:ascii="宋体" w:hAnsi="宋体" w:cs="Times New Roman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招标范围及标段划分</w:t>
      </w:r>
      <w:r>
        <w:rPr>
          <w:rFonts w:hint="eastAsia" w:ascii="宋体" w:hAnsi="宋体" w:cs="Times New Roman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具体内容如下：</w:t>
      </w:r>
    </w:p>
    <w:bookmarkEnd w:id="5"/>
    <w:tbl>
      <w:tblPr>
        <w:tblStyle w:val="4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47"/>
        <w:gridCol w:w="2938"/>
        <w:gridCol w:w="1022"/>
        <w:gridCol w:w="956"/>
        <w:gridCol w:w="637"/>
        <w:gridCol w:w="876"/>
        <w:gridCol w:w="916"/>
        <w:gridCol w:w="741"/>
      </w:tblGrid>
      <w:tr w14:paraId="3ABA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63" w:type="dxa"/>
            <w:vMerge w:val="restart"/>
            <w:vAlign w:val="center"/>
          </w:tcPr>
          <w:p w14:paraId="22B0C7C2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标段</w:t>
            </w:r>
          </w:p>
        </w:tc>
        <w:tc>
          <w:tcPr>
            <w:tcW w:w="1147" w:type="dxa"/>
            <w:vMerge w:val="restart"/>
            <w:vAlign w:val="center"/>
          </w:tcPr>
          <w:p w14:paraId="349AC89E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2938" w:type="dxa"/>
            <w:vMerge w:val="restart"/>
            <w:vAlign w:val="center"/>
          </w:tcPr>
          <w:p w14:paraId="3391C381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路线名称</w:t>
            </w:r>
          </w:p>
        </w:tc>
        <w:tc>
          <w:tcPr>
            <w:tcW w:w="1022" w:type="dxa"/>
            <w:vMerge w:val="restart"/>
            <w:vAlign w:val="center"/>
          </w:tcPr>
          <w:p w14:paraId="46B87251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建设规模</w:t>
            </w:r>
          </w:p>
          <w:p w14:paraId="36586729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（公里）</w:t>
            </w:r>
          </w:p>
        </w:tc>
        <w:tc>
          <w:tcPr>
            <w:tcW w:w="956" w:type="dxa"/>
            <w:vMerge w:val="restart"/>
            <w:vAlign w:val="center"/>
          </w:tcPr>
          <w:p w14:paraId="7D62FB14"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小计</w:t>
            </w:r>
          </w:p>
          <w:p w14:paraId="5DE8A293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（公里）</w:t>
            </w:r>
          </w:p>
        </w:tc>
        <w:tc>
          <w:tcPr>
            <w:tcW w:w="2429" w:type="dxa"/>
            <w:gridSpan w:val="3"/>
            <w:vAlign w:val="center"/>
          </w:tcPr>
          <w:p w14:paraId="5912A2C6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面层</w:t>
            </w:r>
          </w:p>
        </w:tc>
        <w:tc>
          <w:tcPr>
            <w:tcW w:w="741" w:type="dxa"/>
            <w:vMerge w:val="restart"/>
            <w:vAlign w:val="center"/>
          </w:tcPr>
          <w:p w14:paraId="2C5FA7A9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主要工程内容</w:t>
            </w:r>
          </w:p>
        </w:tc>
      </w:tr>
      <w:tr w14:paraId="1398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563" w:type="dxa"/>
            <w:vMerge w:val="continue"/>
            <w:vAlign w:val="center"/>
          </w:tcPr>
          <w:p w14:paraId="3B8C27F4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42279113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2938" w:type="dxa"/>
            <w:vMerge w:val="continue"/>
            <w:vAlign w:val="center"/>
          </w:tcPr>
          <w:p w14:paraId="2475C900"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1022" w:type="dxa"/>
            <w:vMerge w:val="continue"/>
            <w:vAlign w:val="center"/>
          </w:tcPr>
          <w:p w14:paraId="6DF3DD65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56" w:type="dxa"/>
            <w:vMerge w:val="continue"/>
            <w:vAlign w:val="center"/>
          </w:tcPr>
          <w:p w14:paraId="21F7F6D6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37" w:type="dxa"/>
            <w:vAlign w:val="center"/>
          </w:tcPr>
          <w:p w14:paraId="61C99E56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类型</w:t>
            </w:r>
          </w:p>
        </w:tc>
        <w:tc>
          <w:tcPr>
            <w:tcW w:w="876" w:type="dxa"/>
            <w:vAlign w:val="center"/>
          </w:tcPr>
          <w:p w14:paraId="3EB7953E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宽度</w:t>
            </w:r>
          </w:p>
          <w:p w14:paraId="437D8150">
            <w:pPr>
              <w:spacing w:line="360" w:lineRule="exact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（米）</w:t>
            </w:r>
          </w:p>
        </w:tc>
        <w:tc>
          <w:tcPr>
            <w:tcW w:w="916" w:type="dxa"/>
            <w:vAlign w:val="center"/>
          </w:tcPr>
          <w:p w14:paraId="4A9EA3D5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厚度</w:t>
            </w:r>
          </w:p>
          <w:p w14:paraId="5CDF196C">
            <w:pPr>
              <w:spacing w:line="360" w:lineRule="exact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（厘米）</w:t>
            </w:r>
          </w:p>
        </w:tc>
        <w:tc>
          <w:tcPr>
            <w:tcW w:w="741" w:type="dxa"/>
            <w:vMerge w:val="continue"/>
            <w:vAlign w:val="center"/>
          </w:tcPr>
          <w:p w14:paraId="21CFB46B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</w:p>
        </w:tc>
      </w:tr>
      <w:tr w14:paraId="5B20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63" w:type="dxa"/>
            <w:vAlign w:val="center"/>
          </w:tcPr>
          <w:p w14:paraId="083F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1147" w:type="dxa"/>
            <w:vAlign w:val="center"/>
          </w:tcPr>
          <w:p w14:paraId="3085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黑鱼泡镇</w:t>
            </w:r>
          </w:p>
        </w:tc>
        <w:tc>
          <w:tcPr>
            <w:tcW w:w="2938" w:type="dxa"/>
            <w:vAlign w:val="center"/>
          </w:tcPr>
          <w:p w14:paraId="583822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乡道Y030架其-前嘎海（西乃力至前嘎海段）</w:t>
            </w:r>
          </w:p>
        </w:tc>
        <w:tc>
          <w:tcPr>
            <w:tcW w:w="1022" w:type="dxa"/>
            <w:vAlign w:val="center"/>
          </w:tcPr>
          <w:p w14:paraId="1E78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11.417</w:t>
            </w:r>
          </w:p>
        </w:tc>
        <w:tc>
          <w:tcPr>
            <w:tcW w:w="956" w:type="dxa"/>
            <w:vAlign w:val="center"/>
          </w:tcPr>
          <w:p w14:paraId="368D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11.417</w:t>
            </w:r>
          </w:p>
        </w:tc>
        <w:tc>
          <w:tcPr>
            <w:tcW w:w="637" w:type="dxa"/>
            <w:vAlign w:val="center"/>
          </w:tcPr>
          <w:p w14:paraId="299B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沥青</w:t>
            </w:r>
          </w:p>
        </w:tc>
        <w:tc>
          <w:tcPr>
            <w:tcW w:w="876" w:type="dxa"/>
            <w:vAlign w:val="center"/>
          </w:tcPr>
          <w:p w14:paraId="3676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4.5</w:t>
            </w:r>
          </w:p>
        </w:tc>
        <w:tc>
          <w:tcPr>
            <w:tcW w:w="916" w:type="dxa"/>
            <w:vAlign w:val="center"/>
          </w:tcPr>
          <w:p w14:paraId="2CE4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41" w:type="dxa"/>
            <w:vMerge w:val="restart"/>
            <w:vAlign w:val="center"/>
          </w:tcPr>
          <w:p w14:paraId="151DE2EC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路基、路面及其附属工程</w:t>
            </w:r>
          </w:p>
        </w:tc>
      </w:tr>
      <w:tr w14:paraId="22F3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63" w:type="dxa"/>
            <w:vMerge w:val="restart"/>
            <w:vAlign w:val="center"/>
          </w:tcPr>
          <w:p w14:paraId="541B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</w:t>
            </w:r>
          </w:p>
        </w:tc>
        <w:tc>
          <w:tcPr>
            <w:tcW w:w="1147" w:type="dxa"/>
            <w:vMerge w:val="restart"/>
            <w:vAlign w:val="center"/>
          </w:tcPr>
          <w:p w14:paraId="7C80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东屏镇</w:t>
            </w:r>
          </w:p>
        </w:tc>
        <w:tc>
          <w:tcPr>
            <w:tcW w:w="2938" w:type="dxa"/>
            <w:vAlign w:val="center"/>
          </w:tcPr>
          <w:p w14:paraId="66A215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村道C159巨丰山-泡子沿</w:t>
            </w:r>
          </w:p>
        </w:tc>
        <w:tc>
          <w:tcPr>
            <w:tcW w:w="1022" w:type="dxa"/>
            <w:vAlign w:val="center"/>
          </w:tcPr>
          <w:p w14:paraId="44B3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2.268</w:t>
            </w:r>
          </w:p>
        </w:tc>
        <w:tc>
          <w:tcPr>
            <w:tcW w:w="956" w:type="dxa"/>
            <w:vMerge w:val="restart"/>
            <w:vAlign w:val="center"/>
          </w:tcPr>
          <w:p w14:paraId="1DFE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5.654</w:t>
            </w:r>
          </w:p>
        </w:tc>
        <w:tc>
          <w:tcPr>
            <w:tcW w:w="637" w:type="dxa"/>
            <w:vAlign w:val="center"/>
          </w:tcPr>
          <w:p w14:paraId="174C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沥青</w:t>
            </w:r>
          </w:p>
        </w:tc>
        <w:tc>
          <w:tcPr>
            <w:tcW w:w="876" w:type="dxa"/>
            <w:vAlign w:val="center"/>
          </w:tcPr>
          <w:p w14:paraId="35E1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4.5</w:t>
            </w:r>
          </w:p>
        </w:tc>
        <w:tc>
          <w:tcPr>
            <w:tcW w:w="916" w:type="dxa"/>
            <w:vAlign w:val="center"/>
          </w:tcPr>
          <w:p w14:paraId="2AD5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41" w:type="dxa"/>
            <w:vMerge w:val="continue"/>
            <w:vAlign w:val="center"/>
          </w:tcPr>
          <w:p w14:paraId="2FCB57B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0B32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63" w:type="dxa"/>
            <w:vMerge w:val="continue"/>
            <w:vAlign w:val="center"/>
          </w:tcPr>
          <w:p w14:paraId="0BDF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5C2D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938" w:type="dxa"/>
            <w:vAlign w:val="center"/>
          </w:tcPr>
          <w:p w14:paraId="433642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村道C161复兴-巨丰山</w:t>
            </w:r>
          </w:p>
        </w:tc>
        <w:tc>
          <w:tcPr>
            <w:tcW w:w="1022" w:type="dxa"/>
            <w:vAlign w:val="center"/>
          </w:tcPr>
          <w:p w14:paraId="7FE4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3.386</w:t>
            </w:r>
          </w:p>
        </w:tc>
        <w:tc>
          <w:tcPr>
            <w:tcW w:w="956" w:type="dxa"/>
            <w:vMerge w:val="continue"/>
            <w:vAlign w:val="center"/>
          </w:tcPr>
          <w:p w14:paraId="74B6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vAlign w:val="center"/>
          </w:tcPr>
          <w:p w14:paraId="7C43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沥青</w:t>
            </w:r>
          </w:p>
        </w:tc>
        <w:tc>
          <w:tcPr>
            <w:tcW w:w="876" w:type="dxa"/>
            <w:vAlign w:val="center"/>
          </w:tcPr>
          <w:p w14:paraId="4136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4.5</w:t>
            </w:r>
          </w:p>
        </w:tc>
        <w:tc>
          <w:tcPr>
            <w:tcW w:w="916" w:type="dxa"/>
            <w:vAlign w:val="center"/>
          </w:tcPr>
          <w:p w14:paraId="42B7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41" w:type="dxa"/>
            <w:vMerge w:val="continue"/>
            <w:vAlign w:val="center"/>
          </w:tcPr>
          <w:p w14:paraId="31A2937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4202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648" w:type="dxa"/>
            <w:gridSpan w:val="3"/>
            <w:vAlign w:val="center"/>
          </w:tcPr>
          <w:p w14:paraId="5C07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bookmarkStart w:id="6" w:name="_Toc5217"/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978" w:type="dxa"/>
            <w:gridSpan w:val="2"/>
            <w:vAlign w:val="center"/>
          </w:tcPr>
          <w:p w14:paraId="58D7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17.071</w:t>
            </w:r>
          </w:p>
        </w:tc>
        <w:tc>
          <w:tcPr>
            <w:tcW w:w="3170" w:type="dxa"/>
            <w:gridSpan w:val="4"/>
            <w:vAlign w:val="center"/>
          </w:tcPr>
          <w:p w14:paraId="499B777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25D5C29D">
      <w:pPr>
        <w:tabs>
          <w:tab w:val="left" w:pos="0"/>
        </w:tabs>
        <w:spacing w:line="360" w:lineRule="exact"/>
        <w:outlineLvl w:val="0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3、投标人资格要求</w:t>
      </w:r>
      <w:bookmarkEnd w:id="4"/>
      <w:bookmarkEnd w:id="6"/>
    </w:p>
    <w:p w14:paraId="1C06945B"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ascii="宋体" w:hAnsi="宋体"/>
          <w:color w:val="auto"/>
          <w:szCs w:val="21"/>
          <w:highlight w:val="none"/>
        </w:rPr>
        <w:t>3.1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本次招标要求</w:t>
      </w:r>
      <w:r>
        <w:rPr>
          <w:rFonts w:hint="eastAsia" w:ascii="宋体" w:hAnsi="宋体" w:cs="宋体"/>
          <w:color w:val="auto"/>
          <w:szCs w:val="21"/>
          <w:highlight w:val="none"/>
        </w:rPr>
        <w:t>投标人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须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eastAsia="zh-CN"/>
        </w:rPr>
        <w:t>具备交通运输主管部门颁发的路基路面养护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val="en-US" w:eastAsia="zh-CN"/>
        </w:rPr>
        <w:t>乙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eastAsia="zh-CN"/>
        </w:rPr>
        <w:t>级（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val="en-US" w:eastAsia="zh-CN"/>
        </w:rPr>
        <w:t>或甲级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eastAsia="zh-CN"/>
        </w:rPr>
        <w:t>）资质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，</w:t>
      </w:r>
      <w:r>
        <w:rPr>
          <w:rFonts w:hint="eastAsia" w:ascii="宋体" w:hAnsi="宋体" w:cs="宋体"/>
          <w:color w:val="auto"/>
          <w:szCs w:val="21"/>
          <w:highlight w:val="none"/>
        </w:rPr>
        <w:t>具备有效的安全生产许可证，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并在人员、设备、资金等方面具有相应的施工能力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。</w:t>
      </w:r>
    </w:p>
    <w:p w14:paraId="0E93E741"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val="zh-CN"/>
        </w:rPr>
        <w:t>3.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2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zh-CN"/>
        </w:rPr>
        <w:t>本次招标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不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zh-CN"/>
        </w:rPr>
        <w:t>接受联合体投标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。</w:t>
      </w:r>
    </w:p>
    <w:p w14:paraId="6636A9C8"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</w:pPr>
      <w:bookmarkStart w:id="7" w:name="_Toc359658167"/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3.3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zh-CN"/>
        </w:rPr>
        <w:t>本次招标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项目不允许兼投兼中，每个投标人最多可对1个标段投标，允许中1个标段。</w:t>
      </w:r>
    </w:p>
    <w:p w14:paraId="514127E4">
      <w:pPr>
        <w:spacing w:line="360" w:lineRule="exact"/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3.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zh-CN"/>
        </w:rPr>
        <w:t>与招标人存在利害关系可能影响招标公正性的单位，不得参加投标。单位负责人为同一人或存在控股、管理关系的不同单位，不得参加同一标段投标，否则，相关投标均无效。</w:t>
      </w:r>
    </w:p>
    <w:p w14:paraId="5A1546ED"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3.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</w:rPr>
        <w:t>在“信用中国”网</w:t>
      </w:r>
      <w:r>
        <w:rPr>
          <w:rFonts w:hint="eastAsia" w:ascii="宋体" w:hAnsi="宋体" w:cs="宋体"/>
          <w:color w:val="auto"/>
          <w:szCs w:val="21"/>
          <w:highlight w:val="none"/>
        </w:rPr>
        <w:t>站（</w:t>
      </w:r>
      <w:r>
        <w:rPr>
          <w:rFonts w:hint="eastAsia" w:ascii="宋体" w:hAnsi="宋体" w:cs="宋体"/>
          <w:color w:val="auto"/>
          <w:szCs w:val="21"/>
          <w:highlight w:val="none"/>
          <w:lang w:bidi="en-US"/>
        </w:rPr>
        <w:t>http://www.creditchina.gov.cn/</w:t>
      </w:r>
      <w:r>
        <w:rPr>
          <w:rFonts w:hint="eastAsia" w:ascii="宋体" w:hAnsi="宋体" w:cs="宋体"/>
          <w:color w:val="auto"/>
          <w:szCs w:val="21"/>
          <w:highlight w:val="none"/>
        </w:rPr>
        <w:t>）中被列入失信被执行人名单的投标人，不得参加投标。</w:t>
      </w:r>
    </w:p>
    <w:p w14:paraId="54FDAC10">
      <w:pPr>
        <w:tabs>
          <w:tab w:val="left" w:pos="709"/>
        </w:tabs>
        <w:spacing w:line="360" w:lineRule="exact"/>
        <w:outlineLvl w:val="0"/>
        <w:rPr>
          <w:rFonts w:ascii="宋体" w:hAnsi="宋体"/>
          <w:b/>
          <w:color w:val="auto"/>
          <w:szCs w:val="21"/>
          <w:highlight w:val="none"/>
        </w:rPr>
      </w:pPr>
      <w:bookmarkStart w:id="8" w:name="_Toc7505"/>
      <w:r>
        <w:rPr>
          <w:rFonts w:hint="eastAsia" w:ascii="宋体" w:hAnsi="宋体"/>
          <w:b/>
          <w:color w:val="auto"/>
          <w:szCs w:val="21"/>
          <w:highlight w:val="none"/>
        </w:rPr>
        <w:t>4、评标办法</w:t>
      </w:r>
      <w:bookmarkEnd w:id="8"/>
    </w:p>
    <w:p w14:paraId="701FF510">
      <w:pPr>
        <w:tabs>
          <w:tab w:val="left" w:pos="709"/>
        </w:tabs>
        <w:spacing w:line="360" w:lineRule="exact"/>
        <w:ind w:firstLine="420" w:firstLineChars="200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本次评标采用双信封形式技术评分最低标价法。</w:t>
      </w:r>
    </w:p>
    <w:p w14:paraId="1812A4D4">
      <w:pPr>
        <w:tabs>
          <w:tab w:val="left" w:pos="709"/>
        </w:tabs>
        <w:spacing w:line="360" w:lineRule="exact"/>
        <w:outlineLvl w:val="0"/>
        <w:rPr>
          <w:rFonts w:ascii="宋体" w:hAnsi="宋体"/>
          <w:b/>
          <w:color w:val="auto"/>
          <w:szCs w:val="21"/>
          <w:highlight w:val="none"/>
        </w:rPr>
      </w:pPr>
      <w:bookmarkStart w:id="9" w:name="_Toc15913"/>
      <w:r>
        <w:rPr>
          <w:rFonts w:hint="eastAsia" w:ascii="宋体" w:hAnsi="宋体"/>
          <w:b/>
          <w:color w:val="auto"/>
          <w:szCs w:val="21"/>
          <w:highlight w:val="none"/>
        </w:rPr>
        <w:t>5、招标文件获取及投标人确认参加本项目投标</w:t>
      </w:r>
      <w:bookmarkEnd w:id="9"/>
    </w:p>
    <w:bookmarkEnd w:id="7"/>
    <w:p w14:paraId="76E17447">
      <w:pPr>
        <w:tabs>
          <w:tab w:val="left" w:pos="709"/>
        </w:tabs>
        <w:spacing w:line="360" w:lineRule="exact"/>
        <w:ind w:firstLine="315" w:firstLineChars="150"/>
        <w:rPr>
          <w:rFonts w:ascii="宋体" w:hAnsi="宋体" w:cs="宋体"/>
          <w:color w:val="auto"/>
          <w:kern w:val="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shd w:val="clear" w:color="auto" w:fill="FFFFFF"/>
        </w:rPr>
        <w:t>5.1本次招标全程实行电子化招投标。</w:t>
      </w:r>
    </w:p>
    <w:p w14:paraId="18ECB17C">
      <w:pPr>
        <w:tabs>
          <w:tab w:val="left" w:pos="709"/>
        </w:tabs>
        <w:spacing w:line="360" w:lineRule="exact"/>
        <w:ind w:firstLine="315" w:firstLineChars="150"/>
        <w:rPr>
          <w:rFonts w:ascii="宋体" w:hAnsi="宋体" w:cs="宋体"/>
          <w:color w:val="auto"/>
          <w:kern w:val="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shd w:val="clear" w:color="auto" w:fill="FFFFFF"/>
        </w:rPr>
        <w:t>5.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shd w:val="clear" w:color="auto" w:fill="FFFFFF"/>
        </w:rPr>
        <w:t>凡有意参加投标者，请于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202</w:t>
      </w:r>
      <w:r>
        <w:rPr>
          <w:rStyle w:val="6"/>
          <w:rFonts w:hint="eastAsia" w:ascii="宋体" w:hAnsi="宋体" w:cs="宋体"/>
          <w:b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年</w:t>
      </w:r>
      <w:r>
        <w:rPr>
          <w:rStyle w:val="6"/>
          <w:rFonts w:hint="eastAsia" w:ascii="宋体" w:hAnsi="宋体" w:cs="宋体"/>
          <w:b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07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月</w:t>
      </w:r>
      <w:r>
        <w:rPr>
          <w:rStyle w:val="6"/>
          <w:rFonts w:hint="eastAsia" w:ascii="宋体" w:hAnsi="宋体" w:cs="宋体"/>
          <w:b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11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日时</w:t>
      </w:r>
      <w:r>
        <w:rPr>
          <w:rStyle w:val="6"/>
          <w:rFonts w:hint="eastAsia" w:ascii="宋体" w:hAnsi="宋体" w:cs="宋体"/>
          <w:b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09：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00分至202</w:t>
      </w:r>
      <w:r>
        <w:rPr>
          <w:rStyle w:val="6"/>
          <w:rFonts w:hint="eastAsia" w:ascii="宋体" w:hAnsi="宋体" w:cs="宋体"/>
          <w:b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年</w:t>
      </w:r>
      <w:r>
        <w:rPr>
          <w:rStyle w:val="6"/>
          <w:rFonts w:hint="eastAsia" w:ascii="宋体" w:hAnsi="宋体" w:cs="宋体"/>
          <w:b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07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月</w:t>
      </w:r>
      <w:r>
        <w:rPr>
          <w:rStyle w:val="6"/>
          <w:rFonts w:hint="eastAsia" w:ascii="宋体" w:hAnsi="宋体" w:cs="宋体"/>
          <w:b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18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日16时00分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shd w:val="clear" w:color="auto" w:fill="FFFFFF"/>
        </w:rPr>
        <w:t>(法定公休日、法定节假日除外)，登录吉林省公共资源交易一体化平台(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shd w:val="clear" w:color="auto" w:fill="FFFFFF"/>
          <w:lang w:eastAsia="zh-CN"/>
        </w:rPr>
        <w:t>https://www.ggzyyth.jl.cn/EpointSSO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shd w:val="clear" w:color="auto" w:fill="FFFFFF"/>
        </w:rPr>
        <w:t>）免费下载招标文件。</w:t>
      </w:r>
    </w:p>
    <w:p w14:paraId="36E97747">
      <w:pPr>
        <w:tabs>
          <w:tab w:val="left" w:pos="709"/>
        </w:tabs>
        <w:spacing w:line="360" w:lineRule="exact"/>
        <w:ind w:firstLine="315" w:firstLineChars="150"/>
        <w:jc w:val="left"/>
        <w:rPr>
          <w:rFonts w:hint="eastAsia" w:ascii="宋体" w:hAnsi="宋体" w:cs="宋体"/>
          <w:color w:val="auto"/>
          <w:kern w:val="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shd w:val="clear" w:color="auto" w:fill="FFFFFF"/>
        </w:rPr>
        <w:t>5.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shd w:val="clear" w:color="auto" w:fill="FFFFFF"/>
        </w:rPr>
        <w:t>本项目的变更、招标文件修改和澄清等信息将在吉林省公共资源交易一体化平台(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shd w:val="clear" w:color="auto" w:fill="FFFFFF"/>
          <w:lang w:eastAsia="zh-CN"/>
        </w:rPr>
        <w:t>https://www.ggzyyth.jl.cn/EpointSSO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shd w:val="clear" w:color="auto" w:fill="FFFFFF"/>
        </w:rPr>
        <w:t>）上发布,请潜在投标人在参与本项目活动期间随时关注网站信息，否则出现一切后果由投标人自负。</w:t>
      </w:r>
    </w:p>
    <w:p w14:paraId="41BD149C">
      <w:pPr>
        <w:tabs>
          <w:tab w:val="left" w:pos="709"/>
        </w:tabs>
        <w:spacing w:line="360" w:lineRule="exact"/>
        <w:ind w:firstLine="315" w:firstLineChars="150"/>
        <w:jc w:val="left"/>
        <w:rPr>
          <w:rFonts w:hint="default" w:ascii="宋体" w:hAnsi="宋体" w:eastAsia="宋体" w:cs="宋体"/>
          <w:color w:val="auto"/>
          <w:kern w:val="0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shd w:val="clear" w:color="auto" w:fill="FFFFFF"/>
          <w:lang w:val="en-US" w:eastAsia="zh-CN"/>
        </w:rPr>
        <w:t>5.4有效投标人不足三家时，招标人另行组织招标。</w:t>
      </w:r>
    </w:p>
    <w:p w14:paraId="34325853">
      <w:pPr>
        <w:tabs>
          <w:tab w:val="left" w:pos="709"/>
        </w:tabs>
        <w:spacing w:line="360" w:lineRule="exact"/>
        <w:outlineLvl w:val="0"/>
        <w:rPr>
          <w:rFonts w:ascii="宋体" w:hAnsi="宋体"/>
          <w:b/>
          <w:color w:val="auto"/>
          <w:szCs w:val="21"/>
          <w:highlight w:val="none"/>
        </w:rPr>
      </w:pPr>
      <w:bookmarkStart w:id="10" w:name="_Toc14615"/>
      <w:r>
        <w:rPr>
          <w:rFonts w:hint="eastAsia" w:ascii="宋体" w:hAnsi="宋体"/>
          <w:b/>
          <w:color w:val="auto"/>
          <w:szCs w:val="21"/>
          <w:highlight w:val="none"/>
        </w:rPr>
        <w:t>6、投标文件的递交及相关事宜</w:t>
      </w:r>
      <w:bookmarkEnd w:id="10"/>
      <w:bookmarkStart w:id="23" w:name="_GoBack"/>
      <w:bookmarkEnd w:id="23"/>
    </w:p>
    <w:p w14:paraId="42D4BDA8">
      <w:pPr>
        <w:spacing w:line="360" w:lineRule="exact"/>
        <w:ind w:firstLine="315" w:firstLineChars="150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6.1招标人不组织工程现场踏勘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和</w:t>
      </w:r>
      <w:r>
        <w:rPr>
          <w:rFonts w:hint="eastAsia" w:ascii="宋体" w:hAnsi="宋体"/>
          <w:bCs/>
          <w:color w:val="auto"/>
          <w:szCs w:val="21"/>
          <w:highlight w:val="none"/>
        </w:rPr>
        <w:t>投标预备会。</w:t>
      </w:r>
    </w:p>
    <w:p w14:paraId="47EB4EAB">
      <w:pPr>
        <w:spacing w:line="360" w:lineRule="exact"/>
        <w:ind w:firstLine="315" w:firstLineChars="150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6.2投标文件递交的截止时间（投标截止时间，下同）</w:t>
      </w:r>
      <w:r>
        <w:rPr>
          <w:rFonts w:hint="eastAsia" w:ascii="宋体" w:hAnsi="宋体"/>
          <w:b w:val="0"/>
          <w:bCs/>
          <w:color w:val="auto"/>
          <w:szCs w:val="21"/>
          <w:highlight w:val="none"/>
        </w:rPr>
        <w:t>为</w:t>
      </w: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t>：</w:t>
      </w:r>
      <w:r>
        <w:rPr>
          <w:rFonts w:hint="eastAsia" w:ascii="宋体" w:hAnsi="宋体"/>
          <w:b/>
          <w:bCs w:val="0"/>
          <w:color w:val="auto"/>
          <w:szCs w:val="21"/>
          <w:highlight w:val="none"/>
          <w:lang w:eastAsia="zh-CN"/>
        </w:rPr>
        <w:t>202</w:t>
      </w:r>
      <w:r>
        <w:rPr>
          <w:rFonts w:hint="eastAsia" w:ascii="宋体" w:hAnsi="宋体"/>
          <w:b/>
          <w:bCs w:val="0"/>
          <w:color w:val="auto"/>
          <w:szCs w:val="21"/>
          <w:highlight w:val="none"/>
          <w:lang w:val="en-US" w:eastAsia="zh-CN"/>
        </w:rPr>
        <w:t>5年08</w:t>
      </w:r>
      <w:r>
        <w:rPr>
          <w:rFonts w:hint="eastAsia" w:ascii="宋体" w:hAnsi="宋体"/>
          <w:b/>
          <w:bCs w:val="0"/>
          <w:color w:val="auto"/>
          <w:szCs w:val="21"/>
          <w:highlight w:val="none"/>
          <w:lang w:eastAsia="zh-CN"/>
        </w:rPr>
        <w:t>月</w:t>
      </w:r>
      <w:r>
        <w:rPr>
          <w:rFonts w:hint="eastAsia" w:ascii="宋体" w:hAnsi="宋体"/>
          <w:b/>
          <w:bCs w:val="0"/>
          <w:color w:val="auto"/>
          <w:szCs w:val="21"/>
          <w:highlight w:val="none"/>
          <w:lang w:val="en-US" w:eastAsia="zh-CN"/>
        </w:rPr>
        <w:t>05</w:t>
      </w:r>
      <w:r>
        <w:rPr>
          <w:rFonts w:hint="eastAsia" w:ascii="宋体" w:hAnsi="宋体"/>
          <w:b/>
          <w:bCs w:val="0"/>
          <w:color w:val="auto"/>
          <w:szCs w:val="21"/>
          <w:highlight w:val="none"/>
          <w:lang w:eastAsia="zh-CN"/>
        </w:rPr>
        <w:t>日</w:t>
      </w:r>
      <w:r>
        <w:rPr>
          <w:rFonts w:hint="eastAsia" w:ascii="宋体" w:hAnsi="宋体"/>
          <w:b/>
          <w:bCs w:val="0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/>
          <w:b/>
          <w:bCs w:val="0"/>
          <w:color w:val="auto"/>
          <w:szCs w:val="21"/>
          <w:highlight w:val="none"/>
        </w:rPr>
        <w:t>时</w:t>
      </w:r>
      <w:r>
        <w:rPr>
          <w:rFonts w:hint="eastAsia" w:ascii="宋体" w:hAnsi="宋体"/>
          <w:b/>
          <w:bCs w:val="0"/>
          <w:color w:val="auto"/>
          <w:szCs w:val="21"/>
          <w:highlight w:val="none"/>
          <w:lang w:val="en-US" w:eastAsia="zh-CN"/>
        </w:rPr>
        <w:t>00</w:t>
      </w:r>
      <w:r>
        <w:rPr>
          <w:rFonts w:hint="eastAsia" w:ascii="宋体" w:hAnsi="宋体"/>
          <w:b/>
          <w:bCs w:val="0"/>
          <w:color w:val="auto"/>
          <w:szCs w:val="21"/>
          <w:highlight w:val="none"/>
        </w:rPr>
        <w:t>分</w:t>
      </w:r>
      <w:r>
        <w:rPr>
          <w:rFonts w:hint="eastAsia" w:ascii="宋体" w:hAnsi="宋体"/>
          <w:bCs/>
          <w:color w:val="auto"/>
          <w:szCs w:val="21"/>
          <w:highlight w:val="none"/>
        </w:rPr>
        <w:t>，投标人应在投标截止时间前将加密的电子投标文件上传至“吉林省公共资源交易一体化平台”。逾期上传的电子投标文件，电子招标投标交易平台将予以拒收。</w:t>
      </w:r>
    </w:p>
    <w:p w14:paraId="11A16801">
      <w:pPr>
        <w:spacing w:line="360" w:lineRule="exact"/>
        <w:ind w:firstLine="315" w:firstLineChars="150"/>
        <w:jc w:val="left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6.3 投标文件第一个信封（商务及技术文件）开标时间：同投标截止时间，开标地点：白城市公共资源交易中心（公园东路14号政务大厅）开标</w:t>
      </w:r>
      <w:r>
        <w:rPr>
          <w:rFonts w:hint="eastAsia" w:ascii="宋体" w:hAnsi="宋体"/>
          <w:bCs/>
          <w:color w:val="auto"/>
          <w:szCs w:val="21"/>
          <w:highlight w:val="none"/>
          <w:lang w:eastAsia="zh-CN"/>
        </w:rPr>
        <w:t>二</w:t>
      </w:r>
      <w:r>
        <w:rPr>
          <w:rFonts w:hint="eastAsia" w:ascii="宋体" w:hAnsi="宋体"/>
          <w:bCs/>
          <w:color w:val="auto"/>
          <w:szCs w:val="21"/>
          <w:highlight w:val="none"/>
        </w:rPr>
        <w:t>室；投标文件第二个信封（报价文件）开标时间</w:t>
      </w:r>
      <w:r>
        <w:rPr>
          <w:rFonts w:hint="eastAsia" w:ascii="宋体" w:hAnsi="宋体"/>
          <w:b w:val="0"/>
          <w:bCs/>
          <w:color w:val="auto"/>
          <w:szCs w:val="21"/>
          <w:highlight w:val="none"/>
        </w:rPr>
        <w:t>：</w:t>
      </w:r>
      <w:r>
        <w:rPr>
          <w:rFonts w:hint="eastAsia" w:ascii="宋体" w:hAnsi="宋体"/>
          <w:b/>
          <w:bCs w:val="0"/>
          <w:color w:val="auto"/>
          <w:szCs w:val="21"/>
          <w:highlight w:val="none"/>
          <w:lang w:eastAsia="zh-CN"/>
        </w:rPr>
        <w:t>202</w:t>
      </w:r>
      <w:r>
        <w:rPr>
          <w:rFonts w:hint="eastAsia" w:ascii="宋体" w:hAnsi="宋体"/>
          <w:b/>
          <w:bCs w:val="0"/>
          <w:color w:val="auto"/>
          <w:szCs w:val="21"/>
          <w:highlight w:val="none"/>
          <w:lang w:val="en-US" w:eastAsia="zh-CN"/>
        </w:rPr>
        <w:t>5年08</w:t>
      </w:r>
      <w:r>
        <w:rPr>
          <w:rFonts w:hint="eastAsia" w:ascii="宋体" w:hAnsi="宋体"/>
          <w:b/>
          <w:bCs w:val="0"/>
          <w:color w:val="auto"/>
          <w:szCs w:val="21"/>
          <w:highlight w:val="none"/>
          <w:lang w:eastAsia="zh-CN"/>
        </w:rPr>
        <w:t>月</w:t>
      </w:r>
      <w:r>
        <w:rPr>
          <w:rFonts w:hint="eastAsia" w:ascii="宋体" w:hAnsi="宋体"/>
          <w:b/>
          <w:bCs w:val="0"/>
          <w:color w:val="auto"/>
          <w:szCs w:val="21"/>
          <w:highlight w:val="none"/>
          <w:lang w:val="en-US" w:eastAsia="zh-CN"/>
        </w:rPr>
        <w:t>05</w:t>
      </w:r>
      <w:r>
        <w:rPr>
          <w:rFonts w:hint="eastAsia" w:ascii="宋体" w:hAnsi="宋体"/>
          <w:b/>
          <w:bCs w:val="0"/>
          <w:color w:val="auto"/>
          <w:szCs w:val="21"/>
          <w:highlight w:val="none"/>
          <w:lang w:eastAsia="zh-CN"/>
        </w:rPr>
        <w:t>日</w:t>
      </w:r>
      <w:r>
        <w:rPr>
          <w:rFonts w:hint="eastAsia" w:ascii="宋体" w:hAnsi="宋体"/>
          <w:b/>
          <w:bCs w:val="0"/>
          <w:color w:val="auto"/>
          <w:szCs w:val="21"/>
          <w:highlight w:val="none"/>
          <w:lang w:val="en-US" w:eastAsia="zh-CN"/>
        </w:rPr>
        <w:t>13</w:t>
      </w:r>
      <w:r>
        <w:rPr>
          <w:rFonts w:hint="eastAsia" w:ascii="宋体" w:hAnsi="宋体"/>
          <w:b/>
          <w:bCs w:val="0"/>
          <w:color w:val="auto"/>
          <w:szCs w:val="21"/>
          <w:highlight w:val="none"/>
        </w:rPr>
        <w:t>时</w:t>
      </w:r>
      <w:r>
        <w:rPr>
          <w:rFonts w:hint="eastAsia" w:ascii="宋体" w:hAnsi="宋体"/>
          <w:b/>
          <w:bCs w:val="0"/>
          <w:color w:val="auto"/>
          <w:szCs w:val="21"/>
          <w:highlight w:val="none"/>
          <w:lang w:val="en-US" w:eastAsia="zh-CN"/>
        </w:rPr>
        <w:t>00</w:t>
      </w:r>
      <w:r>
        <w:rPr>
          <w:rFonts w:hint="eastAsia" w:ascii="宋体" w:hAnsi="宋体"/>
          <w:b/>
          <w:bCs w:val="0"/>
          <w:color w:val="auto"/>
          <w:szCs w:val="21"/>
          <w:highlight w:val="none"/>
        </w:rPr>
        <w:t>分</w:t>
      </w:r>
      <w:r>
        <w:rPr>
          <w:rFonts w:hint="eastAsia" w:ascii="宋体" w:hAnsi="宋体"/>
          <w:bCs/>
          <w:color w:val="auto"/>
          <w:szCs w:val="21"/>
          <w:highlight w:val="none"/>
        </w:rPr>
        <w:t>，开标地点：白城市公共资源交易中心（公园东路14号政务大厅）开标</w:t>
      </w:r>
      <w:r>
        <w:rPr>
          <w:rFonts w:hint="eastAsia" w:ascii="宋体" w:hAnsi="宋体"/>
          <w:bCs/>
          <w:color w:val="auto"/>
          <w:szCs w:val="21"/>
          <w:highlight w:val="none"/>
          <w:lang w:eastAsia="zh-CN"/>
        </w:rPr>
        <w:t>二</w:t>
      </w:r>
      <w:r>
        <w:rPr>
          <w:rFonts w:hint="eastAsia" w:ascii="宋体" w:hAnsi="宋体"/>
          <w:bCs/>
          <w:color w:val="auto"/>
          <w:szCs w:val="21"/>
          <w:highlight w:val="none"/>
        </w:rPr>
        <w:t>室。</w:t>
      </w:r>
    </w:p>
    <w:p w14:paraId="0EC3AEFF">
      <w:pPr>
        <w:spacing w:line="360" w:lineRule="exact"/>
        <w:ind w:firstLine="315" w:firstLineChars="150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6.4 本项目采用一体化平台不见面开标大厅进行开标</w:t>
      </w:r>
      <w:r>
        <w:rPr>
          <w:rFonts w:hint="eastAsia" w:ascii="宋体" w:hAnsi="宋体"/>
          <w:bCs/>
          <w:color w:val="auto"/>
          <w:szCs w:val="21"/>
          <w:highlight w:val="none"/>
          <w:lang w:eastAsia="zh-CN"/>
        </w:rPr>
        <w:t>。</w:t>
      </w:r>
    </w:p>
    <w:p w14:paraId="6505CDB4">
      <w:pPr>
        <w:spacing w:line="360" w:lineRule="exact"/>
        <w:outlineLvl w:val="0"/>
        <w:rPr>
          <w:rFonts w:ascii="宋体" w:hAnsi="宋体"/>
          <w:b/>
          <w:color w:val="auto"/>
          <w:highlight w:val="none"/>
        </w:rPr>
      </w:pPr>
      <w:bookmarkStart w:id="11" w:name="_Toc16031"/>
      <w:r>
        <w:rPr>
          <w:rFonts w:hint="eastAsia" w:ascii="宋体" w:hAnsi="宋体"/>
          <w:b/>
          <w:color w:val="auto"/>
          <w:szCs w:val="21"/>
          <w:highlight w:val="none"/>
        </w:rPr>
        <w:t>7、</w:t>
      </w:r>
      <w:r>
        <w:rPr>
          <w:rFonts w:hint="eastAsia" w:ascii="宋体" w:hAnsi="宋体"/>
          <w:b/>
          <w:color w:val="auto"/>
          <w:highlight w:val="none"/>
        </w:rPr>
        <w:t>公告发布的媒介</w:t>
      </w:r>
      <w:bookmarkEnd w:id="11"/>
    </w:p>
    <w:p w14:paraId="20FA28C7">
      <w:pPr>
        <w:pStyle w:val="3"/>
        <w:spacing w:before="143" w:line="229" w:lineRule="auto"/>
        <w:ind w:left="7" w:right="91" w:firstLine="421"/>
        <w:rPr>
          <w:sz w:val="21"/>
          <w:szCs w:val="21"/>
          <w:highlight w:val="none"/>
        </w:rPr>
      </w:pPr>
      <w:bookmarkStart w:id="12" w:name="_Toc355376937"/>
      <w:r>
        <w:rPr>
          <w:rFonts w:hint="eastAsia" w:ascii="宋体" w:hAnsi="宋体" w:eastAsia="宋体" w:cs="Times New Roman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7.1 本次招标</w:t>
      </w:r>
      <w:r>
        <w:rPr>
          <w:rFonts w:hint="eastAsia"/>
          <w:spacing w:val="-2"/>
          <w:sz w:val="21"/>
          <w:szCs w:val="21"/>
          <w:highlight w:val="none"/>
        </w:rPr>
        <w:t>公告同时在中国招标投标公共服务平台、白城市公共资源交易平台（同步推送到吉林省公共资源交易公共服务平台）、白城市交通运输局、镇赉县人民政府网站上发布。</w:t>
      </w:r>
    </w:p>
    <w:p w14:paraId="19EFCE36">
      <w:pPr>
        <w:pStyle w:val="3"/>
        <w:spacing w:before="143" w:line="229" w:lineRule="auto"/>
        <w:ind w:left="7" w:right="91" w:firstLine="421"/>
        <w:rPr>
          <w:rFonts w:hint="eastAsia" w:ascii="宋体" w:hAnsi="宋体" w:eastAsia="宋体" w:cs="Times New Roman"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7.2 本次招标文件的关键内容在中国招标投标公共服务平台、白城市交通运输局网站上公开。</w:t>
      </w:r>
    </w:p>
    <w:bookmarkEnd w:id="12"/>
    <w:p w14:paraId="5C256833">
      <w:pPr>
        <w:spacing w:line="360" w:lineRule="exact"/>
        <w:outlineLvl w:val="0"/>
        <w:rPr>
          <w:rFonts w:hint="eastAsia" w:ascii="宋体" w:hAnsi="宋体"/>
          <w:b/>
          <w:color w:val="auto"/>
          <w:szCs w:val="21"/>
          <w:highlight w:val="none"/>
        </w:rPr>
      </w:pPr>
      <w:bookmarkStart w:id="13" w:name="_Toc24314"/>
      <w:r>
        <w:rPr>
          <w:rFonts w:hint="eastAsia" w:ascii="宋体" w:hAnsi="宋体"/>
          <w:b/>
          <w:color w:val="auto"/>
          <w:szCs w:val="21"/>
          <w:highlight w:val="none"/>
        </w:rPr>
        <w:t>8、联系方式</w:t>
      </w:r>
      <w:bookmarkEnd w:id="13"/>
    </w:p>
    <w:p w14:paraId="4264EF68">
      <w:pPr>
        <w:spacing w:line="360" w:lineRule="exact"/>
        <w:ind w:firstLine="309" w:firstLineChars="150"/>
        <w:rPr>
          <w:rFonts w:hint="eastAsia" w:ascii="Times New Roman" w:hAnsi="Times New Roman" w:eastAsia="宋体" w:cs="Times New Roman"/>
          <w:spacing w:val="-2"/>
          <w:kern w:val="2"/>
          <w:sz w:val="21"/>
          <w:szCs w:val="21"/>
          <w:highlight w:val="none"/>
          <w:lang w:val="en-US" w:eastAsia="en-US" w:bidi="ar-SA"/>
        </w:rPr>
      </w:pPr>
      <w:bookmarkStart w:id="14" w:name="_Toc13214"/>
      <w:bookmarkStart w:id="15" w:name="_Toc8235"/>
      <w:bookmarkStart w:id="16" w:name="_Toc15916"/>
      <w:r>
        <w:rPr>
          <w:rFonts w:hint="eastAsia" w:ascii="Times New Roman" w:hAnsi="Times New Roman" w:eastAsia="宋体" w:cs="Times New Roman"/>
          <w:spacing w:val="-2"/>
          <w:kern w:val="2"/>
          <w:sz w:val="21"/>
          <w:szCs w:val="21"/>
          <w:highlight w:val="none"/>
          <w:lang w:val="en-US" w:eastAsia="en-US" w:bidi="ar-SA"/>
        </w:rPr>
        <w:t>招标人：镇赉县博源路桥建设管理有限公司</w:t>
      </w:r>
    </w:p>
    <w:p w14:paraId="2764AF36">
      <w:pPr>
        <w:spacing w:line="360" w:lineRule="exact"/>
        <w:ind w:firstLine="309" w:firstLineChars="150"/>
        <w:rPr>
          <w:rFonts w:hint="eastAsia" w:ascii="Times New Roman" w:hAnsi="Times New Roman" w:eastAsia="宋体" w:cs="Times New Roman"/>
          <w:spacing w:val="-2"/>
          <w:kern w:val="2"/>
          <w:sz w:val="21"/>
          <w:szCs w:val="21"/>
          <w:highlight w:val="none"/>
          <w:lang w:val="en-US" w:eastAsia="en-US" w:bidi="ar-SA"/>
        </w:rPr>
      </w:pPr>
      <w:r>
        <w:rPr>
          <w:rFonts w:hint="eastAsia" w:ascii="Times New Roman" w:hAnsi="Times New Roman" w:eastAsia="宋体" w:cs="Times New Roman"/>
          <w:spacing w:val="-2"/>
          <w:kern w:val="2"/>
          <w:sz w:val="21"/>
          <w:szCs w:val="21"/>
          <w:highlight w:val="none"/>
          <w:lang w:val="en-US" w:eastAsia="en-US" w:bidi="ar-SA"/>
        </w:rPr>
        <w:t>地址：白城市镇赉县站前街</w:t>
      </w:r>
    </w:p>
    <w:p w14:paraId="23C753C2">
      <w:pPr>
        <w:spacing w:line="360" w:lineRule="exact"/>
        <w:ind w:firstLine="309" w:firstLineChars="150"/>
        <w:rPr>
          <w:rFonts w:hint="eastAsia" w:ascii="Times New Roman" w:hAnsi="Times New Roman" w:eastAsia="宋体" w:cs="Times New Roman"/>
          <w:spacing w:val="-2"/>
          <w:kern w:val="2"/>
          <w:sz w:val="21"/>
          <w:szCs w:val="21"/>
          <w:highlight w:val="none"/>
          <w:lang w:val="en-US" w:eastAsia="en-US" w:bidi="ar-SA"/>
        </w:rPr>
      </w:pPr>
      <w:r>
        <w:rPr>
          <w:rFonts w:hint="eastAsia" w:ascii="Times New Roman" w:hAnsi="Times New Roman" w:eastAsia="宋体" w:cs="Times New Roman"/>
          <w:spacing w:val="-2"/>
          <w:kern w:val="2"/>
          <w:sz w:val="21"/>
          <w:szCs w:val="21"/>
          <w:highlight w:val="none"/>
          <w:lang w:val="en-US" w:eastAsia="en-US" w:bidi="ar-SA"/>
        </w:rPr>
        <w:t>联系人：刁守龙</w:t>
      </w:r>
    </w:p>
    <w:p w14:paraId="5E49BF2C">
      <w:pPr>
        <w:spacing w:line="360" w:lineRule="exact"/>
        <w:ind w:firstLine="315" w:firstLineChars="150"/>
        <w:rPr>
          <w:rFonts w:hint="eastAsia" w:ascii="宋体" w:hAnsi="宋体"/>
          <w:bCs/>
          <w:color w:val="auto"/>
          <w:szCs w:val="21"/>
          <w:highlight w:val="none"/>
          <w:lang w:val="en-US" w:eastAsia="en-US"/>
        </w:rPr>
      </w:pPr>
      <w:r>
        <w:rPr>
          <w:rFonts w:hint="eastAsia" w:ascii="宋体" w:hAnsi="宋体"/>
          <w:bCs/>
          <w:color w:val="auto"/>
          <w:szCs w:val="21"/>
          <w:highlight w:val="none"/>
          <w:lang w:val="en-US" w:eastAsia="en-US"/>
        </w:rPr>
        <w:t>联系电话：0436-7255819</w:t>
      </w:r>
    </w:p>
    <w:p w14:paraId="377BA630">
      <w:pPr>
        <w:spacing w:line="360" w:lineRule="exact"/>
        <w:ind w:firstLine="315" w:firstLineChars="150"/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color w:val="auto"/>
          <w:szCs w:val="21"/>
          <w:highlight w:val="none"/>
          <w:lang w:val="en-US" w:eastAsia="en-US"/>
        </w:rPr>
        <w:t>招标代理机构：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吉林省建福工程咨询有限公司</w:t>
      </w:r>
    </w:p>
    <w:p w14:paraId="1950FE64">
      <w:pPr>
        <w:spacing w:line="360" w:lineRule="exact"/>
        <w:ind w:firstLine="315" w:firstLineChars="150"/>
        <w:rPr>
          <w:rFonts w:hint="eastAsia" w:ascii="宋体" w:hAnsi="宋体"/>
          <w:bCs/>
          <w:color w:val="auto"/>
          <w:szCs w:val="21"/>
          <w:highlight w:val="none"/>
          <w:lang w:val="zh-CN" w:eastAsia="zh-CN"/>
        </w:rPr>
      </w:pPr>
      <w:bookmarkStart w:id="17" w:name="_Toc16694"/>
      <w:bookmarkStart w:id="18" w:name="_Toc7299"/>
      <w:bookmarkStart w:id="19" w:name="_Toc10127"/>
      <w:r>
        <w:rPr>
          <w:rFonts w:hint="eastAsia" w:ascii="宋体" w:hAnsi="宋体"/>
          <w:bCs/>
          <w:color w:val="auto"/>
          <w:szCs w:val="21"/>
          <w:highlight w:val="none"/>
          <w:lang w:val="zh-CN" w:eastAsia="zh-CN"/>
        </w:rPr>
        <w:t>地址：</w:t>
      </w:r>
      <w:bookmarkEnd w:id="17"/>
      <w:bookmarkEnd w:id="18"/>
      <w:bookmarkEnd w:id="19"/>
      <w:r>
        <w:rPr>
          <w:rFonts w:hint="eastAsia" w:ascii="宋体" w:hAnsi="宋体"/>
          <w:bCs/>
          <w:color w:val="auto"/>
          <w:szCs w:val="21"/>
          <w:highlight w:val="none"/>
          <w:lang w:val="zh-CN" w:eastAsia="zh-CN"/>
        </w:rPr>
        <w:t>长春市经济技术开发区经开二区6栋3门105室</w:t>
      </w:r>
    </w:p>
    <w:p w14:paraId="51FBF96C">
      <w:pPr>
        <w:spacing w:line="360" w:lineRule="exact"/>
        <w:ind w:firstLine="315" w:firstLineChars="150"/>
        <w:rPr>
          <w:rFonts w:hint="eastAsia" w:ascii="宋体" w:hAnsi="宋体"/>
          <w:bCs/>
          <w:color w:val="auto"/>
          <w:szCs w:val="21"/>
          <w:highlight w:val="none"/>
          <w:lang w:val="zh-CN" w:eastAsia="zh-CN"/>
        </w:rPr>
      </w:pPr>
      <w:bookmarkStart w:id="20" w:name="_Toc22406"/>
      <w:bookmarkStart w:id="21" w:name="_Toc1122"/>
      <w:bookmarkStart w:id="22" w:name="_Toc24595"/>
      <w:r>
        <w:rPr>
          <w:rFonts w:hint="eastAsia" w:ascii="宋体" w:hAnsi="宋体"/>
          <w:bCs/>
          <w:color w:val="auto"/>
          <w:szCs w:val="21"/>
          <w:highlight w:val="none"/>
          <w:lang w:val="zh-CN" w:eastAsia="zh-CN"/>
        </w:rPr>
        <w:t>联系人：</w:t>
      </w:r>
      <w:bookmarkEnd w:id="20"/>
      <w:bookmarkEnd w:id="21"/>
      <w:bookmarkEnd w:id="22"/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李娜</w:t>
      </w:r>
    </w:p>
    <w:p w14:paraId="7CDAD970">
      <w:pPr>
        <w:spacing w:line="360" w:lineRule="exact"/>
        <w:ind w:firstLine="315" w:firstLineChars="150"/>
        <w:rPr>
          <w:rFonts w:hint="default" w:ascii="宋体" w:hAnsi="宋体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color w:val="auto"/>
          <w:szCs w:val="21"/>
          <w:highlight w:val="none"/>
          <w:lang w:val="zh-CN" w:eastAsia="zh-CN"/>
        </w:rPr>
        <w:t>联系电话：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0431-80546049</w:t>
      </w:r>
    </w:p>
    <w:p w14:paraId="0CB9FE17">
      <w:pPr>
        <w:spacing w:line="360" w:lineRule="exact"/>
        <w:ind w:firstLine="315" w:firstLineChars="150"/>
        <w:rPr>
          <w:rFonts w:hint="eastAsia" w:ascii="宋体" w:hAnsi="宋体"/>
          <w:bCs/>
          <w:color w:val="auto"/>
          <w:szCs w:val="21"/>
          <w:highlight w:val="none"/>
          <w:lang w:val="en-US" w:eastAsia="en-US"/>
        </w:rPr>
      </w:pP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监督部门：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en-US"/>
        </w:rPr>
        <w:t xml:space="preserve">镇赉县交通运输局       </w:t>
      </w:r>
    </w:p>
    <w:p w14:paraId="5C6F3522">
      <w:pPr>
        <w:spacing w:line="360" w:lineRule="exact"/>
        <w:ind w:firstLine="315" w:firstLineChars="150"/>
        <w:rPr>
          <w:rFonts w:hint="eastAsia" w:ascii="宋体" w:hAnsi="宋体"/>
          <w:bCs/>
          <w:color w:val="auto"/>
          <w:szCs w:val="21"/>
          <w:highlight w:val="none"/>
          <w:lang w:val="en-US" w:eastAsia="en-US"/>
        </w:rPr>
      </w:pPr>
      <w:r>
        <w:rPr>
          <w:rFonts w:hint="eastAsia" w:ascii="宋体" w:hAnsi="宋体"/>
          <w:bCs/>
          <w:color w:val="auto"/>
          <w:szCs w:val="21"/>
          <w:highlight w:val="none"/>
          <w:lang w:val="en-US" w:eastAsia="en-US"/>
        </w:rPr>
        <w:t>联系电话：0436-7223425</w:t>
      </w:r>
    </w:p>
    <w:bookmarkEnd w:id="14"/>
    <w:bookmarkEnd w:id="15"/>
    <w:bookmarkEnd w:id="16"/>
    <w:p w14:paraId="68EF2A4A"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65987"/>
    <w:rsid w:val="03324B2D"/>
    <w:rsid w:val="054C1C72"/>
    <w:rsid w:val="0C514E74"/>
    <w:rsid w:val="222A70A3"/>
    <w:rsid w:val="24897EDF"/>
    <w:rsid w:val="26A33239"/>
    <w:rsid w:val="279E3DC9"/>
    <w:rsid w:val="40065987"/>
    <w:rsid w:val="468E4FD8"/>
    <w:rsid w:val="470C3A16"/>
    <w:rsid w:val="50AA10DC"/>
    <w:rsid w:val="5BB64DE1"/>
    <w:rsid w:val="60932389"/>
    <w:rsid w:val="69D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widowControl/>
      <w:spacing w:before="240" w:after="60"/>
      <w:jc w:val="center"/>
      <w:outlineLvl w:val="0"/>
    </w:pPr>
    <w:rPr>
      <w:rFonts w:ascii="Arial" w:hAnsi="Arial"/>
      <w:b/>
      <w:bCs/>
      <w:kern w:val="0"/>
      <w:sz w:val="44"/>
      <w:szCs w:val="32"/>
    </w:rPr>
  </w:style>
  <w:style w:type="paragraph" w:styleId="3">
    <w:name w:val="Body Text"/>
    <w:basedOn w:val="1"/>
    <w:qFormat/>
    <w:uiPriority w:val="99"/>
    <w:rPr>
      <w:sz w:val="28"/>
      <w:szCs w:val="24"/>
    </w:r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1558</Words>
  <Characters>1862</Characters>
  <Lines>0</Lines>
  <Paragraphs>0</Paragraphs>
  <TotalTime>0</TotalTime>
  <ScaleCrop>false</ScaleCrop>
  <LinksUpToDate>false</LinksUpToDate>
  <CharactersWithSpaces>1873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2025-06-09T04:01:00Z</dcterms:created>
  <dc:creator>Administrator</dc:creator>
  <cp:lastModifiedBy>木子</cp:lastModifiedBy>
  <dcterms:modified xsi:type="dcterms:W3CDTF">2025-07-11T01:26:10Z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42E35132AEE0450CBC9751A59E52F1DD_13</vt:lpwstr>
  </property>
  <property fmtid="{D5CDD505-2E9C-101B-9397-08002B2CF9AE}" pid="4" name="KSOTemplateDocerSaveRecord">
    <vt:lpwstr>eyJoZGlkIjoiMWEzZWE2Y2EwZWViZTkxM2JlYmQ0MmE5OGQ4ODNkYWEiLCJ1c2VySWQiOiIzODU3MDQ5MjIifQ==</vt:lpwstr>
  </property>
</Properties>
</file>