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88F1A">
      <w:pPr>
        <w:widowControl/>
        <w:kinsoku w:val="0"/>
        <w:autoSpaceDE w:val="0"/>
        <w:autoSpaceDN w:val="0"/>
        <w:adjustRightInd w:val="0"/>
        <w:snapToGrid w:val="0"/>
        <w:spacing w:before="320" w:line="240" w:lineRule="auto"/>
        <w:jc w:val="center"/>
        <w:textAlignment w:val="baseline"/>
        <w:rPr>
          <w:rFonts w:hint="eastAsia" w:ascii="宋体" w:hAnsi="宋体" w:eastAsia="宋体" w:cs="宋体"/>
          <w:b/>
          <w:color w:val="000000" w:themeColor="text1"/>
          <w:sz w:val="24"/>
          <w:szCs w:val="24"/>
        </w:rPr>
      </w:pPr>
      <w:bookmarkStart w:id="0" w:name="_Toc197950681"/>
      <w:bookmarkStart w:id="1" w:name="_Toc197960492"/>
      <w:bookmarkStart w:id="2" w:name="_Toc197950802"/>
      <w:bookmarkStart w:id="3" w:name="_Toc197951555"/>
      <w:bookmarkStart w:id="4" w:name="_Hlk522259867"/>
      <w:bookmarkStart w:id="5" w:name="_Toc197965596"/>
      <w:bookmarkStart w:id="6" w:name="_Toc197951587"/>
      <w:bookmarkStart w:id="7" w:name="_Toc197967265"/>
      <w:bookmarkStart w:id="8" w:name="_Toc197967117"/>
      <w:bookmarkStart w:id="9" w:name="_Toc197960544"/>
      <w:r>
        <w:rPr>
          <w:rFonts w:hint="eastAsia" w:ascii="宋体" w:hAnsi="宋体" w:eastAsia="宋体" w:cs="宋体"/>
          <w:b/>
          <w:bCs/>
          <w:snapToGrid w:val="0"/>
          <w:color w:val="000000"/>
          <w:spacing w:val="8"/>
          <w:kern w:val="0"/>
          <w:sz w:val="32"/>
          <w:szCs w:val="32"/>
          <w:lang w:eastAsia="zh-CN"/>
        </w:rPr>
        <w:t>镇赉县2025年农村公路改造工程项目(一期)</w:t>
      </w:r>
      <w:r>
        <w:rPr>
          <w:rFonts w:hint="eastAsia" w:ascii="宋体" w:hAnsi="宋体" w:eastAsia="宋体" w:cs="宋体"/>
          <w:b/>
          <w:bCs/>
          <w:snapToGrid w:val="0"/>
          <w:color w:val="000000"/>
          <w:spacing w:val="8"/>
          <w:kern w:val="0"/>
          <w:sz w:val="32"/>
          <w:szCs w:val="32"/>
          <w:lang w:val="en-US" w:eastAsia="zh-CN"/>
        </w:rPr>
        <w:t>施工招标</w:t>
      </w:r>
      <w:r>
        <w:rPr>
          <w:rFonts w:hint="eastAsia" w:ascii="宋体" w:hAnsi="宋体" w:cs="宋体"/>
          <w:b/>
          <w:bCs/>
          <w:snapToGrid w:val="0"/>
          <w:color w:val="000000"/>
          <w:spacing w:val="8"/>
          <w:kern w:val="0"/>
          <w:sz w:val="32"/>
          <w:szCs w:val="32"/>
          <w:lang w:val="en-US" w:eastAsia="zh-CN"/>
        </w:rPr>
        <w:t xml:space="preserve">02标段、06标段 </w:t>
      </w:r>
      <w:r>
        <w:rPr>
          <w:rFonts w:hint="eastAsia" w:ascii="宋体" w:hAnsi="宋体" w:cs="Times New Roman"/>
          <w:b/>
          <w:bCs w:val="0"/>
          <w:color w:val="auto"/>
          <w:kern w:val="2"/>
          <w:sz w:val="30"/>
          <w:szCs w:val="30"/>
          <w:highlight w:val="none"/>
          <w:lang w:val="en-US" w:eastAsia="zh-CN" w:bidi="ar-SA"/>
        </w:rPr>
        <w:t>（二次）</w:t>
      </w:r>
      <w:r>
        <w:rPr>
          <w:rFonts w:hint="eastAsia" w:ascii="宋体" w:hAnsi="宋体" w:eastAsia="宋体" w:cs="宋体"/>
          <w:b/>
          <w:bCs/>
          <w:snapToGrid w:val="0"/>
          <w:color w:val="000000"/>
          <w:spacing w:val="8"/>
          <w:kern w:val="0"/>
          <w:sz w:val="32"/>
          <w:szCs w:val="32"/>
        </w:rPr>
        <w:t>招标文件关键内容信息公开</w:t>
      </w:r>
    </w:p>
    <w:bookmarkEnd w:id="0"/>
    <w:bookmarkEnd w:id="1"/>
    <w:bookmarkEnd w:id="2"/>
    <w:bookmarkEnd w:id="3"/>
    <w:bookmarkEnd w:id="4"/>
    <w:bookmarkEnd w:id="5"/>
    <w:bookmarkEnd w:id="6"/>
    <w:bookmarkEnd w:id="7"/>
    <w:bookmarkEnd w:id="8"/>
    <w:bookmarkEnd w:id="9"/>
    <w:p w14:paraId="486455C3">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bCs/>
          <w:sz w:val="21"/>
          <w:szCs w:val="21"/>
        </w:rPr>
      </w:pPr>
      <w:bookmarkStart w:id="10" w:name="_Toc35267642"/>
      <w:bookmarkStart w:id="11" w:name="_Toc262548124"/>
      <w:bookmarkStart w:id="12" w:name="_Toc515284070"/>
      <w:bookmarkStart w:id="13" w:name="_Toc35268487"/>
      <w:bookmarkStart w:id="14" w:name="_Toc248829791"/>
      <w:bookmarkStart w:id="15" w:name="_Toc35267772"/>
      <w:bookmarkStart w:id="16" w:name="_Toc509326565"/>
      <w:r>
        <w:rPr>
          <w:rFonts w:hint="eastAsia" w:ascii="宋体" w:hAnsi="宋体" w:eastAsia="宋体" w:cs="宋体"/>
          <w:b/>
          <w:bCs/>
          <w:sz w:val="21"/>
          <w:szCs w:val="21"/>
        </w:rPr>
        <w:t>一.招标条件</w:t>
      </w:r>
      <w:bookmarkEnd w:id="10"/>
      <w:bookmarkEnd w:id="11"/>
      <w:bookmarkEnd w:id="12"/>
      <w:bookmarkEnd w:id="13"/>
      <w:bookmarkEnd w:id="14"/>
      <w:bookmarkEnd w:id="15"/>
    </w:p>
    <w:p w14:paraId="6671DC02">
      <w:pPr>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highlight w:val="none"/>
          <w:lang w:eastAsia="zh-CN"/>
        </w:rPr>
      </w:pPr>
      <w:bookmarkStart w:id="17" w:name="_Toc35268488"/>
      <w:bookmarkStart w:id="18" w:name="_Toc262548125"/>
      <w:bookmarkStart w:id="19" w:name="_Toc515284071"/>
      <w:bookmarkStart w:id="20" w:name="_Toc35267643"/>
      <w:bookmarkStart w:id="21" w:name="_Toc35267773"/>
      <w:bookmarkStart w:id="22" w:name="_Toc248829792"/>
      <w:r>
        <w:rPr>
          <w:rFonts w:hint="eastAsia" w:ascii="宋体" w:hAnsi="宋体" w:eastAsia="宋体" w:cs="宋体"/>
          <w:color w:val="000000"/>
          <w:sz w:val="21"/>
          <w:szCs w:val="21"/>
          <w:highlight w:val="none"/>
          <w:lang w:eastAsia="zh-CN"/>
        </w:rPr>
        <w:t>本招标项目镇赉县2025年农村公路改造工程项目(一期)</w:t>
      </w:r>
      <w:r>
        <w:rPr>
          <w:rFonts w:hint="eastAsia" w:ascii="宋体" w:hAnsi="宋体" w:eastAsia="宋体" w:cs="宋体"/>
          <w:color w:val="000000"/>
          <w:sz w:val="21"/>
          <w:szCs w:val="21"/>
          <w:highlight w:val="none"/>
          <w:lang w:val="en-US" w:eastAsia="zh-CN"/>
        </w:rPr>
        <w:t>施工招标</w:t>
      </w:r>
      <w:r>
        <w:rPr>
          <w:rFonts w:hint="eastAsia" w:ascii="宋体" w:hAnsi="宋体" w:eastAsia="宋体" w:cs="宋体"/>
          <w:color w:val="000000"/>
          <w:sz w:val="21"/>
          <w:szCs w:val="21"/>
          <w:highlight w:val="none"/>
          <w:lang w:eastAsia="zh-CN"/>
        </w:rPr>
        <w:t>已由镇赉县发展和改革局以镇发改审批字[2025]24号文件批准，</w:t>
      </w:r>
      <w:r>
        <w:rPr>
          <w:rFonts w:hint="eastAsia" w:ascii="宋体" w:hAnsi="宋体" w:eastAsia="宋体" w:cs="宋体"/>
          <w:color w:val="000000"/>
          <w:sz w:val="21"/>
          <w:szCs w:val="21"/>
          <w:highlight w:val="none"/>
          <w:lang w:val="en-US" w:eastAsia="zh-CN"/>
        </w:rPr>
        <w:t>施工图设计由</w:t>
      </w:r>
      <w:r>
        <w:rPr>
          <w:rFonts w:hint="eastAsia" w:ascii="宋体" w:hAnsi="宋体" w:eastAsia="宋体" w:cs="宋体"/>
          <w:color w:val="000000"/>
          <w:sz w:val="21"/>
          <w:szCs w:val="21"/>
          <w:highlight w:val="none"/>
          <w:lang w:eastAsia="zh-CN"/>
        </w:rPr>
        <w:t>镇赉县</w:t>
      </w:r>
      <w:r>
        <w:rPr>
          <w:rFonts w:hint="eastAsia" w:ascii="宋体" w:hAnsi="宋体" w:eastAsia="宋体" w:cs="宋体"/>
          <w:color w:val="000000"/>
          <w:sz w:val="21"/>
          <w:szCs w:val="21"/>
          <w:highlight w:val="none"/>
          <w:lang w:val="en-US" w:eastAsia="zh-CN"/>
        </w:rPr>
        <w:t>交通运输局</w:t>
      </w:r>
      <w:r>
        <w:rPr>
          <w:rFonts w:hint="eastAsia" w:ascii="宋体" w:hAnsi="宋体" w:eastAsia="宋体" w:cs="宋体"/>
          <w:color w:val="000000"/>
          <w:sz w:val="21"/>
          <w:szCs w:val="21"/>
          <w:highlight w:val="none"/>
          <w:lang w:eastAsia="zh-CN"/>
        </w:rPr>
        <w:t>以镇交审批字[2025]3号文件批准，招标人为镇赉县博源路桥建设管理有限公司，资金来源</w:t>
      </w:r>
      <w:r>
        <w:rPr>
          <w:rFonts w:hint="eastAsia" w:ascii="宋体" w:hAnsi="宋体" w:eastAsia="宋体" w:cs="宋体"/>
          <w:color w:val="000000"/>
          <w:sz w:val="21"/>
          <w:szCs w:val="21"/>
          <w:highlight w:val="none"/>
          <w:lang w:val="en-US" w:eastAsia="zh-CN"/>
        </w:rPr>
        <w:t>为上级补助及地方配套资金</w:t>
      </w:r>
      <w:r>
        <w:rPr>
          <w:rFonts w:hint="eastAsia" w:ascii="宋体" w:hAnsi="宋体" w:eastAsia="宋体" w:cs="宋体"/>
          <w:color w:val="000000"/>
          <w:sz w:val="21"/>
          <w:szCs w:val="21"/>
          <w:highlight w:val="none"/>
          <w:lang w:eastAsia="zh-CN"/>
        </w:rPr>
        <w:t>，出资比例为100%。项目已具备招标条件，现对该项目的施工进行公开招标。</w:t>
      </w:r>
    </w:p>
    <w:p w14:paraId="070727E1">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二.项目概况与招标范围</w:t>
      </w:r>
      <w:bookmarkEnd w:id="17"/>
      <w:bookmarkEnd w:id="18"/>
      <w:bookmarkEnd w:id="19"/>
      <w:bookmarkEnd w:id="20"/>
      <w:bookmarkEnd w:id="21"/>
      <w:bookmarkEnd w:id="22"/>
    </w:p>
    <w:p w14:paraId="23FD0AB2">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bookmarkStart w:id="23" w:name="_Toc515284072"/>
      <w:bookmarkStart w:id="24" w:name="_Toc35267644"/>
      <w:bookmarkStart w:id="25" w:name="_Toc262548126"/>
      <w:bookmarkStart w:id="26" w:name="_Toc35267774"/>
      <w:bookmarkStart w:id="27" w:name="_Toc248829793"/>
      <w:bookmarkStart w:id="28" w:name="_Toc35268489"/>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2.1项目名称：镇赉县2025年农村公路改造工程项目(一期)施工招标02标段、06标段</w:t>
      </w:r>
    </w:p>
    <w:p w14:paraId="04ABB730">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2.</w:t>
      </w:r>
      <w:bookmarkStart w:id="29" w:name="OLE_LINK11"/>
      <w:r>
        <w:rPr>
          <w:rFonts w:hint="eastAsia" w:ascii="宋体" w:hAnsi="宋体" w:eastAsia="宋体" w:cs="宋体"/>
          <w:sz w:val="21"/>
          <w:szCs w:val="21"/>
          <w:lang w:val="en-US" w:eastAsia="zh-CN"/>
        </w:rPr>
        <w:t>2建设地点：镇赉县黑鱼泡镇、东屏镇。</w:t>
      </w:r>
    </w:p>
    <w:p w14:paraId="31935A84">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2.3招标范围：施工图设计范围内的所有工程的施工（具体内容详见工程量清单）</w:t>
      </w:r>
    </w:p>
    <w:p w14:paraId="661E3DED">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2.4建设规模：该项目02标段11.417公里，06标段5.654公里，沥青混凝土道路，采用四级公路标准，路面宽度4.5米。(具体详见工程量清单)。</w:t>
      </w:r>
    </w:p>
    <w:p w14:paraId="7FDA941A">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2.5计划工期：2025年08月</w:t>
      </w:r>
      <w:r>
        <w:rPr>
          <w:rFonts w:hint="eastAsia" w:ascii="宋体" w:hAnsi="宋体" w:cs="宋体"/>
          <w:sz w:val="21"/>
          <w:szCs w:val="21"/>
          <w:lang w:val="en-US" w:eastAsia="zh-CN"/>
        </w:rPr>
        <w:t>15</w:t>
      </w:r>
      <w:r>
        <w:rPr>
          <w:rFonts w:hint="eastAsia" w:ascii="宋体" w:hAnsi="宋体" w:eastAsia="宋体" w:cs="宋体"/>
          <w:sz w:val="21"/>
          <w:szCs w:val="21"/>
          <w:lang w:val="en-US" w:eastAsia="zh-CN"/>
        </w:rPr>
        <w:t>日至2025年11月30日，共计1</w:t>
      </w:r>
      <w:r>
        <w:rPr>
          <w:rFonts w:hint="eastAsia" w:ascii="宋体" w:hAnsi="宋体" w:cs="宋体"/>
          <w:sz w:val="21"/>
          <w:szCs w:val="21"/>
          <w:lang w:val="en-US" w:eastAsia="zh-CN"/>
        </w:rPr>
        <w:t>08</w:t>
      </w:r>
      <w:r>
        <w:rPr>
          <w:rFonts w:hint="eastAsia" w:ascii="宋体" w:hAnsi="宋体" w:eastAsia="宋体" w:cs="宋体"/>
          <w:sz w:val="21"/>
          <w:szCs w:val="21"/>
          <w:lang w:val="en-US" w:eastAsia="zh-CN"/>
        </w:rPr>
        <w:t>日历天；</w:t>
      </w:r>
    </w:p>
    <w:p w14:paraId="17696717">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2.6招标范围及标段划分，具体内容如下：</w:t>
      </w:r>
    </w:p>
    <w:bookmarkEnd w:id="29"/>
    <w:tbl>
      <w:tblPr>
        <w:tblStyle w:val="45"/>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147"/>
        <w:gridCol w:w="2938"/>
        <w:gridCol w:w="1022"/>
        <w:gridCol w:w="956"/>
        <w:gridCol w:w="637"/>
        <w:gridCol w:w="876"/>
        <w:gridCol w:w="916"/>
        <w:gridCol w:w="741"/>
      </w:tblGrid>
      <w:tr w14:paraId="14F4A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63" w:type="dxa"/>
            <w:vMerge w:val="restart"/>
            <w:vAlign w:val="center"/>
          </w:tcPr>
          <w:p w14:paraId="4F21299B">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标段</w:t>
            </w:r>
          </w:p>
        </w:tc>
        <w:tc>
          <w:tcPr>
            <w:tcW w:w="1147" w:type="dxa"/>
            <w:vMerge w:val="restart"/>
            <w:vAlign w:val="center"/>
          </w:tcPr>
          <w:p w14:paraId="4A46A381">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乡镇</w:t>
            </w:r>
          </w:p>
        </w:tc>
        <w:tc>
          <w:tcPr>
            <w:tcW w:w="2938" w:type="dxa"/>
            <w:vMerge w:val="restart"/>
            <w:vAlign w:val="center"/>
          </w:tcPr>
          <w:p w14:paraId="3B6DDBAA">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路线名称</w:t>
            </w:r>
          </w:p>
        </w:tc>
        <w:tc>
          <w:tcPr>
            <w:tcW w:w="1022" w:type="dxa"/>
            <w:vMerge w:val="restart"/>
            <w:vAlign w:val="center"/>
          </w:tcPr>
          <w:p w14:paraId="5BF54AE7">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建设规模</w:t>
            </w:r>
          </w:p>
          <w:p w14:paraId="33600EDF">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（公里）</w:t>
            </w:r>
          </w:p>
        </w:tc>
        <w:tc>
          <w:tcPr>
            <w:tcW w:w="956" w:type="dxa"/>
            <w:vMerge w:val="restart"/>
            <w:vAlign w:val="center"/>
          </w:tcPr>
          <w:p w14:paraId="4CB7DCAB">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小计</w:t>
            </w:r>
          </w:p>
          <w:p w14:paraId="353CF3C2">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（公里）</w:t>
            </w:r>
          </w:p>
        </w:tc>
        <w:tc>
          <w:tcPr>
            <w:tcW w:w="2429" w:type="dxa"/>
            <w:gridSpan w:val="3"/>
            <w:vAlign w:val="center"/>
          </w:tcPr>
          <w:p w14:paraId="2097A276">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面层</w:t>
            </w:r>
          </w:p>
        </w:tc>
        <w:tc>
          <w:tcPr>
            <w:tcW w:w="741" w:type="dxa"/>
            <w:vMerge w:val="restart"/>
            <w:vAlign w:val="center"/>
          </w:tcPr>
          <w:p w14:paraId="342A5EEC">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主要工程内容</w:t>
            </w:r>
          </w:p>
        </w:tc>
      </w:tr>
      <w:tr w14:paraId="30850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63" w:type="dxa"/>
            <w:vMerge w:val="continue"/>
            <w:vAlign w:val="center"/>
          </w:tcPr>
          <w:p w14:paraId="40FB39D3">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p>
        </w:tc>
        <w:tc>
          <w:tcPr>
            <w:tcW w:w="1147" w:type="dxa"/>
            <w:vMerge w:val="continue"/>
            <w:vAlign w:val="center"/>
          </w:tcPr>
          <w:p w14:paraId="67936D4E">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p>
        </w:tc>
        <w:tc>
          <w:tcPr>
            <w:tcW w:w="2938" w:type="dxa"/>
            <w:vMerge w:val="continue"/>
            <w:vAlign w:val="center"/>
          </w:tcPr>
          <w:p w14:paraId="36B393A6">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p>
        </w:tc>
        <w:tc>
          <w:tcPr>
            <w:tcW w:w="1022" w:type="dxa"/>
            <w:vMerge w:val="continue"/>
            <w:vAlign w:val="center"/>
          </w:tcPr>
          <w:p w14:paraId="4087A6D1">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p>
        </w:tc>
        <w:tc>
          <w:tcPr>
            <w:tcW w:w="956" w:type="dxa"/>
            <w:vMerge w:val="continue"/>
            <w:vAlign w:val="center"/>
          </w:tcPr>
          <w:p w14:paraId="3883EC39">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p>
        </w:tc>
        <w:tc>
          <w:tcPr>
            <w:tcW w:w="637" w:type="dxa"/>
            <w:vAlign w:val="center"/>
          </w:tcPr>
          <w:p w14:paraId="3D93C96D">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类型</w:t>
            </w:r>
          </w:p>
        </w:tc>
        <w:tc>
          <w:tcPr>
            <w:tcW w:w="876" w:type="dxa"/>
            <w:vAlign w:val="center"/>
          </w:tcPr>
          <w:p w14:paraId="73CFA174">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宽度</w:t>
            </w:r>
          </w:p>
          <w:p w14:paraId="20CC165E">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（米）</w:t>
            </w:r>
          </w:p>
        </w:tc>
        <w:tc>
          <w:tcPr>
            <w:tcW w:w="916" w:type="dxa"/>
            <w:vAlign w:val="center"/>
          </w:tcPr>
          <w:p w14:paraId="4085ACEA">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厚度</w:t>
            </w:r>
          </w:p>
          <w:p w14:paraId="665AA837">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（厘米）</w:t>
            </w:r>
          </w:p>
        </w:tc>
        <w:tc>
          <w:tcPr>
            <w:tcW w:w="741" w:type="dxa"/>
            <w:vMerge w:val="continue"/>
            <w:vAlign w:val="center"/>
          </w:tcPr>
          <w:p w14:paraId="0C02D412">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p>
        </w:tc>
      </w:tr>
      <w:tr w14:paraId="11009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563" w:type="dxa"/>
            <w:vAlign w:val="center"/>
          </w:tcPr>
          <w:p w14:paraId="7DAB54F7">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w:t>
            </w:r>
          </w:p>
        </w:tc>
        <w:tc>
          <w:tcPr>
            <w:tcW w:w="1147" w:type="dxa"/>
            <w:vAlign w:val="center"/>
          </w:tcPr>
          <w:p w14:paraId="5C3B3DA1">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黑鱼泡镇</w:t>
            </w:r>
          </w:p>
        </w:tc>
        <w:tc>
          <w:tcPr>
            <w:tcW w:w="2938" w:type="dxa"/>
            <w:vAlign w:val="center"/>
          </w:tcPr>
          <w:p w14:paraId="6249FBE4">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乡道Y030架其-前嘎海（西乃力至前嘎海段）</w:t>
            </w:r>
          </w:p>
        </w:tc>
        <w:tc>
          <w:tcPr>
            <w:tcW w:w="1022" w:type="dxa"/>
            <w:vAlign w:val="center"/>
          </w:tcPr>
          <w:p w14:paraId="73B4806F">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11.417</w:t>
            </w:r>
          </w:p>
        </w:tc>
        <w:tc>
          <w:tcPr>
            <w:tcW w:w="956" w:type="dxa"/>
            <w:vAlign w:val="center"/>
          </w:tcPr>
          <w:p w14:paraId="3083C395">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11.417</w:t>
            </w:r>
          </w:p>
        </w:tc>
        <w:tc>
          <w:tcPr>
            <w:tcW w:w="637" w:type="dxa"/>
            <w:vAlign w:val="center"/>
          </w:tcPr>
          <w:p w14:paraId="31BEDA62">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沥青</w:t>
            </w:r>
          </w:p>
        </w:tc>
        <w:tc>
          <w:tcPr>
            <w:tcW w:w="876" w:type="dxa"/>
            <w:vAlign w:val="center"/>
          </w:tcPr>
          <w:p w14:paraId="5867B617">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w:t>
            </w:r>
          </w:p>
        </w:tc>
        <w:tc>
          <w:tcPr>
            <w:tcW w:w="916" w:type="dxa"/>
            <w:vAlign w:val="center"/>
          </w:tcPr>
          <w:p w14:paraId="03A70AED">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741" w:type="dxa"/>
            <w:vMerge w:val="restart"/>
            <w:vAlign w:val="center"/>
          </w:tcPr>
          <w:p w14:paraId="6F7F899E">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路基、路面及其附属工程</w:t>
            </w:r>
          </w:p>
        </w:tc>
      </w:tr>
      <w:tr w14:paraId="3A83F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63" w:type="dxa"/>
            <w:vMerge w:val="restart"/>
            <w:vAlign w:val="center"/>
          </w:tcPr>
          <w:p w14:paraId="1F3412BD">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w:t>
            </w:r>
          </w:p>
        </w:tc>
        <w:tc>
          <w:tcPr>
            <w:tcW w:w="1147" w:type="dxa"/>
            <w:vMerge w:val="restart"/>
            <w:vAlign w:val="center"/>
          </w:tcPr>
          <w:p w14:paraId="61002F9D">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东屏镇</w:t>
            </w:r>
          </w:p>
        </w:tc>
        <w:tc>
          <w:tcPr>
            <w:tcW w:w="2938" w:type="dxa"/>
            <w:vAlign w:val="center"/>
          </w:tcPr>
          <w:p w14:paraId="19B9684B">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村道C159巨丰山-泡子沿</w:t>
            </w:r>
          </w:p>
        </w:tc>
        <w:tc>
          <w:tcPr>
            <w:tcW w:w="1022" w:type="dxa"/>
            <w:vAlign w:val="center"/>
          </w:tcPr>
          <w:p w14:paraId="445316C5">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2.268</w:t>
            </w:r>
          </w:p>
        </w:tc>
        <w:tc>
          <w:tcPr>
            <w:tcW w:w="956" w:type="dxa"/>
            <w:vMerge w:val="restart"/>
            <w:vAlign w:val="center"/>
          </w:tcPr>
          <w:p w14:paraId="5E774B99">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5.654</w:t>
            </w:r>
          </w:p>
        </w:tc>
        <w:tc>
          <w:tcPr>
            <w:tcW w:w="637" w:type="dxa"/>
            <w:vAlign w:val="center"/>
          </w:tcPr>
          <w:p w14:paraId="514BCDEA">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沥青</w:t>
            </w:r>
          </w:p>
        </w:tc>
        <w:tc>
          <w:tcPr>
            <w:tcW w:w="876" w:type="dxa"/>
            <w:vAlign w:val="center"/>
          </w:tcPr>
          <w:p w14:paraId="689243FE">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w:t>
            </w:r>
          </w:p>
        </w:tc>
        <w:tc>
          <w:tcPr>
            <w:tcW w:w="916" w:type="dxa"/>
            <w:vAlign w:val="center"/>
          </w:tcPr>
          <w:p w14:paraId="75E9A516">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741" w:type="dxa"/>
            <w:vMerge w:val="continue"/>
            <w:vAlign w:val="center"/>
          </w:tcPr>
          <w:p w14:paraId="142A3047">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p>
        </w:tc>
      </w:tr>
      <w:tr w14:paraId="5A38E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63" w:type="dxa"/>
            <w:vMerge w:val="continue"/>
            <w:vAlign w:val="center"/>
          </w:tcPr>
          <w:p w14:paraId="257A8270">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p>
        </w:tc>
        <w:tc>
          <w:tcPr>
            <w:tcW w:w="1147" w:type="dxa"/>
            <w:vMerge w:val="continue"/>
            <w:vAlign w:val="center"/>
          </w:tcPr>
          <w:p w14:paraId="1C3B0AED">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p>
        </w:tc>
        <w:tc>
          <w:tcPr>
            <w:tcW w:w="2938" w:type="dxa"/>
            <w:vAlign w:val="center"/>
          </w:tcPr>
          <w:p w14:paraId="4CCA6792">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村道C161复兴-巨丰山</w:t>
            </w:r>
          </w:p>
        </w:tc>
        <w:tc>
          <w:tcPr>
            <w:tcW w:w="1022" w:type="dxa"/>
            <w:vAlign w:val="center"/>
          </w:tcPr>
          <w:p w14:paraId="4A0E2EFA">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3.386</w:t>
            </w:r>
          </w:p>
        </w:tc>
        <w:tc>
          <w:tcPr>
            <w:tcW w:w="956" w:type="dxa"/>
            <w:vMerge w:val="continue"/>
            <w:vAlign w:val="center"/>
          </w:tcPr>
          <w:p w14:paraId="2A656B34">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p>
        </w:tc>
        <w:tc>
          <w:tcPr>
            <w:tcW w:w="637" w:type="dxa"/>
            <w:vAlign w:val="center"/>
          </w:tcPr>
          <w:p w14:paraId="33E1ECDE">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沥青</w:t>
            </w:r>
          </w:p>
        </w:tc>
        <w:tc>
          <w:tcPr>
            <w:tcW w:w="876" w:type="dxa"/>
            <w:vAlign w:val="center"/>
          </w:tcPr>
          <w:p w14:paraId="0CF6ACE4">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w:t>
            </w:r>
          </w:p>
        </w:tc>
        <w:tc>
          <w:tcPr>
            <w:tcW w:w="916" w:type="dxa"/>
            <w:vAlign w:val="center"/>
          </w:tcPr>
          <w:p w14:paraId="239536DA">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741" w:type="dxa"/>
            <w:vMerge w:val="continue"/>
            <w:vAlign w:val="center"/>
          </w:tcPr>
          <w:p w14:paraId="02292B27">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p>
        </w:tc>
      </w:tr>
      <w:tr w14:paraId="0C505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48" w:type="dxa"/>
            <w:gridSpan w:val="3"/>
            <w:vAlign w:val="center"/>
          </w:tcPr>
          <w:p w14:paraId="439BA4F3">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合计</w:t>
            </w:r>
          </w:p>
        </w:tc>
        <w:tc>
          <w:tcPr>
            <w:tcW w:w="1978" w:type="dxa"/>
            <w:gridSpan w:val="2"/>
            <w:vAlign w:val="center"/>
          </w:tcPr>
          <w:p w14:paraId="7900D664">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17.071</w:t>
            </w:r>
          </w:p>
        </w:tc>
        <w:tc>
          <w:tcPr>
            <w:tcW w:w="3170" w:type="dxa"/>
            <w:gridSpan w:val="4"/>
            <w:vAlign w:val="center"/>
          </w:tcPr>
          <w:p w14:paraId="35030F36">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sz w:val="21"/>
                <w:szCs w:val="21"/>
                <w:lang w:val="en-US" w:eastAsia="zh-CN"/>
              </w:rPr>
            </w:pPr>
          </w:p>
        </w:tc>
      </w:tr>
    </w:tbl>
    <w:p w14:paraId="0A324DF0">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p>
    <w:p w14:paraId="26508A9E">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三</w:t>
      </w:r>
      <w:r>
        <w:rPr>
          <w:rFonts w:hint="eastAsia" w:ascii="宋体" w:hAnsi="宋体" w:eastAsia="宋体" w:cs="宋体"/>
          <w:b/>
          <w:bCs/>
          <w:sz w:val="21"/>
          <w:szCs w:val="21"/>
        </w:rPr>
        <w:t>.投标人资格要求</w:t>
      </w:r>
      <w:bookmarkEnd w:id="23"/>
      <w:bookmarkEnd w:id="24"/>
      <w:bookmarkEnd w:id="25"/>
      <w:bookmarkEnd w:id="26"/>
      <w:bookmarkEnd w:id="27"/>
      <w:bookmarkEnd w:id="28"/>
    </w:p>
    <w:p w14:paraId="1CB6074C">
      <w:pPr>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3.1</w:t>
      </w:r>
      <w:r>
        <w:rPr>
          <w:rFonts w:hint="eastAsia" w:ascii="宋体" w:hAnsi="宋体" w:eastAsia="宋体" w:cs="宋体"/>
          <w:color w:val="auto"/>
          <w:kern w:val="0"/>
          <w:sz w:val="21"/>
          <w:szCs w:val="21"/>
          <w:highlight w:val="none"/>
        </w:rPr>
        <w:t>本次招标要求</w:t>
      </w:r>
      <w:r>
        <w:rPr>
          <w:rFonts w:hint="eastAsia" w:ascii="宋体" w:hAnsi="宋体" w:eastAsia="宋体" w:cs="宋体"/>
          <w:color w:val="auto"/>
          <w:sz w:val="21"/>
          <w:szCs w:val="21"/>
          <w:highlight w:val="none"/>
        </w:rPr>
        <w:t>投标人</w:t>
      </w:r>
      <w:r>
        <w:rPr>
          <w:rFonts w:hint="eastAsia" w:ascii="宋体" w:hAnsi="宋体" w:eastAsia="宋体" w:cs="宋体"/>
          <w:b/>
          <w:bCs/>
          <w:color w:val="auto"/>
          <w:kern w:val="0"/>
          <w:sz w:val="21"/>
          <w:szCs w:val="21"/>
          <w:highlight w:val="none"/>
        </w:rPr>
        <w:t>须</w:t>
      </w:r>
      <w:r>
        <w:rPr>
          <w:rFonts w:hint="eastAsia" w:ascii="宋体" w:hAnsi="宋体" w:eastAsia="宋体" w:cs="宋体"/>
          <w:b/>
          <w:bCs/>
          <w:color w:val="auto"/>
          <w:kern w:val="0"/>
          <w:sz w:val="21"/>
          <w:szCs w:val="21"/>
          <w:highlight w:val="none"/>
          <w:lang w:eastAsia="zh-CN"/>
        </w:rPr>
        <w:t>具备交通运输主管部门颁发的路基路面养护</w:t>
      </w:r>
      <w:r>
        <w:rPr>
          <w:rFonts w:hint="eastAsia" w:ascii="宋体" w:hAnsi="宋体" w:eastAsia="宋体" w:cs="宋体"/>
          <w:b/>
          <w:bCs/>
          <w:color w:val="auto"/>
          <w:kern w:val="0"/>
          <w:sz w:val="21"/>
          <w:szCs w:val="21"/>
          <w:highlight w:val="none"/>
          <w:lang w:val="en-US" w:eastAsia="zh-CN"/>
        </w:rPr>
        <w:t>乙</w:t>
      </w:r>
      <w:r>
        <w:rPr>
          <w:rFonts w:hint="eastAsia" w:ascii="宋体" w:hAnsi="宋体" w:eastAsia="宋体" w:cs="宋体"/>
          <w:b/>
          <w:bCs/>
          <w:color w:val="auto"/>
          <w:kern w:val="0"/>
          <w:sz w:val="21"/>
          <w:szCs w:val="21"/>
          <w:highlight w:val="none"/>
          <w:lang w:eastAsia="zh-CN"/>
        </w:rPr>
        <w:t>级（</w:t>
      </w:r>
      <w:r>
        <w:rPr>
          <w:rFonts w:hint="eastAsia" w:ascii="宋体" w:hAnsi="宋体" w:eastAsia="宋体" w:cs="宋体"/>
          <w:b/>
          <w:bCs/>
          <w:color w:val="auto"/>
          <w:kern w:val="0"/>
          <w:sz w:val="21"/>
          <w:szCs w:val="21"/>
          <w:highlight w:val="none"/>
          <w:lang w:val="en-US" w:eastAsia="zh-CN"/>
        </w:rPr>
        <w:t>或甲级</w:t>
      </w:r>
      <w:r>
        <w:rPr>
          <w:rFonts w:hint="eastAsia" w:ascii="宋体" w:hAnsi="宋体" w:eastAsia="宋体" w:cs="宋体"/>
          <w:b/>
          <w:bCs/>
          <w:color w:val="auto"/>
          <w:kern w:val="0"/>
          <w:sz w:val="21"/>
          <w:szCs w:val="21"/>
          <w:highlight w:val="none"/>
          <w:lang w:eastAsia="zh-CN"/>
        </w:rPr>
        <w:t>）资质</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具备有效的安全生产许可证，</w:t>
      </w:r>
      <w:r>
        <w:rPr>
          <w:rFonts w:hint="eastAsia" w:ascii="宋体" w:hAnsi="宋体" w:eastAsia="宋体" w:cs="宋体"/>
          <w:color w:val="auto"/>
          <w:kern w:val="0"/>
          <w:sz w:val="21"/>
          <w:szCs w:val="21"/>
          <w:highlight w:val="none"/>
        </w:rPr>
        <w:t>并在人员、设备、资金等方面具有相应的施工能力</w:t>
      </w:r>
      <w:r>
        <w:rPr>
          <w:rFonts w:hint="eastAsia" w:ascii="宋体" w:hAnsi="宋体" w:eastAsia="宋体" w:cs="宋体"/>
          <w:color w:val="auto"/>
          <w:kern w:val="0"/>
          <w:sz w:val="21"/>
          <w:szCs w:val="21"/>
          <w:highlight w:val="none"/>
          <w:lang w:eastAsia="zh-CN"/>
        </w:rPr>
        <w:t>。</w:t>
      </w:r>
    </w:p>
    <w:p w14:paraId="75A2DC36">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3.</w:t>
      </w: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zh-CN"/>
        </w:rPr>
        <w:t>本次招标</w:t>
      </w:r>
      <w:r>
        <w:rPr>
          <w:rFonts w:hint="eastAsia" w:ascii="宋体" w:hAnsi="宋体" w:eastAsia="宋体" w:cs="宋体"/>
          <w:color w:val="auto"/>
          <w:kern w:val="0"/>
          <w:sz w:val="21"/>
          <w:szCs w:val="21"/>
          <w:highlight w:val="none"/>
        </w:rPr>
        <w:t>不</w:t>
      </w:r>
      <w:r>
        <w:rPr>
          <w:rFonts w:hint="eastAsia" w:ascii="宋体" w:hAnsi="宋体" w:eastAsia="宋体" w:cs="宋体"/>
          <w:color w:val="auto"/>
          <w:kern w:val="0"/>
          <w:sz w:val="21"/>
          <w:szCs w:val="21"/>
          <w:highlight w:val="none"/>
          <w:lang w:val="zh-CN"/>
        </w:rPr>
        <w:t>接受联合体投标</w:t>
      </w:r>
      <w:r>
        <w:rPr>
          <w:rFonts w:hint="eastAsia" w:ascii="宋体" w:hAnsi="宋体" w:eastAsia="宋体" w:cs="宋体"/>
          <w:color w:val="auto"/>
          <w:kern w:val="0"/>
          <w:sz w:val="21"/>
          <w:szCs w:val="21"/>
          <w:highlight w:val="none"/>
        </w:rPr>
        <w:t>。</w:t>
      </w:r>
    </w:p>
    <w:p w14:paraId="6B4A502C">
      <w:pPr>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3.3</w:t>
      </w:r>
      <w:r>
        <w:rPr>
          <w:rFonts w:hint="eastAsia" w:ascii="宋体" w:hAnsi="宋体" w:eastAsia="宋体" w:cs="宋体"/>
          <w:color w:val="auto"/>
          <w:kern w:val="0"/>
          <w:sz w:val="21"/>
          <w:szCs w:val="21"/>
          <w:highlight w:val="none"/>
          <w:lang w:val="zh-CN"/>
        </w:rPr>
        <w:t>本次招标</w:t>
      </w:r>
      <w:r>
        <w:rPr>
          <w:rFonts w:hint="eastAsia" w:ascii="宋体" w:hAnsi="宋体" w:eastAsia="宋体" w:cs="宋体"/>
          <w:color w:val="auto"/>
          <w:kern w:val="0"/>
          <w:sz w:val="21"/>
          <w:szCs w:val="21"/>
          <w:highlight w:val="none"/>
          <w:lang w:val="en-US" w:eastAsia="zh-CN"/>
        </w:rPr>
        <w:t>项目不允许兼投兼中，每个投标人最多可对1个标段投标，允许中1个标段。</w:t>
      </w:r>
    </w:p>
    <w:p w14:paraId="42F59FD6">
      <w:pPr>
        <w:spacing w:line="360" w:lineRule="auto"/>
        <w:ind w:firstLine="420"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zh-CN"/>
        </w:rPr>
        <w:t>与招标人存在利害关系可能影响招标公正性的单位，不得参加投标。单位负责人为同一人或存在控股、管理关系的不同单位，不得参加同一标段投标，否则，相关投标均无效。</w:t>
      </w:r>
    </w:p>
    <w:p w14:paraId="0B5E213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sz w:val="21"/>
          <w:szCs w:val="21"/>
          <w:highlight w:val="none"/>
        </w:rPr>
        <w:t>在“信用中国”网站（</w:t>
      </w:r>
      <w:r>
        <w:rPr>
          <w:rFonts w:hint="eastAsia" w:ascii="宋体" w:hAnsi="宋体" w:eastAsia="宋体" w:cs="宋体"/>
          <w:color w:val="auto"/>
          <w:sz w:val="21"/>
          <w:szCs w:val="21"/>
          <w:highlight w:val="none"/>
          <w:lang w:bidi="en-US"/>
        </w:rPr>
        <w:t>http://www.creditchina.gov.cn/</w:t>
      </w:r>
      <w:r>
        <w:rPr>
          <w:rFonts w:hint="eastAsia" w:ascii="宋体" w:hAnsi="宋体" w:eastAsia="宋体" w:cs="宋体"/>
          <w:color w:val="auto"/>
          <w:sz w:val="21"/>
          <w:szCs w:val="21"/>
          <w:highlight w:val="none"/>
        </w:rPr>
        <w:t>）中被列入失信被执行人名单的投标人，不得参加投标。</w:t>
      </w:r>
    </w:p>
    <w:p w14:paraId="5AFFE845">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四</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投标人须知前附表</w:t>
      </w:r>
    </w:p>
    <w:tbl>
      <w:tblPr>
        <w:tblStyle w:val="45"/>
        <w:tblpPr w:leftFromText="180" w:rightFromText="180" w:vertAnchor="text" w:horzAnchor="page" w:tblpX="1106" w:tblpY="296"/>
        <w:tblOverlap w:val="never"/>
        <w:tblW w:w="9729" w:type="dxa"/>
        <w:tblInd w:w="0" w:type="dxa"/>
        <w:tblLayout w:type="fixed"/>
        <w:tblCellMar>
          <w:top w:w="0" w:type="dxa"/>
          <w:left w:w="28" w:type="dxa"/>
          <w:bottom w:w="0" w:type="dxa"/>
          <w:right w:w="28" w:type="dxa"/>
        </w:tblCellMar>
      </w:tblPr>
      <w:tblGrid>
        <w:gridCol w:w="953"/>
        <w:gridCol w:w="1798"/>
        <w:gridCol w:w="2669"/>
        <w:gridCol w:w="4309"/>
      </w:tblGrid>
      <w:tr w14:paraId="1D2061EB">
        <w:tblPrEx>
          <w:tblCellMar>
            <w:top w:w="0" w:type="dxa"/>
            <w:left w:w="28" w:type="dxa"/>
            <w:bottom w:w="0" w:type="dxa"/>
            <w:right w:w="28" w:type="dxa"/>
          </w:tblCellMar>
        </w:tblPrEx>
        <w:trPr>
          <w:trHeight w:val="567" w:hRule="atLeast"/>
          <w:tblHeader/>
        </w:trPr>
        <w:tc>
          <w:tcPr>
            <w:tcW w:w="953" w:type="dxa"/>
            <w:tcBorders>
              <w:top w:val="single" w:color="auto" w:sz="12" w:space="0"/>
              <w:left w:val="single" w:color="auto" w:sz="12" w:space="0"/>
              <w:bottom w:val="single" w:color="000000" w:sz="4" w:space="0"/>
              <w:right w:val="single" w:color="000000" w:sz="4" w:space="0"/>
            </w:tcBorders>
            <w:vAlign w:val="center"/>
          </w:tcPr>
          <w:p w14:paraId="4D02F9E5">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条款号</w:t>
            </w:r>
          </w:p>
        </w:tc>
        <w:tc>
          <w:tcPr>
            <w:tcW w:w="1798" w:type="dxa"/>
            <w:tcBorders>
              <w:top w:val="single" w:color="auto" w:sz="12" w:space="0"/>
              <w:left w:val="single" w:color="000000" w:sz="4" w:space="0"/>
              <w:bottom w:val="single" w:color="000000" w:sz="4" w:space="0"/>
              <w:right w:val="single" w:color="000000" w:sz="4" w:space="0"/>
            </w:tcBorders>
            <w:vAlign w:val="center"/>
          </w:tcPr>
          <w:p w14:paraId="71AA07AF">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条款名称</w:t>
            </w:r>
          </w:p>
        </w:tc>
        <w:tc>
          <w:tcPr>
            <w:tcW w:w="6978" w:type="dxa"/>
            <w:gridSpan w:val="2"/>
            <w:tcBorders>
              <w:top w:val="single" w:color="auto" w:sz="12" w:space="0"/>
              <w:left w:val="single" w:color="000000" w:sz="4" w:space="0"/>
              <w:bottom w:val="single" w:color="000000" w:sz="4" w:space="0"/>
              <w:right w:val="single" w:color="auto" w:sz="12" w:space="0"/>
            </w:tcBorders>
            <w:vAlign w:val="center"/>
          </w:tcPr>
          <w:p w14:paraId="7680E84F">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编 列 内 容</w:t>
            </w:r>
          </w:p>
        </w:tc>
      </w:tr>
      <w:tr w14:paraId="74428B52">
        <w:tblPrEx>
          <w:tblCellMar>
            <w:top w:w="0" w:type="dxa"/>
            <w:left w:w="28" w:type="dxa"/>
            <w:bottom w:w="0" w:type="dxa"/>
            <w:right w:w="28" w:type="dxa"/>
          </w:tblCellMar>
        </w:tblPrEx>
        <w:trPr>
          <w:trHeight w:val="567" w:hRule="atLeast"/>
        </w:trPr>
        <w:tc>
          <w:tcPr>
            <w:tcW w:w="953" w:type="dxa"/>
            <w:tcBorders>
              <w:top w:val="single" w:color="000000" w:sz="4" w:space="0"/>
              <w:left w:val="single" w:color="auto" w:sz="12" w:space="0"/>
              <w:bottom w:val="single" w:color="000000" w:sz="4" w:space="0"/>
              <w:right w:val="single" w:color="000000" w:sz="4" w:space="0"/>
            </w:tcBorders>
            <w:vAlign w:val="center"/>
          </w:tcPr>
          <w:p w14:paraId="68D4063B">
            <w:pPr>
              <w:adjustRightInd w:val="0"/>
              <w:snapToGrid w:val="0"/>
              <w:spacing w:before="100" w:beforeAutospacing="1" w:after="100" w:afterAutospacing="1"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1.1.2</w:t>
            </w:r>
          </w:p>
        </w:tc>
        <w:tc>
          <w:tcPr>
            <w:tcW w:w="1798" w:type="dxa"/>
            <w:tcBorders>
              <w:top w:val="single" w:color="000000" w:sz="4" w:space="0"/>
              <w:left w:val="single" w:color="000000" w:sz="4" w:space="0"/>
              <w:bottom w:val="single" w:color="000000" w:sz="4" w:space="0"/>
              <w:right w:val="single" w:color="000000" w:sz="4" w:space="0"/>
            </w:tcBorders>
            <w:vAlign w:val="center"/>
          </w:tcPr>
          <w:p w14:paraId="42AB3343">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招标人</w:t>
            </w:r>
          </w:p>
        </w:tc>
        <w:tc>
          <w:tcPr>
            <w:tcW w:w="6978" w:type="dxa"/>
            <w:gridSpan w:val="2"/>
            <w:tcBorders>
              <w:top w:val="single" w:color="000000" w:sz="4" w:space="0"/>
              <w:left w:val="single" w:color="000000" w:sz="4" w:space="0"/>
              <w:bottom w:val="single" w:color="000000" w:sz="4" w:space="0"/>
              <w:right w:val="single" w:color="auto" w:sz="12" w:space="0"/>
            </w:tcBorders>
            <w:vAlign w:val="center"/>
          </w:tcPr>
          <w:p w14:paraId="37CAF973">
            <w:pPr>
              <w:keepNext w:val="0"/>
              <w:keepLines w:val="0"/>
              <w:pageBreakBefore w:val="0"/>
              <w:widowControl w:val="0"/>
              <w:kinsoku/>
              <w:wordWrap/>
              <w:overflowPunct/>
              <w:topLinePunct w:val="0"/>
              <w:autoSpaceDE/>
              <w:autoSpaceDN/>
              <w:bidi w:val="0"/>
              <w:adjustRightInd/>
              <w:snapToGrid/>
              <w:spacing w:line="360" w:lineRule="exact"/>
              <w:ind w:left="63" w:leftChars="30"/>
              <w:textAlignment w:val="auto"/>
              <w:rPr>
                <w:rFonts w:hint="eastAsia" w:ascii="宋体" w:hAnsi="宋体" w:cstheme="minorEastAsia"/>
                <w:color w:val="auto"/>
                <w:szCs w:val="21"/>
                <w:highlight w:val="none"/>
                <w:lang w:val="en-US" w:eastAsia="en-US"/>
              </w:rPr>
            </w:pPr>
            <w:r>
              <w:rPr>
                <w:rFonts w:hint="eastAsia" w:ascii="宋体" w:hAnsi="宋体" w:cstheme="minorEastAsia"/>
                <w:color w:val="auto"/>
                <w:szCs w:val="21"/>
                <w:highlight w:val="none"/>
                <w:lang w:val="en-US" w:eastAsia="en-US"/>
              </w:rPr>
              <w:t>招标人：镇赉县博源路桥建设管理有限公司</w:t>
            </w:r>
          </w:p>
          <w:p w14:paraId="5B07BB17">
            <w:pPr>
              <w:keepNext w:val="0"/>
              <w:keepLines w:val="0"/>
              <w:pageBreakBefore w:val="0"/>
              <w:widowControl w:val="0"/>
              <w:kinsoku/>
              <w:wordWrap/>
              <w:overflowPunct/>
              <w:topLinePunct w:val="0"/>
              <w:autoSpaceDE/>
              <w:autoSpaceDN/>
              <w:bidi w:val="0"/>
              <w:adjustRightInd/>
              <w:snapToGrid/>
              <w:spacing w:line="360" w:lineRule="exact"/>
              <w:ind w:left="63" w:leftChars="30"/>
              <w:textAlignment w:val="auto"/>
              <w:rPr>
                <w:rFonts w:hint="eastAsia" w:ascii="宋体" w:hAnsi="宋体" w:cstheme="minorEastAsia"/>
                <w:color w:val="auto"/>
                <w:szCs w:val="21"/>
                <w:highlight w:val="none"/>
                <w:lang w:val="en-US" w:eastAsia="en-US"/>
              </w:rPr>
            </w:pPr>
            <w:r>
              <w:rPr>
                <w:rFonts w:hint="eastAsia" w:ascii="宋体" w:hAnsi="宋体" w:cstheme="minorEastAsia"/>
                <w:color w:val="auto"/>
                <w:szCs w:val="21"/>
                <w:highlight w:val="none"/>
                <w:lang w:val="en-US" w:eastAsia="en-US"/>
              </w:rPr>
              <w:t>地址：白城市镇赉县站前街</w:t>
            </w:r>
          </w:p>
          <w:p w14:paraId="31652404">
            <w:pPr>
              <w:keepNext w:val="0"/>
              <w:keepLines w:val="0"/>
              <w:pageBreakBefore w:val="0"/>
              <w:widowControl w:val="0"/>
              <w:kinsoku/>
              <w:wordWrap/>
              <w:overflowPunct/>
              <w:topLinePunct w:val="0"/>
              <w:autoSpaceDE/>
              <w:autoSpaceDN/>
              <w:bidi w:val="0"/>
              <w:adjustRightInd/>
              <w:snapToGrid/>
              <w:spacing w:line="360" w:lineRule="exact"/>
              <w:ind w:left="63" w:leftChars="30"/>
              <w:textAlignment w:val="auto"/>
              <w:rPr>
                <w:rFonts w:hint="eastAsia" w:ascii="宋体" w:hAnsi="宋体" w:cstheme="minorEastAsia"/>
                <w:color w:val="auto"/>
                <w:szCs w:val="21"/>
                <w:highlight w:val="none"/>
                <w:lang w:val="en-US" w:eastAsia="en-US"/>
              </w:rPr>
            </w:pPr>
            <w:r>
              <w:rPr>
                <w:rFonts w:hint="eastAsia" w:ascii="宋体" w:hAnsi="宋体" w:cstheme="minorEastAsia"/>
                <w:color w:val="auto"/>
                <w:szCs w:val="21"/>
                <w:highlight w:val="none"/>
                <w:lang w:val="en-US" w:eastAsia="en-US"/>
              </w:rPr>
              <w:t>联系人：刁守龙</w:t>
            </w:r>
          </w:p>
          <w:p w14:paraId="535266C4">
            <w:pPr>
              <w:keepNext w:val="0"/>
              <w:keepLines w:val="0"/>
              <w:pageBreakBefore w:val="0"/>
              <w:widowControl w:val="0"/>
              <w:kinsoku/>
              <w:wordWrap/>
              <w:overflowPunct/>
              <w:topLinePunct w:val="0"/>
              <w:autoSpaceDE/>
              <w:autoSpaceDN/>
              <w:bidi w:val="0"/>
              <w:adjustRightInd/>
              <w:snapToGrid/>
              <w:spacing w:line="360" w:lineRule="exact"/>
              <w:ind w:left="63" w:leftChars="30"/>
              <w:textAlignment w:val="auto"/>
              <w:rPr>
                <w:rFonts w:ascii="宋体" w:hAnsi="宋体" w:cstheme="minorEastAsia"/>
                <w:color w:val="auto"/>
                <w:szCs w:val="21"/>
                <w:highlight w:val="none"/>
              </w:rPr>
            </w:pPr>
            <w:r>
              <w:rPr>
                <w:rFonts w:hint="eastAsia" w:ascii="宋体" w:hAnsi="宋体" w:cstheme="minorEastAsia"/>
                <w:color w:val="auto"/>
                <w:szCs w:val="21"/>
                <w:highlight w:val="none"/>
                <w:lang w:val="en-US" w:eastAsia="en-US"/>
              </w:rPr>
              <w:t>联系电话：0436-7255819</w:t>
            </w:r>
          </w:p>
        </w:tc>
      </w:tr>
      <w:tr w14:paraId="19115882">
        <w:tblPrEx>
          <w:tblCellMar>
            <w:top w:w="0" w:type="dxa"/>
            <w:left w:w="28" w:type="dxa"/>
            <w:bottom w:w="0" w:type="dxa"/>
            <w:right w:w="28" w:type="dxa"/>
          </w:tblCellMar>
        </w:tblPrEx>
        <w:trPr>
          <w:trHeight w:val="567" w:hRule="atLeast"/>
        </w:trPr>
        <w:tc>
          <w:tcPr>
            <w:tcW w:w="953" w:type="dxa"/>
            <w:tcBorders>
              <w:top w:val="single" w:color="000000" w:sz="4" w:space="0"/>
              <w:left w:val="single" w:color="auto" w:sz="12" w:space="0"/>
              <w:bottom w:val="single" w:color="000000" w:sz="4" w:space="0"/>
              <w:right w:val="single" w:color="000000" w:sz="4" w:space="0"/>
            </w:tcBorders>
            <w:vAlign w:val="center"/>
          </w:tcPr>
          <w:p w14:paraId="6F6B6F07">
            <w:pPr>
              <w:adjustRightInd w:val="0"/>
              <w:snapToGrid w:val="0"/>
              <w:spacing w:before="100" w:beforeAutospacing="1" w:after="100" w:afterAutospacing="1"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1.1.3</w:t>
            </w:r>
          </w:p>
        </w:tc>
        <w:tc>
          <w:tcPr>
            <w:tcW w:w="1798" w:type="dxa"/>
            <w:tcBorders>
              <w:top w:val="single" w:color="000000" w:sz="4" w:space="0"/>
              <w:left w:val="single" w:color="000000" w:sz="4" w:space="0"/>
              <w:bottom w:val="single" w:color="000000" w:sz="4" w:space="0"/>
              <w:right w:val="single" w:color="000000" w:sz="4" w:space="0"/>
            </w:tcBorders>
            <w:vAlign w:val="center"/>
          </w:tcPr>
          <w:p w14:paraId="2825496A">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招标代理机构</w:t>
            </w:r>
            <w:bookmarkStart w:id="51" w:name="_GoBack"/>
            <w:bookmarkEnd w:id="51"/>
          </w:p>
        </w:tc>
        <w:tc>
          <w:tcPr>
            <w:tcW w:w="6978" w:type="dxa"/>
            <w:gridSpan w:val="2"/>
            <w:tcBorders>
              <w:top w:val="single" w:color="000000" w:sz="4" w:space="0"/>
              <w:left w:val="single" w:color="000000" w:sz="4" w:space="0"/>
              <w:bottom w:val="single" w:color="000000" w:sz="4" w:space="0"/>
              <w:right w:val="single" w:color="auto" w:sz="12" w:space="0"/>
            </w:tcBorders>
            <w:vAlign w:val="center"/>
          </w:tcPr>
          <w:p w14:paraId="6AE6C21F">
            <w:pPr>
              <w:keepNext w:val="0"/>
              <w:keepLines w:val="0"/>
              <w:pageBreakBefore w:val="0"/>
              <w:widowControl w:val="0"/>
              <w:kinsoku/>
              <w:wordWrap/>
              <w:overflowPunct/>
              <w:topLinePunct w:val="0"/>
              <w:autoSpaceDE/>
              <w:autoSpaceDN/>
              <w:bidi w:val="0"/>
              <w:adjustRightInd/>
              <w:snapToGrid/>
              <w:spacing w:line="360" w:lineRule="exact"/>
              <w:ind w:left="63" w:leftChars="30"/>
              <w:textAlignment w:val="auto"/>
              <w:rPr>
                <w:rFonts w:hint="default" w:ascii="宋体" w:hAnsi="宋体" w:cstheme="minorEastAsia"/>
                <w:color w:val="auto"/>
                <w:szCs w:val="21"/>
                <w:highlight w:val="none"/>
                <w:lang w:val="en-US" w:eastAsia="zh-CN"/>
              </w:rPr>
            </w:pPr>
            <w:r>
              <w:rPr>
                <w:rFonts w:hint="default" w:ascii="宋体" w:hAnsi="宋体" w:cstheme="minorEastAsia"/>
                <w:color w:val="auto"/>
                <w:szCs w:val="21"/>
                <w:highlight w:val="none"/>
                <w:lang w:val="en-US" w:eastAsia="en-US"/>
              </w:rPr>
              <w:t>招标代理机构：</w:t>
            </w:r>
            <w:r>
              <w:rPr>
                <w:rFonts w:hint="default" w:ascii="宋体" w:hAnsi="宋体" w:cstheme="minorEastAsia"/>
                <w:color w:val="auto"/>
                <w:szCs w:val="21"/>
                <w:highlight w:val="none"/>
                <w:lang w:val="en-US" w:eastAsia="zh-CN"/>
              </w:rPr>
              <w:t>吉林省建福工程咨询有限公司</w:t>
            </w:r>
          </w:p>
          <w:p w14:paraId="238C9A01">
            <w:pPr>
              <w:keepNext w:val="0"/>
              <w:keepLines w:val="0"/>
              <w:pageBreakBefore w:val="0"/>
              <w:widowControl w:val="0"/>
              <w:kinsoku/>
              <w:wordWrap/>
              <w:overflowPunct/>
              <w:topLinePunct w:val="0"/>
              <w:autoSpaceDE/>
              <w:autoSpaceDN/>
              <w:bidi w:val="0"/>
              <w:adjustRightInd/>
              <w:snapToGrid/>
              <w:spacing w:line="360" w:lineRule="exact"/>
              <w:ind w:left="63" w:leftChars="30"/>
              <w:textAlignment w:val="auto"/>
              <w:rPr>
                <w:rFonts w:hint="default" w:ascii="宋体" w:hAnsi="宋体" w:cstheme="minorEastAsia"/>
                <w:color w:val="auto"/>
                <w:szCs w:val="21"/>
                <w:highlight w:val="none"/>
                <w:lang w:val="en-US" w:eastAsia="zh-CN"/>
              </w:rPr>
            </w:pPr>
            <w:r>
              <w:rPr>
                <w:rFonts w:hint="default" w:ascii="宋体" w:hAnsi="宋体" w:cstheme="minorEastAsia"/>
                <w:color w:val="auto"/>
                <w:szCs w:val="21"/>
                <w:highlight w:val="none"/>
                <w:lang w:val="en-US" w:eastAsia="zh-CN"/>
              </w:rPr>
              <w:t>地址：长春市经济技术开发区经开二区6栋3门105室</w:t>
            </w:r>
          </w:p>
          <w:p w14:paraId="617BCCB0">
            <w:pPr>
              <w:keepNext w:val="0"/>
              <w:keepLines w:val="0"/>
              <w:pageBreakBefore w:val="0"/>
              <w:widowControl w:val="0"/>
              <w:kinsoku/>
              <w:wordWrap/>
              <w:overflowPunct/>
              <w:topLinePunct w:val="0"/>
              <w:autoSpaceDE/>
              <w:autoSpaceDN/>
              <w:bidi w:val="0"/>
              <w:adjustRightInd/>
              <w:snapToGrid/>
              <w:spacing w:line="360" w:lineRule="exact"/>
              <w:ind w:left="63" w:leftChars="30"/>
              <w:textAlignment w:val="auto"/>
              <w:rPr>
                <w:rFonts w:hint="default" w:ascii="宋体" w:hAnsi="宋体" w:cstheme="minorEastAsia"/>
                <w:color w:val="auto"/>
                <w:szCs w:val="21"/>
                <w:highlight w:val="none"/>
                <w:lang w:val="en-US" w:eastAsia="zh-CN"/>
              </w:rPr>
            </w:pPr>
            <w:r>
              <w:rPr>
                <w:rFonts w:hint="default" w:ascii="宋体" w:hAnsi="宋体" w:cstheme="minorEastAsia"/>
                <w:color w:val="auto"/>
                <w:szCs w:val="21"/>
                <w:highlight w:val="none"/>
                <w:lang w:val="en-US" w:eastAsia="zh-CN"/>
              </w:rPr>
              <w:t>联系人：李娜</w:t>
            </w:r>
          </w:p>
          <w:p w14:paraId="381364F1">
            <w:pPr>
              <w:keepNext w:val="0"/>
              <w:keepLines w:val="0"/>
              <w:pageBreakBefore w:val="0"/>
              <w:widowControl w:val="0"/>
              <w:kinsoku/>
              <w:wordWrap/>
              <w:overflowPunct/>
              <w:topLinePunct w:val="0"/>
              <w:autoSpaceDE/>
              <w:autoSpaceDN/>
              <w:bidi w:val="0"/>
              <w:adjustRightInd/>
              <w:snapToGrid/>
              <w:spacing w:line="360" w:lineRule="exact"/>
              <w:ind w:left="63" w:leftChars="30"/>
              <w:textAlignment w:val="auto"/>
              <w:rPr>
                <w:rFonts w:hint="default" w:ascii="宋体" w:hAnsi="宋体" w:cstheme="minorEastAsia"/>
                <w:color w:val="auto"/>
                <w:szCs w:val="21"/>
                <w:highlight w:val="none"/>
                <w:lang w:val="en-US"/>
              </w:rPr>
            </w:pPr>
            <w:r>
              <w:rPr>
                <w:rFonts w:hint="default" w:ascii="宋体" w:hAnsi="宋体" w:cstheme="minorEastAsia"/>
                <w:color w:val="auto"/>
                <w:szCs w:val="21"/>
                <w:highlight w:val="none"/>
                <w:lang w:val="en-US" w:eastAsia="zh-CN"/>
              </w:rPr>
              <w:t>联系电话：0431-80546049</w:t>
            </w:r>
          </w:p>
        </w:tc>
      </w:tr>
      <w:tr w14:paraId="362B6057">
        <w:tblPrEx>
          <w:tblCellMar>
            <w:top w:w="0" w:type="dxa"/>
            <w:left w:w="28" w:type="dxa"/>
            <w:bottom w:w="0" w:type="dxa"/>
            <w:right w:w="28" w:type="dxa"/>
          </w:tblCellMar>
        </w:tblPrEx>
        <w:trPr>
          <w:trHeight w:val="567" w:hRule="atLeast"/>
        </w:trPr>
        <w:tc>
          <w:tcPr>
            <w:tcW w:w="953" w:type="dxa"/>
            <w:vMerge w:val="restart"/>
            <w:tcBorders>
              <w:top w:val="single" w:color="000000" w:sz="4" w:space="0"/>
              <w:left w:val="single" w:color="auto" w:sz="12" w:space="0"/>
              <w:right w:val="single" w:color="000000" w:sz="4" w:space="0"/>
            </w:tcBorders>
            <w:vAlign w:val="center"/>
          </w:tcPr>
          <w:p w14:paraId="7467A7A3">
            <w:pPr>
              <w:adjustRightInd w:val="0"/>
              <w:snapToGrid w:val="0"/>
              <w:spacing w:before="100" w:beforeAutospacing="1" w:after="100" w:afterAutospacing="1"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1.1.4</w:t>
            </w:r>
          </w:p>
        </w:tc>
        <w:tc>
          <w:tcPr>
            <w:tcW w:w="1798" w:type="dxa"/>
            <w:vMerge w:val="restart"/>
            <w:tcBorders>
              <w:top w:val="single" w:color="000000" w:sz="4" w:space="0"/>
              <w:left w:val="single" w:color="000000" w:sz="4" w:space="0"/>
              <w:right w:val="single" w:color="000000" w:sz="4" w:space="0"/>
            </w:tcBorders>
            <w:vAlign w:val="center"/>
          </w:tcPr>
          <w:p w14:paraId="69A0A8AD">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招标项目名称</w:t>
            </w:r>
          </w:p>
        </w:tc>
        <w:tc>
          <w:tcPr>
            <w:tcW w:w="2669" w:type="dxa"/>
            <w:tcBorders>
              <w:top w:val="single" w:color="000000" w:sz="4" w:space="0"/>
              <w:left w:val="single" w:color="000000" w:sz="4" w:space="0"/>
              <w:bottom w:val="single" w:color="000000" w:sz="4" w:space="0"/>
              <w:right w:val="single" w:color="auto" w:sz="4" w:space="0"/>
            </w:tcBorders>
            <w:vAlign w:val="center"/>
          </w:tcPr>
          <w:p w14:paraId="076BDD26">
            <w:pPr>
              <w:widowControl/>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lang w:val="en-US" w:eastAsia="zh-CN"/>
              </w:rPr>
              <w:t>标段</w:t>
            </w:r>
            <w:r>
              <w:rPr>
                <w:rFonts w:hint="eastAsia" w:ascii="宋体" w:hAnsi="宋体" w:cstheme="minorEastAsia"/>
                <w:color w:val="auto"/>
                <w:szCs w:val="21"/>
                <w:highlight w:val="none"/>
              </w:rPr>
              <w:t>编号</w:t>
            </w:r>
          </w:p>
        </w:tc>
        <w:tc>
          <w:tcPr>
            <w:tcW w:w="4309" w:type="dxa"/>
            <w:tcBorders>
              <w:top w:val="single" w:color="000000" w:sz="4" w:space="0"/>
              <w:left w:val="single" w:color="auto" w:sz="4" w:space="0"/>
              <w:bottom w:val="single" w:color="000000" w:sz="4" w:space="0"/>
              <w:right w:val="single" w:color="auto" w:sz="12" w:space="0"/>
            </w:tcBorders>
            <w:vAlign w:val="center"/>
          </w:tcPr>
          <w:p w14:paraId="3C6B44B0">
            <w:pPr>
              <w:widowControl/>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lang w:val="en-US" w:eastAsia="zh-CN"/>
              </w:rPr>
              <w:t>标段</w:t>
            </w:r>
            <w:r>
              <w:rPr>
                <w:rFonts w:hint="eastAsia" w:ascii="宋体" w:hAnsi="宋体" w:cstheme="minorEastAsia"/>
                <w:color w:val="auto"/>
                <w:szCs w:val="21"/>
                <w:highlight w:val="none"/>
              </w:rPr>
              <w:t>名称</w:t>
            </w:r>
          </w:p>
        </w:tc>
      </w:tr>
      <w:tr w14:paraId="26E2E93D">
        <w:tblPrEx>
          <w:tblCellMar>
            <w:top w:w="0" w:type="dxa"/>
            <w:left w:w="28" w:type="dxa"/>
            <w:bottom w:w="0" w:type="dxa"/>
            <w:right w:w="28" w:type="dxa"/>
          </w:tblCellMar>
        </w:tblPrEx>
        <w:trPr>
          <w:trHeight w:val="567" w:hRule="atLeast"/>
        </w:trPr>
        <w:tc>
          <w:tcPr>
            <w:tcW w:w="953" w:type="dxa"/>
            <w:vMerge w:val="continue"/>
            <w:tcBorders>
              <w:left w:val="single" w:color="auto" w:sz="12" w:space="0"/>
              <w:right w:val="single" w:color="000000" w:sz="4" w:space="0"/>
            </w:tcBorders>
            <w:vAlign w:val="center"/>
          </w:tcPr>
          <w:p w14:paraId="0771CB1C">
            <w:pPr>
              <w:adjustRightInd w:val="0"/>
              <w:snapToGrid w:val="0"/>
              <w:spacing w:before="100" w:beforeAutospacing="1" w:after="100" w:afterAutospacing="1" w:line="360" w:lineRule="exact"/>
              <w:jc w:val="center"/>
              <w:rPr>
                <w:rFonts w:hint="eastAsia" w:ascii="宋体" w:hAnsi="宋体" w:cstheme="minorEastAsia"/>
                <w:color w:val="auto"/>
                <w:szCs w:val="21"/>
                <w:highlight w:val="none"/>
              </w:rPr>
            </w:pPr>
          </w:p>
        </w:tc>
        <w:tc>
          <w:tcPr>
            <w:tcW w:w="1798" w:type="dxa"/>
            <w:vMerge w:val="continue"/>
            <w:tcBorders>
              <w:left w:val="single" w:color="000000" w:sz="4" w:space="0"/>
              <w:right w:val="single" w:color="000000" w:sz="4" w:space="0"/>
            </w:tcBorders>
            <w:vAlign w:val="center"/>
          </w:tcPr>
          <w:p w14:paraId="25D5E09E">
            <w:pPr>
              <w:spacing w:line="360" w:lineRule="exact"/>
              <w:jc w:val="center"/>
              <w:rPr>
                <w:rFonts w:hint="eastAsia" w:ascii="宋体" w:hAnsi="宋体" w:cstheme="minorEastAsia"/>
                <w:color w:val="auto"/>
                <w:szCs w:val="21"/>
                <w:highlight w:val="none"/>
              </w:rPr>
            </w:pPr>
          </w:p>
        </w:tc>
        <w:tc>
          <w:tcPr>
            <w:tcW w:w="2669" w:type="dxa"/>
            <w:tcBorders>
              <w:top w:val="single" w:color="000000" w:sz="4" w:space="0"/>
              <w:left w:val="single" w:color="000000" w:sz="4" w:space="0"/>
              <w:bottom w:val="single" w:color="000000" w:sz="4" w:space="0"/>
              <w:right w:val="single" w:color="auto" w:sz="4" w:space="0"/>
            </w:tcBorders>
            <w:vAlign w:val="center"/>
          </w:tcPr>
          <w:p w14:paraId="05F742C2">
            <w:pPr>
              <w:widowControl/>
              <w:spacing w:line="360" w:lineRule="exact"/>
              <w:jc w:val="center"/>
              <w:rPr>
                <w:rFonts w:hint="eastAsia" w:ascii="宋体" w:hAnsi="宋体" w:eastAsia="宋体"/>
                <w:color w:val="auto"/>
                <w:sz w:val="21"/>
                <w:szCs w:val="21"/>
                <w:highlight w:val="none"/>
                <w:lang w:val="en-US" w:eastAsia="zh-CN"/>
              </w:rPr>
            </w:pPr>
            <w:r>
              <w:rPr>
                <w:rFonts w:hint="default" w:ascii="宋体" w:hAnsi="宋体" w:eastAsia="宋体" w:cs="宋体"/>
                <w:b w:val="0"/>
                <w:bCs w:val="0"/>
                <w:color w:val="auto"/>
                <w:sz w:val="21"/>
                <w:szCs w:val="21"/>
                <w:highlight w:val="none"/>
                <w:lang w:val="en-US"/>
              </w:rPr>
              <w:t>BCS20250603JTGC0100100</w:t>
            </w:r>
            <w:r>
              <w:rPr>
                <w:rFonts w:hint="eastAsia" w:ascii="宋体" w:hAnsi="宋体" w:cs="宋体"/>
                <w:b w:val="0"/>
                <w:bCs w:val="0"/>
                <w:color w:val="auto"/>
                <w:sz w:val="21"/>
                <w:szCs w:val="21"/>
                <w:highlight w:val="none"/>
                <w:lang w:val="en-US" w:eastAsia="zh-CN"/>
              </w:rPr>
              <w:t>2</w:t>
            </w:r>
          </w:p>
        </w:tc>
        <w:tc>
          <w:tcPr>
            <w:tcW w:w="4309" w:type="dxa"/>
            <w:tcBorders>
              <w:top w:val="single" w:color="000000" w:sz="4" w:space="0"/>
              <w:left w:val="single" w:color="auto" w:sz="4" w:space="0"/>
              <w:bottom w:val="single" w:color="000000" w:sz="4" w:space="0"/>
              <w:right w:val="single" w:color="auto" w:sz="12" w:space="0"/>
            </w:tcBorders>
            <w:vAlign w:val="center"/>
          </w:tcPr>
          <w:p w14:paraId="5238D9AC">
            <w:pPr>
              <w:spacing w:line="360" w:lineRule="exact"/>
              <w:jc w:val="left"/>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镇赉县2025年农村公路改造工程项目(一期)施工招标</w:t>
            </w:r>
            <w:r>
              <w:rPr>
                <w:rFonts w:hint="eastAsia" w:ascii="宋体" w:hAnsi="宋体"/>
                <w:color w:val="auto"/>
                <w:sz w:val="21"/>
                <w:szCs w:val="21"/>
                <w:highlight w:val="none"/>
                <w:lang w:val="en-US" w:eastAsia="zh-CN"/>
              </w:rPr>
              <w:t>02标段</w:t>
            </w:r>
          </w:p>
        </w:tc>
      </w:tr>
      <w:tr w14:paraId="67CA0CC8">
        <w:tblPrEx>
          <w:tblCellMar>
            <w:top w:w="0" w:type="dxa"/>
            <w:left w:w="28" w:type="dxa"/>
            <w:bottom w:w="0" w:type="dxa"/>
            <w:right w:w="28" w:type="dxa"/>
          </w:tblCellMar>
        </w:tblPrEx>
        <w:trPr>
          <w:trHeight w:val="567" w:hRule="atLeast"/>
        </w:trPr>
        <w:tc>
          <w:tcPr>
            <w:tcW w:w="953" w:type="dxa"/>
            <w:vMerge w:val="continue"/>
            <w:tcBorders>
              <w:left w:val="single" w:color="auto" w:sz="12" w:space="0"/>
              <w:right w:val="single" w:color="000000" w:sz="4" w:space="0"/>
            </w:tcBorders>
            <w:vAlign w:val="center"/>
          </w:tcPr>
          <w:p w14:paraId="2C019314">
            <w:pPr>
              <w:adjustRightInd w:val="0"/>
              <w:snapToGrid w:val="0"/>
              <w:spacing w:before="100" w:beforeAutospacing="1" w:after="100" w:afterAutospacing="1" w:line="360" w:lineRule="exact"/>
              <w:jc w:val="center"/>
              <w:rPr>
                <w:rFonts w:hint="eastAsia" w:ascii="宋体" w:hAnsi="宋体" w:cstheme="minorEastAsia"/>
                <w:color w:val="auto"/>
                <w:szCs w:val="21"/>
                <w:highlight w:val="none"/>
              </w:rPr>
            </w:pPr>
          </w:p>
        </w:tc>
        <w:tc>
          <w:tcPr>
            <w:tcW w:w="1798" w:type="dxa"/>
            <w:vMerge w:val="continue"/>
            <w:tcBorders>
              <w:left w:val="single" w:color="000000" w:sz="4" w:space="0"/>
              <w:right w:val="single" w:color="000000" w:sz="4" w:space="0"/>
            </w:tcBorders>
            <w:vAlign w:val="center"/>
          </w:tcPr>
          <w:p w14:paraId="05C59425">
            <w:pPr>
              <w:spacing w:line="360" w:lineRule="exact"/>
              <w:jc w:val="center"/>
              <w:rPr>
                <w:rFonts w:hint="eastAsia" w:ascii="宋体" w:hAnsi="宋体" w:cstheme="minorEastAsia"/>
                <w:color w:val="auto"/>
                <w:szCs w:val="21"/>
                <w:highlight w:val="none"/>
              </w:rPr>
            </w:pPr>
          </w:p>
        </w:tc>
        <w:tc>
          <w:tcPr>
            <w:tcW w:w="2669" w:type="dxa"/>
            <w:tcBorders>
              <w:top w:val="single" w:color="000000" w:sz="4" w:space="0"/>
              <w:left w:val="single" w:color="000000" w:sz="4" w:space="0"/>
              <w:bottom w:val="single" w:color="000000" w:sz="4" w:space="0"/>
              <w:right w:val="single" w:color="auto" w:sz="4" w:space="0"/>
            </w:tcBorders>
            <w:vAlign w:val="center"/>
          </w:tcPr>
          <w:p w14:paraId="35C6AD01">
            <w:pPr>
              <w:widowControl/>
              <w:spacing w:line="360" w:lineRule="exact"/>
              <w:jc w:val="center"/>
              <w:rPr>
                <w:rFonts w:hint="eastAsia" w:ascii="宋体" w:hAnsi="宋体" w:eastAsia="宋体"/>
                <w:color w:val="auto"/>
                <w:sz w:val="21"/>
                <w:szCs w:val="21"/>
                <w:highlight w:val="none"/>
                <w:lang w:val="en-US" w:eastAsia="zh-CN"/>
              </w:rPr>
            </w:pPr>
            <w:r>
              <w:rPr>
                <w:rFonts w:hint="default" w:ascii="宋体" w:hAnsi="宋体" w:eastAsia="宋体" w:cs="宋体"/>
                <w:b w:val="0"/>
                <w:bCs w:val="0"/>
                <w:color w:val="auto"/>
                <w:sz w:val="21"/>
                <w:szCs w:val="21"/>
                <w:highlight w:val="none"/>
                <w:lang w:val="en-US"/>
              </w:rPr>
              <w:t>BCS20250603JTGC0100100</w:t>
            </w:r>
            <w:r>
              <w:rPr>
                <w:rFonts w:hint="eastAsia" w:ascii="宋体" w:hAnsi="宋体" w:cs="宋体"/>
                <w:b w:val="0"/>
                <w:bCs w:val="0"/>
                <w:color w:val="auto"/>
                <w:sz w:val="21"/>
                <w:szCs w:val="21"/>
                <w:highlight w:val="none"/>
                <w:lang w:val="en-US" w:eastAsia="zh-CN"/>
              </w:rPr>
              <w:t>6</w:t>
            </w:r>
          </w:p>
        </w:tc>
        <w:tc>
          <w:tcPr>
            <w:tcW w:w="4309" w:type="dxa"/>
            <w:tcBorders>
              <w:top w:val="single" w:color="000000" w:sz="4" w:space="0"/>
              <w:left w:val="single" w:color="auto" w:sz="4" w:space="0"/>
              <w:bottom w:val="single" w:color="000000" w:sz="4" w:space="0"/>
              <w:right w:val="single" w:color="auto" w:sz="12" w:space="0"/>
            </w:tcBorders>
            <w:vAlign w:val="center"/>
          </w:tcPr>
          <w:p w14:paraId="289CEE58">
            <w:pPr>
              <w:spacing w:line="360" w:lineRule="exact"/>
              <w:jc w:val="left"/>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镇赉县2025年农村公路改造工程项目(一期)施工招标</w:t>
            </w:r>
            <w:r>
              <w:rPr>
                <w:rFonts w:hint="eastAsia" w:ascii="宋体" w:hAnsi="宋体"/>
                <w:color w:val="auto"/>
                <w:sz w:val="21"/>
                <w:szCs w:val="21"/>
                <w:highlight w:val="none"/>
                <w:lang w:val="en-US" w:eastAsia="zh-CN"/>
              </w:rPr>
              <w:t>06标段</w:t>
            </w:r>
          </w:p>
        </w:tc>
      </w:tr>
      <w:tr w14:paraId="556FE977">
        <w:tblPrEx>
          <w:tblCellMar>
            <w:top w:w="0" w:type="dxa"/>
            <w:left w:w="28" w:type="dxa"/>
            <w:bottom w:w="0" w:type="dxa"/>
            <w:right w:w="28" w:type="dxa"/>
          </w:tblCellMar>
        </w:tblPrEx>
        <w:trPr>
          <w:trHeight w:val="567" w:hRule="atLeast"/>
        </w:trPr>
        <w:tc>
          <w:tcPr>
            <w:tcW w:w="953" w:type="dxa"/>
            <w:tcBorders>
              <w:top w:val="single" w:color="000000" w:sz="4" w:space="0"/>
              <w:left w:val="single" w:color="auto" w:sz="12" w:space="0"/>
              <w:bottom w:val="single" w:color="000000" w:sz="4" w:space="0"/>
              <w:right w:val="single" w:color="000000" w:sz="4" w:space="0"/>
            </w:tcBorders>
            <w:vAlign w:val="center"/>
          </w:tcPr>
          <w:p w14:paraId="3F411F0C">
            <w:pPr>
              <w:adjustRightInd w:val="0"/>
              <w:snapToGrid w:val="0"/>
              <w:spacing w:before="100" w:beforeAutospacing="1" w:after="100" w:afterAutospacing="1"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1.1.5</w:t>
            </w:r>
          </w:p>
        </w:tc>
        <w:tc>
          <w:tcPr>
            <w:tcW w:w="1798" w:type="dxa"/>
            <w:tcBorders>
              <w:top w:val="single" w:color="000000" w:sz="4" w:space="0"/>
              <w:left w:val="single" w:color="000000" w:sz="4" w:space="0"/>
              <w:bottom w:val="single" w:color="000000" w:sz="4" w:space="0"/>
              <w:right w:val="single" w:color="000000" w:sz="4" w:space="0"/>
            </w:tcBorders>
            <w:vAlign w:val="center"/>
          </w:tcPr>
          <w:p w14:paraId="5746B7DA">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标段建设地点</w:t>
            </w:r>
          </w:p>
        </w:tc>
        <w:tc>
          <w:tcPr>
            <w:tcW w:w="6978" w:type="dxa"/>
            <w:gridSpan w:val="2"/>
            <w:tcBorders>
              <w:top w:val="single" w:color="000000" w:sz="4" w:space="0"/>
              <w:left w:val="single" w:color="000000" w:sz="4" w:space="0"/>
              <w:bottom w:val="single" w:color="000000" w:sz="4" w:space="0"/>
              <w:right w:val="single" w:color="auto" w:sz="12" w:space="0"/>
            </w:tcBorders>
            <w:vAlign w:val="center"/>
          </w:tcPr>
          <w:p w14:paraId="36380AB0">
            <w:pPr>
              <w:keepNext w:val="0"/>
              <w:keepLines w:val="0"/>
              <w:pageBreakBefore w:val="0"/>
              <w:widowControl w:val="0"/>
              <w:kinsoku/>
              <w:wordWrap/>
              <w:overflowPunct/>
              <w:topLinePunct w:val="0"/>
              <w:autoSpaceDE/>
              <w:autoSpaceDN/>
              <w:bidi w:val="0"/>
              <w:adjustRightInd/>
              <w:snapToGrid/>
              <w:spacing w:line="360" w:lineRule="exact"/>
              <w:ind w:left="63" w:leftChars="30"/>
              <w:textAlignment w:val="auto"/>
              <w:rPr>
                <w:rFonts w:ascii="宋体" w:hAnsi="宋体" w:cstheme="minorEastAsia"/>
                <w:color w:val="auto"/>
                <w:szCs w:val="21"/>
                <w:highlight w:val="none"/>
              </w:rPr>
            </w:pPr>
            <w:r>
              <w:rPr>
                <w:rFonts w:hint="eastAsia" w:ascii="宋体" w:hAnsi="宋体" w:cstheme="minorEastAsia"/>
                <w:color w:val="auto"/>
                <w:szCs w:val="21"/>
                <w:highlight w:val="none"/>
              </w:rPr>
              <w:t>镇赉县黑鱼泡镇、</w:t>
            </w:r>
            <w:r>
              <w:rPr>
                <w:rFonts w:hint="eastAsia" w:ascii="宋体" w:hAnsi="宋体" w:cstheme="minorEastAsia"/>
                <w:color w:val="auto"/>
                <w:szCs w:val="21"/>
                <w:highlight w:val="none"/>
                <w:lang w:val="en-US" w:eastAsia="zh-CN"/>
              </w:rPr>
              <w:t>东屏</w:t>
            </w:r>
            <w:r>
              <w:rPr>
                <w:rFonts w:hint="eastAsia" w:ascii="宋体" w:hAnsi="宋体" w:cstheme="minorEastAsia"/>
                <w:color w:val="auto"/>
                <w:szCs w:val="21"/>
                <w:highlight w:val="none"/>
              </w:rPr>
              <w:t>镇。</w:t>
            </w:r>
          </w:p>
        </w:tc>
      </w:tr>
      <w:tr w14:paraId="49F2023E">
        <w:tblPrEx>
          <w:tblCellMar>
            <w:top w:w="0" w:type="dxa"/>
            <w:left w:w="28" w:type="dxa"/>
            <w:bottom w:w="0" w:type="dxa"/>
            <w:right w:w="28" w:type="dxa"/>
          </w:tblCellMar>
        </w:tblPrEx>
        <w:trPr>
          <w:trHeight w:val="567" w:hRule="atLeast"/>
        </w:trPr>
        <w:tc>
          <w:tcPr>
            <w:tcW w:w="953" w:type="dxa"/>
            <w:tcBorders>
              <w:top w:val="single" w:color="000000" w:sz="4" w:space="0"/>
              <w:left w:val="single" w:color="auto" w:sz="12" w:space="0"/>
              <w:bottom w:val="single" w:color="000000" w:sz="4" w:space="0"/>
              <w:right w:val="single" w:color="000000" w:sz="4" w:space="0"/>
            </w:tcBorders>
            <w:vAlign w:val="center"/>
          </w:tcPr>
          <w:p w14:paraId="6D21DAB9">
            <w:pPr>
              <w:adjustRightInd w:val="0"/>
              <w:snapToGrid w:val="0"/>
              <w:spacing w:before="100" w:beforeAutospacing="1" w:after="100" w:afterAutospacing="1"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1.2.1</w:t>
            </w:r>
          </w:p>
        </w:tc>
        <w:tc>
          <w:tcPr>
            <w:tcW w:w="1798" w:type="dxa"/>
            <w:tcBorders>
              <w:top w:val="single" w:color="000000" w:sz="4" w:space="0"/>
              <w:left w:val="single" w:color="000000" w:sz="4" w:space="0"/>
              <w:bottom w:val="single" w:color="000000" w:sz="4" w:space="0"/>
              <w:right w:val="single" w:color="000000" w:sz="4" w:space="0"/>
            </w:tcBorders>
            <w:vAlign w:val="center"/>
          </w:tcPr>
          <w:p w14:paraId="2E606A2C">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资金来源及比例</w:t>
            </w:r>
          </w:p>
        </w:tc>
        <w:tc>
          <w:tcPr>
            <w:tcW w:w="6978" w:type="dxa"/>
            <w:gridSpan w:val="2"/>
            <w:tcBorders>
              <w:top w:val="single" w:color="000000" w:sz="4" w:space="0"/>
              <w:left w:val="single" w:color="000000" w:sz="4" w:space="0"/>
              <w:bottom w:val="single" w:color="000000" w:sz="4" w:space="0"/>
              <w:right w:val="single" w:color="auto" w:sz="12" w:space="0"/>
            </w:tcBorders>
            <w:vAlign w:val="center"/>
          </w:tcPr>
          <w:p w14:paraId="6119E154">
            <w:pPr>
              <w:keepNext w:val="0"/>
              <w:keepLines w:val="0"/>
              <w:pageBreakBefore w:val="0"/>
              <w:widowControl w:val="0"/>
              <w:kinsoku/>
              <w:wordWrap/>
              <w:overflowPunct/>
              <w:topLinePunct w:val="0"/>
              <w:autoSpaceDE/>
              <w:autoSpaceDN/>
              <w:bidi w:val="0"/>
              <w:adjustRightInd/>
              <w:snapToGrid/>
              <w:spacing w:line="360" w:lineRule="exact"/>
              <w:ind w:left="63" w:leftChars="30"/>
              <w:textAlignment w:val="auto"/>
              <w:rPr>
                <w:rFonts w:ascii="宋体" w:hAnsi="宋体" w:cstheme="minorEastAsia"/>
                <w:color w:val="auto"/>
                <w:szCs w:val="21"/>
                <w:highlight w:val="none"/>
              </w:rPr>
            </w:pPr>
            <w:r>
              <w:rPr>
                <w:rFonts w:hint="eastAsia" w:ascii="宋体" w:hAnsi="宋体" w:eastAsia="宋体" w:cs="宋体"/>
                <w:spacing w:val="-1"/>
                <w:sz w:val="21"/>
                <w:szCs w:val="21"/>
                <w:highlight w:val="none"/>
              </w:rPr>
              <w:t>资金来源</w:t>
            </w:r>
            <w:r>
              <w:rPr>
                <w:rFonts w:hint="eastAsia" w:ascii="宋体" w:hAnsi="宋体" w:eastAsia="宋体" w:cs="宋体"/>
                <w:spacing w:val="-1"/>
                <w:sz w:val="21"/>
                <w:szCs w:val="21"/>
                <w:highlight w:val="none"/>
                <w:lang w:val="en-US" w:eastAsia="zh-CN"/>
              </w:rPr>
              <w:t>为上级补助及地方配套资金</w:t>
            </w:r>
            <w:r>
              <w:rPr>
                <w:rFonts w:hint="eastAsia" w:ascii="宋体" w:hAnsi="宋体" w:eastAsia="宋体" w:cs="宋体"/>
                <w:spacing w:val="-1"/>
                <w:sz w:val="21"/>
                <w:szCs w:val="21"/>
                <w:highlight w:val="none"/>
              </w:rPr>
              <w:t>，出资比例为100%</w:t>
            </w:r>
          </w:p>
        </w:tc>
      </w:tr>
      <w:tr w14:paraId="2C85B2D6">
        <w:tblPrEx>
          <w:tblCellMar>
            <w:top w:w="0" w:type="dxa"/>
            <w:left w:w="28" w:type="dxa"/>
            <w:bottom w:w="0" w:type="dxa"/>
            <w:right w:w="28" w:type="dxa"/>
          </w:tblCellMar>
        </w:tblPrEx>
        <w:trPr>
          <w:trHeight w:val="567" w:hRule="atLeast"/>
        </w:trPr>
        <w:tc>
          <w:tcPr>
            <w:tcW w:w="953" w:type="dxa"/>
            <w:tcBorders>
              <w:top w:val="single" w:color="000000" w:sz="4" w:space="0"/>
              <w:left w:val="single" w:color="auto" w:sz="12" w:space="0"/>
              <w:bottom w:val="single" w:color="000000" w:sz="4" w:space="0"/>
              <w:right w:val="single" w:color="000000" w:sz="4" w:space="0"/>
            </w:tcBorders>
            <w:vAlign w:val="center"/>
          </w:tcPr>
          <w:p w14:paraId="241698D6">
            <w:pPr>
              <w:adjustRightInd w:val="0"/>
              <w:snapToGrid w:val="0"/>
              <w:spacing w:before="100" w:beforeAutospacing="1" w:after="100" w:afterAutospacing="1"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1.2.2</w:t>
            </w:r>
          </w:p>
        </w:tc>
        <w:tc>
          <w:tcPr>
            <w:tcW w:w="1798" w:type="dxa"/>
            <w:tcBorders>
              <w:top w:val="single" w:color="000000" w:sz="4" w:space="0"/>
              <w:left w:val="single" w:color="000000" w:sz="4" w:space="0"/>
              <w:bottom w:val="single" w:color="000000" w:sz="4" w:space="0"/>
              <w:right w:val="single" w:color="000000" w:sz="4" w:space="0"/>
            </w:tcBorders>
            <w:vAlign w:val="center"/>
          </w:tcPr>
          <w:p w14:paraId="0DCBC600">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资金落实情况</w:t>
            </w:r>
          </w:p>
        </w:tc>
        <w:tc>
          <w:tcPr>
            <w:tcW w:w="6978" w:type="dxa"/>
            <w:gridSpan w:val="2"/>
            <w:tcBorders>
              <w:top w:val="single" w:color="000000" w:sz="4" w:space="0"/>
              <w:left w:val="single" w:color="000000" w:sz="4" w:space="0"/>
              <w:bottom w:val="single" w:color="000000" w:sz="4" w:space="0"/>
              <w:right w:val="single" w:color="auto" w:sz="12" w:space="0"/>
            </w:tcBorders>
            <w:vAlign w:val="center"/>
          </w:tcPr>
          <w:p w14:paraId="50525495">
            <w:pPr>
              <w:keepNext w:val="0"/>
              <w:keepLines w:val="0"/>
              <w:pageBreakBefore w:val="0"/>
              <w:widowControl w:val="0"/>
              <w:kinsoku/>
              <w:wordWrap/>
              <w:overflowPunct/>
              <w:topLinePunct w:val="0"/>
              <w:autoSpaceDE/>
              <w:autoSpaceDN/>
              <w:bidi w:val="0"/>
              <w:adjustRightInd/>
              <w:snapToGrid/>
              <w:spacing w:line="360" w:lineRule="exact"/>
              <w:ind w:left="63" w:leftChars="30"/>
              <w:textAlignment w:val="auto"/>
              <w:rPr>
                <w:rFonts w:ascii="宋体" w:hAnsi="宋体" w:cstheme="minorEastAsia"/>
                <w:color w:val="auto"/>
                <w:szCs w:val="21"/>
                <w:highlight w:val="none"/>
              </w:rPr>
            </w:pPr>
            <w:r>
              <w:rPr>
                <w:rFonts w:hint="eastAsia" w:ascii="宋体" w:hAnsi="宋体" w:cstheme="minorEastAsia"/>
                <w:color w:val="auto"/>
                <w:szCs w:val="21"/>
                <w:highlight w:val="none"/>
                <w:lang w:val="zh-CN"/>
              </w:rPr>
              <w:t>已落实</w:t>
            </w:r>
          </w:p>
        </w:tc>
      </w:tr>
      <w:tr w14:paraId="03E9A325">
        <w:tblPrEx>
          <w:tblCellMar>
            <w:top w:w="0" w:type="dxa"/>
            <w:left w:w="28" w:type="dxa"/>
            <w:bottom w:w="0" w:type="dxa"/>
            <w:right w:w="28" w:type="dxa"/>
          </w:tblCellMar>
        </w:tblPrEx>
        <w:trPr>
          <w:trHeight w:val="567" w:hRule="atLeast"/>
        </w:trPr>
        <w:tc>
          <w:tcPr>
            <w:tcW w:w="953" w:type="dxa"/>
            <w:tcBorders>
              <w:top w:val="single" w:color="000000" w:sz="4" w:space="0"/>
              <w:left w:val="single" w:color="auto" w:sz="12" w:space="0"/>
              <w:bottom w:val="single" w:color="000000" w:sz="4" w:space="0"/>
              <w:right w:val="single" w:color="000000" w:sz="4" w:space="0"/>
            </w:tcBorders>
            <w:vAlign w:val="center"/>
          </w:tcPr>
          <w:p w14:paraId="2529BA63">
            <w:pPr>
              <w:adjustRightInd w:val="0"/>
              <w:snapToGrid w:val="0"/>
              <w:spacing w:before="100" w:beforeAutospacing="1" w:after="100" w:afterAutospacing="1"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1.3.1</w:t>
            </w:r>
          </w:p>
        </w:tc>
        <w:tc>
          <w:tcPr>
            <w:tcW w:w="1798" w:type="dxa"/>
            <w:tcBorders>
              <w:top w:val="single" w:color="000000" w:sz="4" w:space="0"/>
              <w:left w:val="single" w:color="000000" w:sz="4" w:space="0"/>
              <w:bottom w:val="single" w:color="000000" w:sz="4" w:space="0"/>
              <w:right w:val="single" w:color="000000" w:sz="4" w:space="0"/>
            </w:tcBorders>
            <w:vAlign w:val="center"/>
          </w:tcPr>
          <w:p w14:paraId="68413E5B">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招标范围</w:t>
            </w:r>
          </w:p>
        </w:tc>
        <w:tc>
          <w:tcPr>
            <w:tcW w:w="6978" w:type="dxa"/>
            <w:gridSpan w:val="2"/>
            <w:tcBorders>
              <w:top w:val="single" w:color="000000" w:sz="4" w:space="0"/>
              <w:left w:val="single" w:color="000000" w:sz="4" w:space="0"/>
              <w:bottom w:val="single" w:color="000000" w:sz="4" w:space="0"/>
              <w:right w:val="single" w:color="auto" w:sz="12" w:space="0"/>
            </w:tcBorders>
            <w:vAlign w:val="center"/>
          </w:tcPr>
          <w:p w14:paraId="7FC36811">
            <w:pPr>
              <w:keepNext w:val="0"/>
              <w:keepLines w:val="0"/>
              <w:pageBreakBefore w:val="0"/>
              <w:widowControl w:val="0"/>
              <w:kinsoku/>
              <w:wordWrap/>
              <w:overflowPunct/>
              <w:topLinePunct w:val="0"/>
              <w:autoSpaceDE/>
              <w:autoSpaceDN/>
              <w:bidi w:val="0"/>
              <w:adjustRightInd/>
              <w:snapToGrid/>
              <w:spacing w:line="360" w:lineRule="exact"/>
              <w:ind w:left="63" w:leftChars="30"/>
              <w:textAlignment w:val="auto"/>
              <w:rPr>
                <w:rFonts w:ascii="宋体" w:hAnsi="宋体" w:cstheme="minorEastAsia"/>
                <w:color w:val="auto"/>
                <w:szCs w:val="21"/>
                <w:highlight w:val="none"/>
              </w:rPr>
            </w:pPr>
            <w:r>
              <w:rPr>
                <w:rFonts w:hint="eastAsia" w:ascii="宋体" w:hAnsi="宋体" w:cstheme="minorEastAsia"/>
                <w:color w:val="auto"/>
                <w:szCs w:val="21"/>
                <w:highlight w:val="none"/>
                <w:lang w:val="en-US" w:eastAsia="zh-CN"/>
              </w:rPr>
              <w:t>施工图设计范围内的所有工程的施工（具体内容详见工程量清单）</w:t>
            </w:r>
          </w:p>
        </w:tc>
      </w:tr>
      <w:tr w14:paraId="7FCF7B84">
        <w:tblPrEx>
          <w:tblCellMar>
            <w:top w:w="0" w:type="dxa"/>
            <w:left w:w="28" w:type="dxa"/>
            <w:bottom w:w="0" w:type="dxa"/>
            <w:right w:w="28" w:type="dxa"/>
          </w:tblCellMar>
        </w:tblPrEx>
        <w:trPr>
          <w:trHeight w:val="567" w:hRule="atLeast"/>
        </w:trPr>
        <w:tc>
          <w:tcPr>
            <w:tcW w:w="953" w:type="dxa"/>
            <w:tcBorders>
              <w:top w:val="single" w:color="000000" w:sz="4" w:space="0"/>
              <w:left w:val="single" w:color="auto" w:sz="12" w:space="0"/>
              <w:bottom w:val="single" w:color="000000" w:sz="4" w:space="0"/>
              <w:right w:val="single" w:color="000000" w:sz="4" w:space="0"/>
            </w:tcBorders>
            <w:vAlign w:val="center"/>
          </w:tcPr>
          <w:p w14:paraId="77D07045">
            <w:pPr>
              <w:adjustRightInd w:val="0"/>
              <w:snapToGrid w:val="0"/>
              <w:spacing w:before="100" w:beforeAutospacing="1" w:after="100" w:afterAutospacing="1"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1.3.2</w:t>
            </w:r>
          </w:p>
        </w:tc>
        <w:tc>
          <w:tcPr>
            <w:tcW w:w="1798" w:type="dxa"/>
            <w:tcBorders>
              <w:top w:val="single" w:color="000000" w:sz="4" w:space="0"/>
              <w:left w:val="single" w:color="000000" w:sz="4" w:space="0"/>
              <w:bottom w:val="single" w:color="000000" w:sz="4" w:space="0"/>
              <w:right w:val="single" w:color="000000" w:sz="4" w:space="0"/>
            </w:tcBorders>
            <w:vAlign w:val="center"/>
          </w:tcPr>
          <w:p w14:paraId="444B525F">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计划工期</w:t>
            </w:r>
          </w:p>
        </w:tc>
        <w:tc>
          <w:tcPr>
            <w:tcW w:w="6978" w:type="dxa"/>
            <w:gridSpan w:val="2"/>
            <w:tcBorders>
              <w:top w:val="single" w:color="000000" w:sz="4" w:space="0"/>
              <w:left w:val="single" w:color="000000" w:sz="4" w:space="0"/>
              <w:bottom w:val="single" w:color="000000" w:sz="4" w:space="0"/>
              <w:right w:val="single" w:color="auto" w:sz="12" w:space="0"/>
            </w:tcBorders>
            <w:vAlign w:val="center"/>
          </w:tcPr>
          <w:p w14:paraId="196B20D2">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theme="minorEastAsia"/>
                <w:color w:val="auto"/>
                <w:szCs w:val="21"/>
                <w:highlight w:val="none"/>
              </w:rPr>
            </w:pPr>
            <w:r>
              <w:rPr>
                <w:rFonts w:hint="eastAsia" w:ascii="宋体" w:hAnsi="宋体"/>
                <w:color w:val="auto"/>
                <w:szCs w:val="21"/>
                <w:highlight w:val="none"/>
                <w:lang w:eastAsia="zh-CN"/>
              </w:rPr>
              <w:t>202</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年</w:t>
            </w:r>
            <w:r>
              <w:rPr>
                <w:rFonts w:hint="eastAsia" w:ascii="宋体" w:hAnsi="宋体"/>
                <w:color w:val="auto"/>
                <w:szCs w:val="21"/>
                <w:highlight w:val="none"/>
                <w:lang w:val="en-US" w:eastAsia="zh-CN"/>
              </w:rPr>
              <w:t>08</w:t>
            </w:r>
            <w:r>
              <w:rPr>
                <w:rFonts w:hint="eastAsia" w:ascii="宋体" w:hAnsi="宋体"/>
                <w:color w:val="auto"/>
                <w:szCs w:val="21"/>
                <w:highlight w:val="none"/>
                <w:lang w:eastAsia="zh-CN"/>
              </w:rPr>
              <w:t>月</w:t>
            </w:r>
            <w:r>
              <w:rPr>
                <w:rFonts w:hint="eastAsia" w:ascii="宋体" w:hAnsi="宋体"/>
                <w:color w:val="auto"/>
                <w:szCs w:val="21"/>
                <w:highlight w:val="none"/>
                <w:lang w:val="en-US" w:eastAsia="zh-CN"/>
              </w:rPr>
              <w:t>15</w:t>
            </w:r>
            <w:r>
              <w:rPr>
                <w:rFonts w:hint="eastAsia" w:ascii="宋体" w:hAnsi="宋体"/>
                <w:color w:val="auto"/>
                <w:szCs w:val="21"/>
                <w:highlight w:val="none"/>
                <w:lang w:eastAsia="zh-CN"/>
              </w:rPr>
              <w:t>日至202</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年11月</w:t>
            </w:r>
            <w:r>
              <w:rPr>
                <w:rFonts w:hint="eastAsia" w:ascii="宋体" w:hAnsi="宋体"/>
                <w:color w:val="auto"/>
                <w:szCs w:val="21"/>
                <w:highlight w:val="none"/>
                <w:lang w:val="en-US" w:eastAsia="zh-CN"/>
              </w:rPr>
              <w:t>30</w:t>
            </w:r>
            <w:r>
              <w:rPr>
                <w:rFonts w:hint="eastAsia" w:ascii="宋体" w:hAnsi="宋体"/>
                <w:color w:val="auto"/>
                <w:szCs w:val="21"/>
                <w:highlight w:val="none"/>
                <w:lang w:eastAsia="zh-CN"/>
              </w:rPr>
              <w:t>日，</w:t>
            </w:r>
            <w:r>
              <w:rPr>
                <w:rFonts w:hint="eastAsia" w:ascii="宋体" w:hAnsi="宋体"/>
                <w:color w:val="auto"/>
                <w:szCs w:val="21"/>
                <w:highlight w:val="none"/>
                <w:lang w:val="en-US" w:eastAsia="zh-CN"/>
              </w:rPr>
              <w:t>共计108日历天</w:t>
            </w:r>
            <w:r>
              <w:rPr>
                <w:rFonts w:hint="eastAsia" w:ascii="宋体" w:hAnsi="宋体"/>
                <w:color w:val="auto"/>
                <w:szCs w:val="21"/>
                <w:highlight w:val="none"/>
              </w:rPr>
              <w:t>；</w:t>
            </w:r>
          </w:p>
        </w:tc>
      </w:tr>
      <w:tr w14:paraId="00FEB4D6">
        <w:tblPrEx>
          <w:tblCellMar>
            <w:top w:w="0" w:type="dxa"/>
            <w:left w:w="28" w:type="dxa"/>
            <w:bottom w:w="0" w:type="dxa"/>
            <w:right w:w="28" w:type="dxa"/>
          </w:tblCellMar>
        </w:tblPrEx>
        <w:trPr>
          <w:trHeight w:val="567" w:hRule="atLeast"/>
        </w:trPr>
        <w:tc>
          <w:tcPr>
            <w:tcW w:w="953" w:type="dxa"/>
            <w:tcBorders>
              <w:top w:val="single" w:color="000000" w:sz="4" w:space="0"/>
              <w:left w:val="single" w:color="auto" w:sz="12" w:space="0"/>
              <w:bottom w:val="single" w:color="000000" w:sz="4" w:space="0"/>
              <w:right w:val="single" w:color="000000" w:sz="4" w:space="0"/>
            </w:tcBorders>
            <w:vAlign w:val="center"/>
          </w:tcPr>
          <w:p w14:paraId="5019F255">
            <w:pPr>
              <w:adjustRightInd w:val="0"/>
              <w:snapToGrid w:val="0"/>
              <w:spacing w:before="100" w:beforeAutospacing="1" w:after="100" w:afterAutospacing="1"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1.3.3</w:t>
            </w:r>
          </w:p>
        </w:tc>
        <w:tc>
          <w:tcPr>
            <w:tcW w:w="1798" w:type="dxa"/>
            <w:tcBorders>
              <w:top w:val="single" w:color="000000" w:sz="4" w:space="0"/>
              <w:left w:val="single" w:color="000000" w:sz="4" w:space="0"/>
              <w:bottom w:val="single" w:color="000000" w:sz="4" w:space="0"/>
              <w:right w:val="single" w:color="000000" w:sz="4" w:space="0"/>
            </w:tcBorders>
            <w:vAlign w:val="center"/>
          </w:tcPr>
          <w:p w14:paraId="7FC8F9F5">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质量要求</w:t>
            </w:r>
          </w:p>
        </w:tc>
        <w:tc>
          <w:tcPr>
            <w:tcW w:w="6978" w:type="dxa"/>
            <w:gridSpan w:val="2"/>
            <w:tcBorders>
              <w:top w:val="single" w:color="000000" w:sz="4" w:space="0"/>
              <w:left w:val="single" w:color="000000" w:sz="4" w:space="0"/>
              <w:bottom w:val="single" w:color="000000" w:sz="4" w:space="0"/>
              <w:right w:val="single" w:color="auto" w:sz="12" w:space="0"/>
            </w:tcBorders>
            <w:vAlign w:val="center"/>
          </w:tcPr>
          <w:p w14:paraId="674AB7A3">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theme="minorEastAsia"/>
                <w:color w:val="auto"/>
                <w:szCs w:val="21"/>
                <w:highlight w:val="none"/>
              </w:rPr>
            </w:pPr>
            <w:r>
              <w:rPr>
                <w:rFonts w:hint="eastAsia" w:ascii="宋体" w:hAnsi="宋体" w:cstheme="minorEastAsia"/>
                <w:color w:val="auto"/>
                <w:szCs w:val="21"/>
                <w:highlight w:val="none"/>
              </w:rPr>
              <w:t>竣工验收的质量评定：</w:t>
            </w:r>
            <w:r>
              <w:rPr>
                <w:rFonts w:hint="eastAsia" w:ascii="宋体" w:hAnsi="宋体" w:cstheme="minorEastAsia"/>
                <w:color w:val="auto"/>
                <w:szCs w:val="21"/>
                <w:highlight w:val="none"/>
                <w:u w:val="single"/>
              </w:rPr>
              <w:t xml:space="preserve"> </w:t>
            </w:r>
            <w:r>
              <w:rPr>
                <w:rFonts w:hint="eastAsia" w:ascii="宋体" w:hAnsi="宋体" w:cstheme="minorEastAsia"/>
                <w:b/>
                <w:color w:val="auto"/>
                <w:szCs w:val="21"/>
                <w:highlight w:val="none"/>
                <w:u w:val="single"/>
              </w:rPr>
              <w:t xml:space="preserve"> 合格 </w:t>
            </w:r>
            <w:r>
              <w:rPr>
                <w:rFonts w:hint="eastAsia" w:ascii="宋体" w:hAnsi="宋体" w:cstheme="minorEastAsia"/>
                <w:color w:val="auto"/>
                <w:szCs w:val="21"/>
                <w:highlight w:val="none"/>
                <w:u w:val="single"/>
              </w:rPr>
              <w:t xml:space="preserve"> </w:t>
            </w:r>
            <w:r>
              <w:rPr>
                <w:rFonts w:hint="eastAsia" w:ascii="宋体" w:hAnsi="宋体" w:cstheme="minorEastAsia"/>
                <w:color w:val="auto"/>
                <w:szCs w:val="21"/>
                <w:highlight w:val="none"/>
              </w:rPr>
              <w:t>。</w:t>
            </w:r>
          </w:p>
        </w:tc>
      </w:tr>
      <w:tr w14:paraId="1544AE08">
        <w:tblPrEx>
          <w:tblCellMar>
            <w:top w:w="0" w:type="dxa"/>
            <w:left w:w="28" w:type="dxa"/>
            <w:bottom w:w="0" w:type="dxa"/>
            <w:right w:w="28" w:type="dxa"/>
          </w:tblCellMar>
        </w:tblPrEx>
        <w:trPr>
          <w:trHeight w:val="954" w:hRule="atLeast"/>
        </w:trPr>
        <w:tc>
          <w:tcPr>
            <w:tcW w:w="953" w:type="dxa"/>
            <w:tcBorders>
              <w:top w:val="single" w:color="000000" w:sz="4" w:space="0"/>
              <w:left w:val="single" w:color="auto" w:sz="12" w:space="0"/>
              <w:bottom w:val="single" w:color="000000" w:sz="4" w:space="0"/>
              <w:right w:val="single" w:color="000000" w:sz="4" w:space="0"/>
            </w:tcBorders>
            <w:vAlign w:val="center"/>
          </w:tcPr>
          <w:p w14:paraId="0A4A879D">
            <w:pPr>
              <w:adjustRightInd w:val="0"/>
              <w:snapToGrid w:val="0"/>
              <w:spacing w:before="100" w:beforeAutospacing="1" w:after="100" w:afterAutospacing="1"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1.3.4</w:t>
            </w:r>
          </w:p>
        </w:tc>
        <w:tc>
          <w:tcPr>
            <w:tcW w:w="1798" w:type="dxa"/>
            <w:tcBorders>
              <w:top w:val="single" w:color="000000" w:sz="4" w:space="0"/>
              <w:left w:val="single" w:color="000000" w:sz="4" w:space="0"/>
              <w:bottom w:val="single" w:color="000000" w:sz="4" w:space="0"/>
              <w:right w:val="single" w:color="000000" w:sz="4" w:space="0"/>
            </w:tcBorders>
            <w:vAlign w:val="center"/>
          </w:tcPr>
          <w:p w14:paraId="6BF0DE79">
            <w:pPr>
              <w:adjustRightInd w:val="0"/>
              <w:snapToGrid w:val="0"/>
              <w:spacing w:before="100" w:beforeAutospacing="1" w:after="100" w:afterAutospacing="1"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安全目标</w:t>
            </w:r>
          </w:p>
        </w:tc>
        <w:tc>
          <w:tcPr>
            <w:tcW w:w="6978" w:type="dxa"/>
            <w:gridSpan w:val="2"/>
            <w:tcBorders>
              <w:top w:val="single" w:color="000000" w:sz="4" w:space="0"/>
              <w:left w:val="single" w:color="000000" w:sz="4" w:space="0"/>
              <w:bottom w:val="single" w:color="000000" w:sz="4" w:space="0"/>
              <w:right w:val="single" w:color="auto" w:sz="12" w:space="0"/>
            </w:tcBorders>
            <w:vAlign w:val="center"/>
          </w:tcPr>
          <w:p w14:paraId="112E36EC">
            <w:pPr>
              <w:keepNext w:val="0"/>
              <w:keepLines w:val="0"/>
              <w:pageBreakBefore w:val="0"/>
              <w:widowControl w:val="0"/>
              <w:kinsoku/>
              <w:wordWrap/>
              <w:overflowPunct/>
              <w:topLinePunct w:val="0"/>
              <w:autoSpaceDE/>
              <w:autoSpaceDN/>
              <w:bidi w:val="0"/>
              <w:adjustRightInd/>
              <w:snapToGrid/>
              <w:spacing w:line="360" w:lineRule="exact"/>
              <w:ind w:left="63" w:leftChars="30"/>
              <w:textAlignment w:val="auto"/>
              <w:rPr>
                <w:rFonts w:ascii="宋体" w:hAnsi="宋体" w:cstheme="minorEastAsia"/>
                <w:color w:val="auto"/>
                <w:szCs w:val="21"/>
                <w:highlight w:val="none"/>
              </w:rPr>
            </w:pPr>
            <w:r>
              <w:rPr>
                <w:rFonts w:hint="eastAsia" w:ascii="宋体" w:hAnsi="宋体" w:cstheme="minorEastAsia"/>
                <w:color w:val="auto"/>
                <w:kern w:val="0"/>
                <w:szCs w:val="21"/>
                <w:highlight w:val="none"/>
              </w:rPr>
              <w:t>在项目建设过程中杜绝重大安全责任事故，避免发生较大安全责任事故，控制一般安全责任事故。</w:t>
            </w:r>
          </w:p>
        </w:tc>
      </w:tr>
      <w:tr w14:paraId="588B2591">
        <w:tblPrEx>
          <w:tblCellMar>
            <w:top w:w="0" w:type="dxa"/>
            <w:left w:w="28" w:type="dxa"/>
            <w:bottom w:w="0" w:type="dxa"/>
            <w:right w:w="28" w:type="dxa"/>
          </w:tblCellMar>
        </w:tblPrEx>
        <w:trPr>
          <w:trHeight w:val="2135" w:hRule="atLeast"/>
        </w:trPr>
        <w:tc>
          <w:tcPr>
            <w:tcW w:w="953" w:type="dxa"/>
            <w:tcBorders>
              <w:top w:val="single" w:color="000000" w:sz="4" w:space="0"/>
              <w:left w:val="single" w:color="auto" w:sz="12" w:space="0"/>
              <w:bottom w:val="single" w:color="000000" w:sz="4" w:space="0"/>
              <w:right w:val="single" w:color="000000" w:sz="4" w:space="0"/>
            </w:tcBorders>
            <w:vAlign w:val="center"/>
          </w:tcPr>
          <w:p w14:paraId="47739B0C">
            <w:pPr>
              <w:adjustRightInd w:val="0"/>
              <w:snapToGrid w:val="0"/>
              <w:spacing w:before="100" w:beforeAutospacing="1" w:after="100" w:afterAutospacing="1"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1.4.1</w:t>
            </w:r>
          </w:p>
        </w:tc>
        <w:tc>
          <w:tcPr>
            <w:tcW w:w="1798" w:type="dxa"/>
            <w:tcBorders>
              <w:top w:val="single" w:color="000000" w:sz="4" w:space="0"/>
              <w:left w:val="single" w:color="000000" w:sz="4" w:space="0"/>
              <w:bottom w:val="single" w:color="000000" w:sz="4" w:space="0"/>
              <w:right w:val="single" w:color="000000" w:sz="4" w:space="0"/>
            </w:tcBorders>
            <w:vAlign w:val="center"/>
          </w:tcPr>
          <w:p w14:paraId="2C17D20F">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投标人资质条件、</w:t>
            </w:r>
          </w:p>
          <w:p w14:paraId="4586071A">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能力和信誉</w:t>
            </w:r>
          </w:p>
        </w:tc>
        <w:tc>
          <w:tcPr>
            <w:tcW w:w="6978" w:type="dxa"/>
            <w:gridSpan w:val="2"/>
            <w:tcBorders>
              <w:top w:val="single" w:color="000000" w:sz="4" w:space="0"/>
              <w:left w:val="single" w:color="000000" w:sz="4" w:space="0"/>
              <w:bottom w:val="single" w:color="000000" w:sz="4" w:space="0"/>
              <w:right w:val="single" w:color="auto" w:sz="12" w:space="0"/>
            </w:tcBorders>
            <w:vAlign w:val="center"/>
          </w:tcPr>
          <w:p w14:paraId="362857F1">
            <w:pPr>
              <w:keepNext w:val="0"/>
              <w:keepLines w:val="0"/>
              <w:pageBreakBefore w:val="0"/>
              <w:widowControl w:val="0"/>
              <w:kinsoku/>
              <w:wordWrap/>
              <w:overflowPunct/>
              <w:topLinePunct w:val="0"/>
              <w:autoSpaceDE/>
              <w:autoSpaceDN/>
              <w:bidi w:val="0"/>
              <w:adjustRightInd/>
              <w:snapToGrid/>
              <w:spacing w:line="360" w:lineRule="exact"/>
              <w:ind w:left="63" w:leftChars="30"/>
              <w:textAlignment w:val="auto"/>
              <w:rPr>
                <w:rFonts w:ascii="宋体" w:hAnsi="宋体" w:cstheme="minorEastAsia"/>
                <w:color w:val="auto"/>
                <w:kern w:val="0"/>
                <w:szCs w:val="21"/>
                <w:highlight w:val="none"/>
                <w:lang w:val="zh-CN"/>
              </w:rPr>
            </w:pPr>
            <w:r>
              <w:rPr>
                <w:rFonts w:hint="eastAsia" w:ascii="宋体" w:hAnsi="宋体" w:cstheme="minorEastAsia"/>
                <w:color w:val="auto"/>
                <w:kern w:val="0"/>
                <w:szCs w:val="21"/>
                <w:highlight w:val="none"/>
                <w:lang w:val="zh-CN"/>
              </w:rPr>
              <w:t>资质条件：见附录1</w:t>
            </w:r>
          </w:p>
          <w:p w14:paraId="35EFCC91">
            <w:pPr>
              <w:keepNext w:val="0"/>
              <w:keepLines w:val="0"/>
              <w:pageBreakBefore w:val="0"/>
              <w:widowControl w:val="0"/>
              <w:kinsoku/>
              <w:wordWrap/>
              <w:overflowPunct/>
              <w:topLinePunct w:val="0"/>
              <w:autoSpaceDE/>
              <w:autoSpaceDN/>
              <w:bidi w:val="0"/>
              <w:adjustRightInd/>
              <w:snapToGrid/>
              <w:spacing w:line="360" w:lineRule="exact"/>
              <w:ind w:left="63" w:leftChars="30"/>
              <w:textAlignment w:val="auto"/>
              <w:rPr>
                <w:rFonts w:ascii="宋体" w:hAnsi="宋体" w:cstheme="minorEastAsia"/>
                <w:color w:val="auto"/>
                <w:kern w:val="0"/>
                <w:szCs w:val="21"/>
                <w:highlight w:val="none"/>
                <w:lang w:val="zh-CN"/>
              </w:rPr>
            </w:pPr>
            <w:r>
              <w:rPr>
                <w:rFonts w:hint="eastAsia" w:ascii="宋体" w:hAnsi="宋体" w:cstheme="minorEastAsia"/>
                <w:color w:val="auto"/>
                <w:kern w:val="0"/>
                <w:szCs w:val="21"/>
                <w:highlight w:val="none"/>
                <w:lang w:val="zh-CN"/>
              </w:rPr>
              <w:t>财务要求：见附录2</w:t>
            </w:r>
          </w:p>
          <w:p w14:paraId="61D6BA80">
            <w:pPr>
              <w:keepNext w:val="0"/>
              <w:keepLines w:val="0"/>
              <w:pageBreakBefore w:val="0"/>
              <w:widowControl w:val="0"/>
              <w:kinsoku/>
              <w:wordWrap/>
              <w:overflowPunct/>
              <w:topLinePunct w:val="0"/>
              <w:autoSpaceDE/>
              <w:autoSpaceDN/>
              <w:bidi w:val="0"/>
              <w:adjustRightInd/>
              <w:snapToGrid/>
              <w:spacing w:line="360" w:lineRule="exact"/>
              <w:ind w:left="63" w:leftChars="30"/>
              <w:textAlignment w:val="auto"/>
              <w:rPr>
                <w:rFonts w:ascii="宋体" w:hAnsi="宋体" w:cstheme="minorEastAsia"/>
                <w:color w:val="auto"/>
                <w:kern w:val="0"/>
                <w:szCs w:val="21"/>
                <w:highlight w:val="none"/>
                <w:lang w:val="zh-CN"/>
              </w:rPr>
            </w:pPr>
            <w:r>
              <w:rPr>
                <w:rFonts w:hint="eastAsia" w:ascii="宋体" w:hAnsi="宋体" w:cstheme="minorEastAsia"/>
                <w:color w:val="auto"/>
                <w:kern w:val="0"/>
                <w:szCs w:val="21"/>
                <w:highlight w:val="none"/>
                <w:lang w:val="zh-CN"/>
              </w:rPr>
              <w:t>业绩要求：见附录3</w:t>
            </w:r>
          </w:p>
          <w:p w14:paraId="6A99797F">
            <w:pPr>
              <w:keepNext w:val="0"/>
              <w:keepLines w:val="0"/>
              <w:pageBreakBefore w:val="0"/>
              <w:widowControl w:val="0"/>
              <w:kinsoku/>
              <w:wordWrap/>
              <w:overflowPunct/>
              <w:topLinePunct w:val="0"/>
              <w:autoSpaceDE/>
              <w:autoSpaceDN/>
              <w:bidi w:val="0"/>
              <w:adjustRightInd/>
              <w:snapToGrid/>
              <w:spacing w:line="360" w:lineRule="exact"/>
              <w:ind w:left="63" w:leftChars="30"/>
              <w:textAlignment w:val="auto"/>
              <w:rPr>
                <w:rFonts w:ascii="宋体" w:hAnsi="宋体" w:cstheme="minorEastAsia"/>
                <w:color w:val="auto"/>
                <w:kern w:val="0"/>
                <w:szCs w:val="21"/>
                <w:highlight w:val="none"/>
                <w:lang w:val="zh-CN"/>
              </w:rPr>
            </w:pPr>
            <w:r>
              <w:rPr>
                <w:rFonts w:hint="eastAsia" w:ascii="宋体" w:hAnsi="宋体" w:cstheme="minorEastAsia"/>
                <w:color w:val="auto"/>
                <w:kern w:val="0"/>
                <w:szCs w:val="21"/>
                <w:highlight w:val="none"/>
                <w:lang w:val="zh-CN"/>
              </w:rPr>
              <w:t>信誉要求：见附录4</w:t>
            </w:r>
          </w:p>
          <w:p w14:paraId="75D2A2D4">
            <w:pPr>
              <w:keepNext w:val="0"/>
              <w:keepLines w:val="0"/>
              <w:pageBreakBefore w:val="0"/>
              <w:widowControl w:val="0"/>
              <w:kinsoku/>
              <w:wordWrap/>
              <w:overflowPunct/>
              <w:topLinePunct w:val="0"/>
              <w:autoSpaceDE/>
              <w:autoSpaceDN/>
              <w:bidi w:val="0"/>
              <w:adjustRightInd/>
              <w:snapToGrid/>
              <w:spacing w:line="360" w:lineRule="exact"/>
              <w:ind w:left="63" w:leftChars="30"/>
              <w:textAlignment w:val="auto"/>
              <w:rPr>
                <w:rFonts w:ascii="宋体" w:hAnsi="宋体" w:cstheme="minorEastAsia"/>
                <w:color w:val="auto"/>
                <w:kern w:val="0"/>
                <w:szCs w:val="21"/>
                <w:highlight w:val="none"/>
                <w:lang w:val="zh-CN"/>
              </w:rPr>
            </w:pPr>
            <w:r>
              <w:rPr>
                <w:rFonts w:hint="eastAsia" w:ascii="宋体" w:hAnsi="宋体" w:cstheme="minorEastAsia"/>
                <w:color w:val="auto"/>
                <w:kern w:val="0"/>
                <w:szCs w:val="21"/>
                <w:highlight w:val="none"/>
                <w:lang w:val="zh-CN"/>
              </w:rPr>
              <w:t>项目经理和项目总工资格：见附录5</w:t>
            </w:r>
          </w:p>
          <w:p w14:paraId="69E2038E">
            <w:pPr>
              <w:keepNext w:val="0"/>
              <w:keepLines w:val="0"/>
              <w:pageBreakBefore w:val="0"/>
              <w:widowControl w:val="0"/>
              <w:kinsoku/>
              <w:wordWrap/>
              <w:overflowPunct/>
              <w:topLinePunct w:val="0"/>
              <w:autoSpaceDE/>
              <w:autoSpaceDN/>
              <w:bidi w:val="0"/>
              <w:adjustRightInd/>
              <w:snapToGrid/>
              <w:spacing w:line="360" w:lineRule="exact"/>
              <w:ind w:left="63" w:leftChars="30"/>
              <w:textAlignment w:val="auto"/>
              <w:rPr>
                <w:rFonts w:ascii="宋体" w:hAnsi="宋体" w:cstheme="minorEastAsia"/>
                <w:color w:val="auto"/>
                <w:szCs w:val="21"/>
                <w:highlight w:val="none"/>
              </w:rPr>
            </w:pPr>
            <w:r>
              <w:rPr>
                <w:rFonts w:hint="eastAsia" w:ascii="宋体" w:hAnsi="宋体" w:cstheme="minorEastAsia"/>
                <w:color w:val="auto"/>
                <w:kern w:val="0"/>
                <w:szCs w:val="21"/>
                <w:highlight w:val="none"/>
                <w:lang w:val="zh-CN"/>
              </w:rPr>
              <w:t>其他要求：无</w:t>
            </w:r>
          </w:p>
        </w:tc>
      </w:tr>
      <w:tr w14:paraId="65AE5B4D">
        <w:tblPrEx>
          <w:tblCellMar>
            <w:top w:w="0" w:type="dxa"/>
            <w:left w:w="28" w:type="dxa"/>
            <w:bottom w:w="0" w:type="dxa"/>
            <w:right w:w="28" w:type="dxa"/>
          </w:tblCellMar>
        </w:tblPrEx>
        <w:trPr>
          <w:trHeight w:val="567" w:hRule="atLeast"/>
        </w:trPr>
        <w:tc>
          <w:tcPr>
            <w:tcW w:w="953" w:type="dxa"/>
            <w:tcBorders>
              <w:top w:val="single" w:color="000000" w:sz="4" w:space="0"/>
              <w:left w:val="single" w:color="auto" w:sz="12" w:space="0"/>
              <w:bottom w:val="single" w:color="000000" w:sz="4" w:space="0"/>
              <w:right w:val="single" w:color="000000" w:sz="4" w:space="0"/>
            </w:tcBorders>
            <w:vAlign w:val="center"/>
          </w:tcPr>
          <w:p w14:paraId="31EF8BF3">
            <w:pPr>
              <w:adjustRightInd w:val="0"/>
              <w:snapToGrid w:val="0"/>
              <w:spacing w:before="100" w:beforeAutospacing="1" w:after="100" w:afterAutospacing="1"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1.4.2</w:t>
            </w:r>
          </w:p>
        </w:tc>
        <w:tc>
          <w:tcPr>
            <w:tcW w:w="1798" w:type="dxa"/>
            <w:tcBorders>
              <w:top w:val="single" w:color="000000" w:sz="4" w:space="0"/>
              <w:left w:val="single" w:color="000000" w:sz="4" w:space="0"/>
              <w:bottom w:val="single" w:color="000000" w:sz="4" w:space="0"/>
              <w:right w:val="single" w:color="000000" w:sz="4" w:space="0"/>
            </w:tcBorders>
            <w:vAlign w:val="center"/>
          </w:tcPr>
          <w:p w14:paraId="3DDBFD76">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是否接受联合体投标</w:t>
            </w:r>
          </w:p>
        </w:tc>
        <w:tc>
          <w:tcPr>
            <w:tcW w:w="6978" w:type="dxa"/>
            <w:gridSpan w:val="2"/>
            <w:tcBorders>
              <w:top w:val="single" w:color="000000" w:sz="4" w:space="0"/>
              <w:left w:val="single" w:color="000000" w:sz="4" w:space="0"/>
              <w:bottom w:val="single" w:color="000000" w:sz="4" w:space="0"/>
              <w:right w:val="single" w:color="auto" w:sz="12" w:space="0"/>
            </w:tcBorders>
            <w:vAlign w:val="center"/>
          </w:tcPr>
          <w:p w14:paraId="37E516FC">
            <w:pPr>
              <w:keepNext w:val="0"/>
              <w:keepLines w:val="0"/>
              <w:pageBreakBefore w:val="0"/>
              <w:widowControl w:val="0"/>
              <w:kinsoku/>
              <w:wordWrap/>
              <w:overflowPunct/>
              <w:topLinePunct w:val="0"/>
              <w:autoSpaceDE/>
              <w:autoSpaceDN/>
              <w:bidi w:val="0"/>
              <w:adjustRightInd/>
              <w:snapToGrid/>
              <w:spacing w:line="360" w:lineRule="exact"/>
              <w:ind w:left="63" w:leftChars="30"/>
              <w:textAlignment w:val="auto"/>
              <w:rPr>
                <w:rFonts w:ascii="宋体" w:hAnsi="宋体" w:cstheme="minorEastAsia"/>
                <w:color w:val="auto"/>
                <w:kern w:val="0"/>
                <w:szCs w:val="21"/>
                <w:highlight w:val="none"/>
              </w:rPr>
            </w:pPr>
            <w:r>
              <w:rPr>
                <w:rFonts w:hint="eastAsia" w:ascii="宋体" w:hAnsi="宋体" w:cstheme="minorEastAsia"/>
                <w:color w:val="auto"/>
                <w:kern w:val="0"/>
                <w:szCs w:val="21"/>
                <w:highlight w:val="none"/>
                <w:lang w:val="zh-CN"/>
              </w:rPr>
              <w:fldChar w:fldCharType="begin"/>
            </w:r>
            <w:r>
              <w:rPr>
                <w:rFonts w:hint="eastAsia" w:ascii="宋体" w:hAnsi="宋体" w:cstheme="minorEastAsia"/>
                <w:color w:val="auto"/>
                <w:kern w:val="0"/>
                <w:szCs w:val="21"/>
                <w:highlight w:val="none"/>
                <w:lang w:val="zh-CN"/>
              </w:rPr>
              <w:instrText xml:space="preserve"> eq \o\ac(□,√)</w:instrText>
            </w:r>
            <w:r>
              <w:rPr>
                <w:rFonts w:hint="eastAsia" w:ascii="宋体" w:hAnsi="宋体" w:cstheme="minorEastAsia"/>
                <w:color w:val="auto"/>
                <w:kern w:val="0"/>
                <w:szCs w:val="21"/>
                <w:highlight w:val="none"/>
                <w:lang w:val="zh-CN"/>
              </w:rPr>
              <w:fldChar w:fldCharType="end"/>
            </w:r>
            <w:r>
              <w:rPr>
                <w:rFonts w:hint="eastAsia" w:ascii="宋体" w:hAnsi="宋体" w:cstheme="minorEastAsia"/>
                <w:color w:val="auto"/>
                <w:kern w:val="0"/>
                <w:szCs w:val="21"/>
                <w:highlight w:val="none"/>
                <w:lang w:val="zh-CN"/>
              </w:rPr>
              <w:t>不</w:t>
            </w:r>
            <w:r>
              <w:rPr>
                <w:rFonts w:hint="eastAsia" w:ascii="宋体" w:hAnsi="宋体" w:cstheme="minorEastAsia"/>
                <w:color w:val="auto"/>
                <w:kern w:val="0"/>
                <w:szCs w:val="21"/>
                <w:highlight w:val="none"/>
              </w:rPr>
              <w:t>接受</w:t>
            </w:r>
          </w:p>
          <w:p w14:paraId="5E57C8E2">
            <w:pPr>
              <w:keepNext w:val="0"/>
              <w:keepLines w:val="0"/>
              <w:pageBreakBefore w:val="0"/>
              <w:widowControl w:val="0"/>
              <w:kinsoku/>
              <w:wordWrap/>
              <w:overflowPunct/>
              <w:topLinePunct w:val="0"/>
              <w:autoSpaceDE/>
              <w:autoSpaceDN/>
              <w:bidi w:val="0"/>
              <w:adjustRightInd/>
              <w:snapToGrid/>
              <w:spacing w:line="360" w:lineRule="exact"/>
              <w:ind w:left="63" w:leftChars="30"/>
              <w:textAlignment w:val="auto"/>
              <w:rPr>
                <w:rFonts w:ascii="宋体" w:hAnsi="宋体" w:cstheme="minorEastAsia"/>
                <w:color w:val="auto"/>
                <w:szCs w:val="21"/>
                <w:highlight w:val="none"/>
              </w:rPr>
            </w:pPr>
            <w:r>
              <w:rPr>
                <w:rFonts w:hint="eastAsia" w:ascii="宋体" w:hAnsi="宋体" w:cstheme="minorEastAsia"/>
                <w:color w:val="auto"/>
                <w:szCs w:val="21"/>
                <w:highlight w:val="none"/>
              </w:rPr>
              <w:t>□接受,</w:t>
            </w:r>
            <w:r>
              <w:rPr>
                <w:rFonts w:hint="eastAsia" w:ascii="宋体" w:hAnsi="宋体" w:cstheme="minorEastAsia"/>
                <w:color w:val="auto"/>
                <w:kern w:val="0"/>
                <w:szCs w:val="21"/>
                <w:highlight w:val="none"/>
                <w:lang w:val="zh-CN"/>
              </w:rPr>
              <w:t xml:space="preserve"> </w:t>
            </w:r>
            <w:r>
              <w:rPr>
                <w:rFonts w:hint="eastAsia" w:ascii="宋体" w:hAnsi="宋体" w:cstheme="minorEastAsia"/>
                <w:color w:val="auto"/>
                <w:szCs w:val="21"/>
                <w:highlight w:val="none"/>
                <w:lang w:val="zh-CN"/>
              </w:rPr>
              <w:t>应满足下列要求：见招标公告。</w:t>
            </w:r>
          </w:p>
        </w:tc>
      </w:tr>
      <w:tr w14:paraId="46371C26">
        <w:tblPrEx>
          <w:tblCellMar>
            <w:top w:w="0" w:type="dxa"/>
            <w:left w:w="28" w:type="dxa"/>
            <w:bottom w:w="0" w:type="dxa"/>
            <w:right w:w="28" w:type="dxa"/>
          </w:tblCellMar>
        </w:tblPrEx>
        <w:trPr>
          <w:trHeight w:val="567" w:hRule="atLeast"/>
        </w:trPr>
        <w:tc>
          <w:tcPr>
            <w:tcW w:w="953" w:type="dxa"/>
            <w:tcBorders>
              <w:top w:val="single" w:color="000000" w:sz="4" w:space="0"/>
              <w:left w:val="single" w:color="auto" w:sz="12" w:space="0"/>
              <w:bottom w:val="single" w:color="000000" w:sz="4" w:space="0"/>
              <w:right w:val="single" w:color="000000" w:sz="4" w:space="0"/>
            </w:tcBorders>
            <w:vAlign w:val="center"/>
          </w:tcPr>
          <w:p w14:paraId="593FADF2">
            <w:pPr>
              <w:adjustRightInd w:val="0"/>
              <w:snapToGrid w:val="0"/>
              <w:spacing w:before="100" w:beforeAutospacing="1" w:after="100" w:afterAutospacing="1"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1.4.3</w:t>
            </w:r>
          </w:p>
        </w:tc>
        <w:tc>
          <w:tcPr>
            <w:tcW w:w="1798" w:type="dxa"/>
            <w:tcBorders>
              <w:top w:val="single" w:color="000000" w:sz="4" w:space="0"/>
              <w:left w:val="single" w:color="000000" w:sz="4" w:space="0"/>
              <w:bottom w:val="single" w:color="000000" w:sz="4" w:space="0"/>
              <w:right w:val="single" w:color="000000" w:sz="4" w:space="0"/>
            </w:tcBorders>
            <w:vAlign w:val="center"/>
          </w:tcPr>
          <w:p w14:paraId="12E49815">
            <w:pPr>
              <w:pStyle w:val="77"/>
              <w:keepNext/>
              <w:shd w:val="clear" w:color="auto" w:fill="auto"/>
              <w:spacing w:line="360" w:lineRule="exact"/>
              <w:ind w:firstLine="0"/>
              <w:jc w:val="center"/>
              <w:rPr>
                <w:rFonts w:cstheme="minorEastAsia"/>
                <w:color w:val="auto"/>
                <w:kern w:val="2"/>
                <w:sz w:val="21"/>
                <w:szCs w:val="21"/>
                <w:highlight w:val="none"/>
                <w:lang w:val="en-US" w:bidi="ar-SA"/>
              </w:rPr>
            </w:pPr>
            <w:r>
              <w:rPr>
                <w:rFonts w:hint="eastAsia" w:cstheme="minorEastAsia"/>
                <w:color w:val="auto"/>
                <w:kern w:val="2"/>
                <w:sz w:val="21"/>
                <w:szCs w:val="21"/>
                <w:highlight w:val="none"/>
                <w:lang w:val="en-US" w:bidi="ar-SA"/>
              </w:rPr>
              <w:t>投标人不得存在的</w:t>
            </w:r>
          </w:p>
          <w:p w14:paraId="0914F263">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其他关联情形</w:t>
            </w:r>
          </w:p>
        </w:tc>
        <w:tc>
          <w:tcPr>
            <w:tcW w:w="6978" w:type="dxa"/>
            <w:gridSpan w:val="2"/>
            <w:tcBorders>
              <w:top w:val="single" w:color="000000" w:sz="4" w:space="0"/>
              <w:left w:val="single" w:color="000000" w:sz="4" w:space="0"/>
              <w:bottom w:val="single" w:color="000000" w:sz="4" w:space="0"/>
              <w:right w:val="single" w:color="auto" w:sz="12" w:space="0"/>
            </w:tcBorders>
            <w:vAlign w:val="center"/>
          </w:tcPr>
          <w:p w14:paraId="4BC7CB4F">
            <w:pPr>
              <w:spacing w:line="360" w:lineRule="exact"/>
              <w:rPr>
                <w:rFonts w:ascii="宋体" w:hAnsi="宋体" w:cstheme="minorEastAsia"/>
                <w:color w:val="auto"/>
                <w:kern w:val="0"/>
                <w:szCs w:val="21"/>
                <w:highlight w:val="none"/>
                <w:lang w:val="zh-CN"/>
              </w:rPr>
            </w:pPr>
            <w:r>
              <w:rPr>
                <w:rFonts w:hint="eastAsia" w:ascii="宋体" w:hAnsi="宋体" w:cstheme="minorEastAsia"/>
                <w:color w:val="auto"/>
                <w:kern w:val="0"/>
                <w:szCs w:val="21"/>
                <w:highlight w:val="none"/>
                <w:lang w:val="zh-CN"/>
              </w:rPr>
              <w:t>/</w:t>
            </w:r>
          </w:p>
        </w:tc>
      </w:tr>
      <w:tr w14:paraId="0F6C542A">
        <w:tblPrEx>
          <w:tblCellMar>
            <w:top w:w="0" w:type="dxa"/>
            <w:left w:w="28" w:type="dxa"/>
            <w:bottom w:w="0" w:type="dxa"/>
            <w:right w:w="28" w:type="dxa"/>
          </w:tblCellMar>
        </w:tblPrEx>
        <w:trPr>
          <w:trHeight w:val="567" w:hRule="atLeast"/>
        </w:trPr>
        <w:tc>
          <w:tcPr>
            <w:tcW w:w="953" w:type="dxa"/>
            <w:tcBorders>
              <w:top w:val="single" w:color="000000" w:sz="4" w:space="0"/>
              <w:left w:val="single" w:color="auto" w:sz="12" w:space="0"/>
              <w:bottom w:val="single" w:color="000000" w:sz="4" w:space="0"/>
              <w:right w:val="single" w:color="000000" w:sz="4" w:space="0"/>
            </w:tcBorders>
            <w:vAlign w:val="center"/>
          </w:tcPr>
          <w:p w14:paraId="0C2D1DD4">
            <w:pPr>
              <w:adjustRightInd w:val="0"/>
              <w:snapToGrid w:val="0"/>
              <w:spacing w:before="100" w:beforeAutospacing="1" w:after="100" w:afterAutospacing="1" w:line="360" w:lineRule="exact"/>
              <w:jc w:val="center"/>
              <w:rPr>
                <w:rFonts w:ascii="宋体" w:hAnsi="宋体" w:cstheme="minorEastAsia"/>
                <w:color w:val="auto"/>
                <w:highlight w:val="none"/>
              </w:rPr>
            </w:pPr>
            <w:r>
              <w:rPr>
                <w:rFonts w:hint="eastAsia" w:ascii="宋体" w:hAnsi="宋体" w:cstheme="minorEastAsia"/>
                <w:color w:val="auto"/>
                <w:szCs w:val="21"/>
                <w:highlight w:val="none"/>
              </w:rPr>
              <w:t>1.4.4</w:t>
            </w:r>
          </w:p>
        </w:tc>
        <w:tc>
          <w:tcPr>
            <w:tcW w:w="1798" w:type="dxa"/>
            <w:tcBorders>
              <w:top w:val="single" w:color="000000" w:sz="4" w:space="0"/>
              <w:left w:val="single" w:color="000000" w:sz="4" w:space="0"/>
              <w:bottom w:val="single" w:color="000000" w:sz="4" w:space="0"/>
              <w:right w:val="single" w:color="000000" w:sz="4" w:space="0"/>
            </w:tcBorders>
            <w:vAlign w:val="center"/>
          </w:tcPr>
          <w:p w14:paraId="3FFFB56D">
            <w:pPr>
              <w:pStyle w:val="77"/>
              <w:keepNext/>
              <w:shd w:val="clear" w:color="auto" w:fill="auto"/>
              <w:spacing w:line="360" w:lineRule="exact"/>
              <w:ind w:firstLine="0"/>
              <w:jc w:val="center"/>
              <w:rPr>
                <w:rFonts w:cstheme="minorEastAsia"/>
                <w:color w:val="auto"/>
                <w:kern w:val="2"/>
                <w:sz w:val="21"/>
                <w:szCs w:val="21"/>
                <w:highlight w:val="none"/>
                <w:lang w:val="en-US" w:bidi="ar-SA"/>
              </w:rPr>
            </w:pPr>
            <w:r>
              <w:rPr>
                <w:rFonts w:hint="eastAsia" w:cstheme="minorEastAsia"/>
                <w:color w:val="auto"/>
                <w:kern w:val="2"/>
                <w:sz w:val="21"/>
                <w:szCs w:val="21"/>
                <w:highlight w:val="none"/>
                <w:lang w:val="en-US" w:bidi="ar-SA"/>
              </w:rPr>
              <w:t>投标人不得存在的</w:t>
            </w:r>
          </w:p>
          <w:p w14:paraId="58F2F97A">
            <w:pPr>
              <w:pStyle w:val="77"/>
              <w:keepNext/>
              <w:shd w:val="clear" w:color="auto" w:fill="auto"/>
              <w:spacing w:line="360" w:lineRule="exact"/>
              <w:ind w:firstLine="0"/>
              <w:jc w:val="center"/>
              <w:rPr>
                <w:rFonts w:cstheme="minorEastAsia"/>
                <w:color w:val="auto"/>
                <w:highlight w:val="none"/>
              </w:rPr>
            </w:pPr>
            <w:r>
              <w:rPr>
                <w:rFonts w:hint="eastAsia" w:cstheme="minorEastAsia"/>
                <w:color w:val="auto"/>
                <w:kern w:val="2"/>
                <w:sz w:val="21"/>
                <w:szCs w:val="21"/>
                <w:highlight w:val="none"/>
                <w:lang w:val="en-US" w:bidi="ar-SA"/>
              </w:rPr>
              <w:t>其他不良状况或不良信用记录</w:t>
            </w:r>
          </w:p>
        </w:tc>
        <w:tc>
          <w:tcPr>
            <w:tcW w:w="6978" w:type="dxa"/>
            <w:gridSpan w:val="2"/>
            <w:tcBorders>
              <w:top w:val="single" w:color="000000" w:sz="4" w:space="0"/>
              <w:left w:val="single" w:color="000000" w:sz="4" w:space="0"/>
              <w:bottom w:val="single" w:color="000000" w:sz="4" w:space="0"/>
              <w:right w:val="single" w:color="auto" w:sz="12" w:space="0"/>
            </w:tcBorders>
            <w:vAlign w:val="center"/>
          </w:tcPr>
          <w:p w14:paraId="2D50D03F">
            <w:pPr>
              <w:keepNext w:val="0"/>
              <w:keepLines w:val="0"/>
              <w:pageBreakBefore w:val="0"/>
              <w:widowControl w:val="0"/>
              <w:kinsoku/>
              <w:wordWrap/>
              <w:overflowPunct/>
              <w:topLinePunct w:val="0"/>
              <w:autoSpaceDE/>
              <w:autoSpaceDN/>
              <w:bidi w:val="0"/>
              <w:adjustRightInd/>
              <w:snapToGrid/>
              <w:spacing w:line="340" w:lineRule="exact"/>
              <w:ind w:left="63" w:leftChars="30"/>
              <w:textAlignment w:val="auto"/>
              <w:rPr>
                <w:rFonts w:ascii="宋体" w:hAnsi="宋体" w:cstheme="minorEastAsia"/>
                <w:color w:val="auto"/>
                <w:highlight w:val="none"/>
              </w:rPr>
            </w:pPr>
            <w:r>
              <w:rPr>
                <w:rFonts w:hint="eastAsia" w:ascii="宋体" w:hAnsi="宋体" w:cstheme="minorEastAsia"/>
                <w:color w:val="auto"/>
                <w:highlight w:val="none"/>
                <w:lang w:val="en-US" w:eastAsia="zh-CN"/>
              </w:rPr>
              <w:t xml:space="preserve">本款内容第（1）项修改为： </w:t>
            </w:r>
          </w:p>
          <w:p w14:paraId="3EB35ACE">
            <w:pPr>
              <w:keepNext w:val="0"/>
              <w:keepLines w:val="0"/>
              <w:pageBreakBefore w:val="0"/>
              <w:widowControl w:val="0"/>
              <w:kinsoku/>
              <w:wordWrap/>
              <w:overflowPunct/>
              <w:topLinePunct w:val="0"/>
              <w:autoSpaceDE/>
              <w:autoSpaceDN/>
              <w:bidi w:val="0"/>
              <w:adjustRightInd/>
              <w:snapToGrid/>
              <w:spacing w:line="340" w:lineRule="exact"/>
              <w:ind w:left="63" w:leftChars="30"/>
              <w:textAlignment w:val="auto"/>
              <w:rPr>
                <w:rFonts w:ascii="宋体" w:hAnsi="宋体" w:cstheme="minorEastAsia"/>
                <w:color w:val="auto"/>
                <w:highlight w:val="none"/>
              </w:rPr>
            </w:pPr>
            <w:r>
              <w:rPr>
                <w:rFonts w:hint="eastAsia" w:ascii="宋体" w:hAnsi="宋体" w:cstheme="minorEastAsia"/>
                <w:color w:val="auto"/>
                <w:highlight w:val="none"/>
                <w:lang w:val="en-US" w:eastAsia="zh-CN"/>
              </w:rPr>
              <w:t xml:space="preserve">（1）被吉林省及以上建设主管部门或交通运输主管部门取消本项目所在地的投标资格或禁止进入吉林省建设市场且处于有效期内； </w:t>
            </w:r>
          </w:p>
          <w:p w14:paraId="70232D31">
            <w:pPr>
              <w:keepNext w:val="0"/>
              <w:keepLines w:val="0"/>
              <w:pageBreakBefore w:val="0"/>
              <w:widowControl w:val="0"/>
              <w:kinsoku/>
              <w:wordWrap/>
              <w:overflowPunct/>
              <w:topLinePunct w:val="0"/>
              <w:autoSpaceDE/>
              <w:autoSpaceDN/>
              <w:bidi w:val="0"/>
              <w:adjustRightInd/>
              <w:snapToGrid/>
              <w:spacing w:line="340" w:lineRule="exact"/>
              <w:ind w:left="63" w:leftChars="30"/>
              <w:textAlignment w:val="auto"/>
              <w:rPr>
                <w:rFonts w:ascii="宋体" w:hAnsi="宋体" w:cstheme="minorEastAsia"/>
                <w:color w:val="auto"/>
                <w:highlight w:val="none"/>
              </w:rPr>
            </w:pPr>
            <w:r>
              <w:rPr>
                <w:rFonts w:hint="eastAsia" w:ascii="宋体" w:hAnsi="宋体" w:cstheme="minorEastAsia"/>
                <w:color w:val="auto"/>
                <w:highlight w:val="none"/>
                <w:lang w:val="en-US" w:eastAsia="zh-CN"/>
              </w:rPr>
              <w:t xml:space="preserve">本款内容第（6）条修改为： </w:t>
            </w:r>
          </w:p>
          <w:p w14:paraId="3BE11310">
            <w:pPr>
              <w:keepNext w:val="0"/>
              <w:keepLines w:val="0"/>
              <w:pageBreakBefore w:val="0"/>
              <w:widowControl w:val="0"/>
              <w:kinsoku/>
              <w:wordWrap/>
              <w:overflowPunct/>
              <w:topLinePunct w:val="0"/>
              <w:autoSpaceDE/>
              <w:autoSpaceDN/>
              <w:bidi w:val="0"/>
              <w:adjustRightInd/>
              <w:snapToGrid/>
              <w:spacing w:line="340" w:lineRule="exact"/>
              <w:ind w:left="63" w:leftChars="30"/>
              <w:textAlignment w:val="auto"/>
              <w:rPr>
                <w:rFonts w:ascii="宋体" w:hAnsi="宋体" w:cstheme="minorEastAsia"/>
                <w:color w:val="auto"/>
                <w:highlight w:val="none"/>
              </w:rPr>
            </w:pPr>
            <w:r>
              <w:rPr>
                <w:rFonts w:hint="eastAsia" w:ascii="宋体" w:hAnsi="宋体" w:cstheme="minorEastAsia"/>
                <w:color w:val="auto"/>
                <w:highlight w:val="none"/>
                <w:lang w:val="en-US" w:eastAsia="zh-CN"/>
              </w:rPr>
              <w:t>（6）投标人或其法定代表人、拟委任的项目经理在近三年内有行贿犯罪行为的。</w:t>
            </w:r>
          </w:p>
        </w:tc>
      </w:tr>
      <w:tr w14:paraId="77EF5BDF">
        <w:tblPrEx>
          <w:tblCellMar>
            <w:top w:w="0" w:type="dxa"/>
            <w:left w:w="28" w:type="dxa"/>
            <w:bottom w:w="0" w:type="dxa"/>
            <w:right w:w="28" w:type="dxa"/>
          </w:tblCellMar>
        </w:tblPrEx>
        <w:trPr>
          <w:trHeight w:val="567" w:hRule="atLeast"/>
        </w:trPr>
        <w:tc>
          <w:tcPr>
            <w:tcW w:w="953" w:type="dxa"/>
            <w:tcBorders>
              <w:top w:val="single" w:color="000000" w:sz="4" w:space="0"/>
              <w:left w:val="single" w:color="auto" w:sz="12" w:space="0"/>
              <w:bottom w:val="single" w:color="000000" w:sz="4" w:space="0"/>
              <w:right w:val="single" w:color="000000" w:sz="4" w:space="0"/>
            </w:tcBorders>
            <w:vAlign w:val="center"/>
          </w:tcPr>
          <w:p w14:paraId="73F06FF5">
            <w:pPr>
              <w:spacing w:line="360" w:lineRule="exact"/>
              <w:contextualSpacing/>
              <w:jc w:val="center"/>
              <w:rPr>
                <w:rFonts w:ascii="宋体" w:hAnsi="宋体" w:cs="宋体"/>
                <w:color w:val="auto"/>
                <w:highlight w:val="none"/>
              </w:rPr>
            </w:pPr>
            <w:r>
              <w:rPr>
                <w:rFonts w:hint="eastAsia" w:ascii="宋体" w:hAnsi="宋体" w:cs="宋体"/>
                <w:color w:val="auto"/>
                <w:highlight w:val="none"/>
              </w:rPr>
              <w:t>1.9.1</w:t>
            </w:r>
          </w:p>
        </w:tc>
        <w:tc>
          <w:tcPr>
            <w:tcW w:w="1798" w:type="dxa"/>
            <w:tcBorders>
              <w:top w:val="single" w:color="000000" w:sz="4" w:space="0"/>
              <w:left w:val="single" w:color="000000" w:sz="4" w:space="0"/>
              <w:bottom w:val="single" w:color="000000" w:sz="4" w:space="0"/>
              <w:right w:val="single" w:color="000000" w:sz="4" w:space="0"/>
            </w:tcBorders>
            <w:vAlign w:val="center"/>
          </w:tcPr>
          <w:p w14:paraId="51D620E2">
            <w:pPr>
              <w:spacing w:line="360" w:lineRule="exact"/>
              <w:contextualSpacing/>
              <w:jc w:val="center"/>
              <w:rPr>
                <w:rFonts w:ascii="宋体" w:hAnsi="宋体" w:cs="宋体"/>
                <w:color w:val="auto"/>
                <w:highlight w:val="none"/>
              </w:rPr>
            </w:pPr>
            <w:r>
              <w:rPr>
                <w:rFonts w:hint="eastAsia" w:ascii="宋体" w:hAnsi="宋体" w:cs="宋体"/>
                <w:color w:val="auto"/>
                <w:highlight w:val="none"/>
              </w:rPr>
              <w:t>踏勘现场</w:t>
            </w:r>
          </w:p>
        </w:tc>
        <w:tc>
          <w:tcPr>
            <w:tcW w:w="6978" w:type="dxa"/>
            <w:gridSpan w:val="2"/>
            <w:tcBorders>
              <w:top w:val="single" w:color="000000" w:sz="4" w:space="0"/>
              <w:left w:val="single" w:color="000000" w:sz="4" w:space="0"/>
              <w:bottom w:val="single" w:color="000000" w:sz="4" w:space="0"/>
              <w:right w:val="single" w:color="auto" w:sz="12" w:space="0"/>
            </w:tcBorders>
            <w:vAlign w:val="center"/>
          </w:tcPr>
          <w:p w14:paraId="712106C1">
            <w:pPr>
              <w:keepNext w:val="0"/>
              <w:keepLines w:val="0"/>
              <w:pageBreakBefore w:val="0"/>
              <w:widowControl w:val="0"/>
              <w:kinsoku/>
              <w:wordWrap/>
              <w:overflowPunct/>
              <w:topLinePunct w:val="0"/>
              <w:autoSpaceDE/>
              <w:autoSpaceDN/>
              <w:bidi w:val="0"/>
              <w:adjustRightInd/>
              <w:snapToGrid/>
              <w:spacing w:line="360" w:lineRule="exact"/>
              <w:ind w:left="63" w:leftChars="30"/>
              <w:textAlignment w:val="auto"/>
              <w:rPr>
                <w:rFonts w:ascii="宋体" w:hAnsi="宋体" w:cstheme="minorEastAsia"/>
                <w:color w:val="auto"/>
                <w:highlight w:val="none"/>
              </w:rPr>
            </w:pPr>
            <w:r>
              <w:rPr>
                <w:rFonts w:hint="eastAsia" w:ascii="宋体" w:hAnsi="宋体" w:cstheme="minorEastAsia"/>
                <w:color w:val="auto"/>
                <w:kern w:val="0"/>
                <w:szCs w:val="21"/>
                <w:highlight w:val="none"/>
                <w:lang w:val="zh-CN"/>
              </w:rPr>
              <w:fldChar w:fldCharType="begin"/>
            </w:r>
            <w:r>
              <w:rPr>
                <w:rFonts w:hint="eastAsia" w:ascii="宋体" w:hAnsi="宋体" w:cstheme="minorEastAsia"/>
                <w:color w:val="auto"/>
                <w:kern w:val="0"/>
                <w:szCs w:val="21"/>
                <w:highlight w:val="none"/>
                <w:lang w:val="zh-CN"/>
              </w:rPr>
              <w:instrText xml:space="preserve"> eq \o\ac(□,√)</w:instrText>
            </w:r>
            <w:r>
              <w:rPr>
                <w:rFonts w:hint="eastAsia" w:ascii="宋体" w:hAnsi="宋体" w:cstheme="minorEastAsia"/>
                <w:color w:val="auto"/>
                <w:kern w:val="0"/>
                <w:szCs w:val="21"/>
                <w:highlight w:val="none"/>
                <w:lang w:val="zh-CN"/>
              </w:rPr>
              <w:fldChar w:fldCharType="end"/>
            </w:r>
            <w:r>
              <w:rPr>
                <w:rFonts w:hint="eastAsia" w:ascii="宋体" w:hAnsi="宋体" w:cstheme="minorEastAsia"/>
                <w:color w:val="auto"/>
                <w:highlight w:val="none"/>
              </w:rPr>
              <w:t>不组织，自行踏勘。</w:t>
            </w:r>
          </w:p>
          <w:p w14:paraId="1220AA13">
            <w:pPr>
              <w:keepNext w:val="0"/>
              <w:keepLines w:val="0"/>
              <w:pageBreakBefore w:val="0"/>
              <w:widowControl w:val="0"/>
              <w:kinsoku/>
              <w:wordWrap/>
              <w:overflowPunct/>
              <w:topLinePunct w:val="0"/>
              <w:autoSpaceDE/>
              <w:autoSpaceDN/>
              <w:bidi w:val="0"/>
              <w:adjustRightInd/>
              <w:snapToGrid/>
              <w:spacing w:line="360" w:lineRule="exact"/>
              <w:ind w:left="63" w:leftChars="30"/>
              <w:textAlignment w:val="auto"/>
              <w:rPr>
                <w:rFonts w:ascii="宋体" w:hAnsi="宋体"/>
                <w:color w:val="auto"/>
                <w:highlight w:val="none"/>
              </w:rPr>
            </w:pPr>
            <w:r>
              <w:rPr>
                <w:rFonts w:hint="eastAsia" w:ascii="宋体" w:hAnsi="宋体" w:cstheme="minorEastAsia"/>
                <w:color w:val="auto"/>
                <w:highlight w:val="none"/>
              </w:rPr>
              <w:t>□组织</w:t>
            </w:r>
          </w:p>
        </w:tc>
      </w:tr>
      <w:tr w14:paraId="68871ACA">
        <w:tblPrEx>
          <w:tblCellMar>
            <w:top w:w="0" w:type="dxa"/>
            <w:left w:w="28" w:type="dxa"/>
            <w:bottom w:w="0" w:type="dxa"/>
            <w:right w:w="28" w:type="dxa"/>
          </w:tblCellMar>
        </w:tblPrEx>
        <w:trPr>
          <w:trHeight w:val="567" w:hRule="atLeast"/>
        </w:trPr>
        <w:tc>
          <w:tcPr>
            <w:tcW w:w="953" w:type="dxa"/>
            <w:tcBorders>
              <w:top w:val="single" w:color="000000" w:sz="4" w:space="0"/>
              <w:left w:val="single" w:color="auto" w:sz="12" w:space="0"/>
              <w:right w:val="single" w:color="000000" w:sz="4" w:space="0"/>
            </w:tcBorders>
            <w:vAlign w:val="center"/>
          </w:tcPr>
          <w:p w14:paraId="0F278012">
            <w:pPr>
              <w:adjustRightInd w:val="0"/>
              <w:snapToGrid w:val="0"/>
              <w:spacing w:before="100" w:beforeAutospacing="1" w:after="100" w:afterAutospacing="1" w:line="360" w:lineRule="exact"/>
              <w:jc w:val="center"/>
              <w:rPr>
                <w:rFonts w:ascii="宋体" w:hAnsi="宋体" w:cstheme="minorEastAsia"/>
                <w:color w:val="auto"/>
                <w:highlight w:val="none"/>
              </w:rPr>
            </w:pPr>
            <w:r>
              <w:rPr>
                <w:rFonts w:hint="eastAsia" w:ascii="宋体" w:hAnsi="宋体" w:cstheme="minorEastAsia"/>
                <w:color w:val="auto"/>
                <w:szCs w:val="21"/>
                <w:highlight w:val="none"/>
              </w:rPr>
              <w:t>1.10.2</w:t>
            </w:r>
          </w:p>
        </w:tc>
        <w:tc>
          <w:tcPr>
            <w:tcW w:w="1798" w:type="dxa"/>
            <w:tcBorders>
              <w:top w:val="single" w:color="000000" w:sz="4" w:space="0"/>
              <w:left w:val="single" w:color="000000" w:sz="4" w:space="0"/>
              <w:right w:val="single" w:color="000000" w:sz="4" w:space="0"/>
            </w:tcBorders>
            <w:vAlign w:val="center"/>
          </w:tcPr>
          <w:p w14:paraId="12F5063B">
            <w:pPr>
              <w:spacing w:line="360" w:lineRule="exact"/>
              <w:jc w:val="center"/>
              <w:rPr>
                <w:rFonts w:ascii="宋体" w:hAnsi="宋体" w:cstheme="minorEastAsia"/>
                <w:color w:val="auto"/>
                <w:highlight w:val="none"/>
              </w:rPr>
            </w:pPr>
            <w:r>
              <w:rPr>
                <w:rFonts w:hint="eastAsia" w:ascii="宋体" w:hAnsi="宋体" w:cstheme="minorEastAsia"/>
                <w:color w:val="auto"/>
                <w:highlight w:val="none"/>
              </w:rPr>
              <w:t>招投标预备会</w:t>
            </w:r>
          </w:p>
        </w:tc>
        <w:tc>
          <w:tcPr>
            <w:tcW w:w="6978" w:type="dxa"/>
            <w:gridSpan w:val="2"/>
            <w:tcBorders>
              <w:top w:val="single" w:color="000000" w:sz="4" w:space="0"/>
              <w:left w:val="single" w:color="000000" w:sz="4" w:space="0"/>
              <w:bottom w:val="single" w:color="000000" w:sz="4" w:space="0"/>
              <w:right w:val="single" w:color="auto" w:sz="12" w:space="0"/>
            </w:tcBorders>
            <w:vAlign w:val="center"/>
          </w:tcPr>
          <w:p w14:paraId="74D488C3">
            <w:pPr>
              <w:keepNext w:val="0"/>
              <w:keepLines w:val="0"/>
              <w:pageBreakBefore w:val="0"/>
              <w:widowControl w:val="0"/>
              <w:kinsoku/>
              <w:wordWrap/>
              <w:overflowPunct/>
              <w:topLinePunct w:val="0"/>
              <w:autoSpaceDE/>
              <w:autoSpaceDN/>
              <w:bidi w:val="0"/>
              <w:adjustRightInd/>
              <w:snapToGrid/>
              <w:spacing w:line="360" w:lineRule="exact"/>
              <w:ind w:left="63" w:leftChars="30"/>
              <w:textAlignment w:val="auto"/>
              <w:rPr>
                <w:rFonts w:ascii="宋体" w:hAnsi="宋体" w:cstheme="minorEastAsia"/>
                <w:color w:val="auto"/>
                <w:highlight w:val="none"/>
              </w:rPr>
            </w:pPr>
            <w:r>
              <w:rPr>
                <w:rFonts w:hint="eastAsia" w:ascii="宋体" w:hAnsi="宋体" w:cstheme="minorEastAsia"/>
                <w:color w:val="auto"/>
                <w:kern w:val="0"/>
                <w:szCs w:val="21"/>
                <w:highlight w:val="none"/>
                <w:lang w:val="zh-CN"/>
              </w:rPr>
              <w:fldChar w:fldCharType="begin"/>
            </w:r>
            <w:r>
              <w:rPr>
                <w:rFonts w:hint="eastAsia" w:ascii="宋体" w:hAnsi="宋体" w:cstheme="minorEastAsia"/>
                <w:color w:val="auto"/>
                <w:kern w:val="0"/>
                <w:szCs w:val="21"/>
                <w:highlight w:val="none"/>
                <w:lang w:val="zh-CN"/>
              </w:rPr>
              <w:instrText xml:space="preserve"> eq \o\ac(□,√)</w:instrText>
            </w:r>
            <w:r>
              <w:rPr>
                <w:rFonts w:hint="eastAsia" w:ascii="宋体" w:hAnsi="宋体" w:cstheme="minorEastAsia"/>
                <w:color w:val="auto"/>
                <w:kern w:val="0"/>
                <w:szCs w:val="21"/>
                <w:highlight w:val="none"/>
                <w:lang w:val="zh-CN"/>
              </w:rPr>
              <w:fldChar w:fldCharType="end"/>
            </w:r>
            <w:r>
              <w:rPr>
                <w:rFonts w:hint="eastAsia" w:ascii="宋体" w:hAnsi="宋体" w:cstheme="minorEastAsia"/>
                <w:color w:val="auto"/>
                <w:highlight w:val="none"/>
              </w:rPr>
              <w:t>不组织</w:t>
            </w:r>
          </w:p>
          <w:p w14:paraId="7CBF075D">
            <w:pPr>
              <w:keepNext w:val="0"/>
              <w:keepLines w:val="0"/>
              <w:pageBreakBefore w:val="0"/>
              <w:widowControl w:val="0"/>
              <w:kinsoku/>
              <w:wordWrap/>
              <w:overflowPunct/>
              <w:topLinePunct w:val="0"/>
              <w:autoSpaceDE/>
              <w:autoSpaceDN/>
              <w:bidi w:val="0"/>
              <w:adjustRightInd/>
              <w:snapToGrid/>
              <w:spacing w:line="360" w:lineRule="exact"/>
              <w:ind w:left="63" w:leftChars="30"/>
              <w:contextualSpacing/>
              <w:textAlignment w:val="auto"/>
              <w:rPr>
                <w:rFonts w:hint="eastAsia" w:ascii="宋体" w:hAnsi="宋体" w:eastAsia="宋体" w:cs="宋体"/>
                <w:color w:val="auto"/>
                <w:sz w:val="21"/>
                <w:szCs w:val="21"/>
                <w:highlight w:val="none"/>
                <w:lang w:val="en-US" w:eastAsia="zh-CN"/>
              </w:rPr>
            </w:pPr>
            <w:r>
              <w:rPr>
                <w:rFonts w:hint="eastAsia" w:ascii="宋体" w:hAnsi="宋体" w:cstheme="minorEastAsia"/>
                <w:color w:val="auto"/>
                <w:highlight w:val="none"/>
              </w:rPr>
              <w:t>□组织</w:t>
            </w:r>
          </w:p>
        </w:tc>
      </w:tr>
      <w:tr w14:paraId="0A618E9B">
        <w:tblPrEx>
          <w:tblCellMar>
            <w:top w:w="0" w:type="dxa"/>
            <w:left w:w="28" w:type="dxa"/>
            <w:bottom w:w="0" w:type="dxa"/>
            <w:right w:w="28" w:type="dxa"/>
          </w:tblCellMar>
        </w:tblPrEx>
        <w:trPr>
          <w:trHeight w:val="567" w:hRule="atLeast"/>
        </w:trPr>
        <w:tc>
          <w:tcPr>
            <w:tcW w:w="953" w:type="dxa"/>
            <w:tcBorders>
              <w:top w:val="single" w:color="000000" w:sz="4" w:space="0"/>
              <w:left w:val="single" w:color="auto" w:sz="12" w:space="0"/>
              <w:bottom w:val="single" w:color="000000" w:sz="6" w:space="0"/>
              <w:right w:val="single" w:color="000000" w:sz="4" w:space="0"/>
            </w:tcBorders>
            <w:vAlign w:val="center"/>
          </w:tcPr>
          <w:p w14:paraId="48B43C95">
            <w:pPr>
              <w:adjustRightInd w:val="0"/>
              <w:snapToGrid w:val="0"/>
              <w:spacing w:before="100" w:beforeAutospacing="1" w:after="100" w:afterAutospacing="1"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1.11.1</w:t>
            </w:r>
          </w:p>
        </w:tc>
        <w:tc>
          <w:tcPr>
            <w:tcW w:w="1798" w:type="dxa"/>
            <w:tcBorders>
              <w:top w:val="single" w:color="000000" w:sz="4" w:space="0"/>
              <w:left w:val="single" w:color="000000" w:sz="4" w:space="0"/>
              <w:bottom w:val="single" w:color="000000" w:sz="6" w:space="0"/>
              <w:right w:val="single" w:color="000000" w:sz="4" w:space="0"/>
            </w:tcBorders>
            <w:vAlign w:val="center"/>
          </w:tcPr>
          <w:p w14:paraId="73193F98">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分包</w:t>
            </w:r>
          </w:p>
        </w:tc>
        <w:tc>
          <w:tcPr>
            <w:tcW w:w="6978" w:type="dxa"/>
            <w:gridSpan w:val="2"/>
            <w:tcBorders>
              <w:top w:val="single" w:color="000000" w:sz="4" w:space="0"/>
              <w:left w:val="single" w:color="000000" w:sz="4" w:space="0"/>
              <w:bottom w:val="single" w:color="000000" w:sz="6" w:space="0"/>
              <w:right w:val="single" w:color="auto" w:sz="12" w:space="0"/>
            </w:tcBorders>
          </w:tcPr>
          <w:p w14:paraId="612D3CEC">
            <w:pPr>
              <w:keepNext w:val="0"/>
              <w:keepLines w:val="0"/>
              <w:pageBreakBefore w:val="0"/>
              <w:widowControl w:val="0"/>
              <w:kinsoku/>
              <w:wordWrap/>
              <w:overflowPunct/>
              <w:topLinePunct w:val="0"/>
              <w:autoSpaceDE/>
              <w:autoSpaceDN/>
              <w:bidi w:val="0"/>
              <w:adjustRightInd/>
              <w:snapToGrid/>
              <w:spacing w:line="360" w:lineRule="exact"/>
              <w:ind w:left="63" w:leftChars="30"/>
              <w:textAlignment w:val="auto"/>
              <w:rPr>
                <w:rFonts w:ascii="宋体" w:hAnsi="宋体" w:cstheme="minorEastAsia"/>
                <w:color w:val="auto"/>
                <w:kern w:val="0"/>
                <w:szCs w:val="21"/>
                <w:highlight w:val="none"/>
                <w:lang w:val="zh-CN"/>
              </w:rPr>
            </w:pPr>
            <w:r>
              <w:rPr>
                <w:rFonts w:hint="eastAsia" w:ascii="宋体" w:hAnsi="宋体" w:cstheme="minorEastAsia"/>
                <w:color w:val="auto"/>
                <w:kern w:val="0"/>
                <w:szCs w:val="21"/>
                <w:highlight w:val="none"/>
                <w:lang w:val="zh-CN"/>
              </w:rPr>
              <w:fldChar w:fldCharType="begin"/>
            </w:r>
            <w:r>
              <w:rPr>
                <w:rFonts w:hint="eastAsia" w:ascii="宋体" w:hAnsi="宋体" w:cstheme="minorEastAsia"/>
                <w:color w:val="auto"/>
                <w:kern w:val="0"/>
                <w:szCs w:val="21"/>
                <w:highlight w:val="none"/>
                <w:lang w:val="zh-CN"/>
              </w:rPr>
              <w:instrText xml:space="preserve"> eq \o\ac(□,√)</w:instrText>
            </w:r>
            <w:r>
              <w:rPr>
                <w:rFonts w:hint="eastAsia" w:ascii="宋体" w:hAnsi="宋体" w:cstheme="minorEastAsia"/>
                <w:color w:val="auto"/>
                <w:kern w:val="0"/>
                <w:szCs w:val="21"/>
                <w:highlight w:val="none"/>
                <w:lang w:val="zh-CN"/>
              </w:rPr>
              <w:fldChar w:fldCharType="end"/>
            </w:r>
            <w:r>
              <w:rPr>
                <w:rFonts w:hint="eastAsia" w:ascii="宋体" w:hAnsi="宋体" w:cstheme="minorEastAsia"/>
                <w:color w:val="auto"/>
                <w:kern w:val="0"/>
                <w:szCs w:val="21"/>
                <w:highlight w:val="none"/>
                <w:lang w:val="zh-CN"/>
              </w:rPr>
              <w:t>不允许</w:t>
            </w:r>
          </w:p>
          <w:p w14:paraId="11D40E2C">
            <w:pPr>
              <w:keepNext w:val="0"/>
              <w:keepLines w:val="0"/>
              <w:pageBreakBefore w:val="0"/>
              <w:widowControl w:val="0"/>
              <w:kinsoku/>
              <w:wordWrap/>
              <w:overflowPunct/>
              <w:topLinePunct w:val="0"/>
              <w:autoSpaceDE/>
              <w:autoSpaceDN/>
              <w:bidi w:val="0"/>
              <w:adjustRightInd/>
              <w:snapToGrid/>
              <w:spacing w:line="360" w:lineRule="exact"/>
              <w:ind w:left="63" w:leftChars="30"/>
              <w:textAlignment w:val="auto"/>
              <w:rPr>
                <w:rFonts w:ascii="宋体" w:hAnsi="宋体" w:cstheme="minorEastAsia"/>
                <w:color w:val="auto"/>
                <w:highlight w:val="none"/>
              </w:rPr>
            </w:pPr>
            <w:r>
              <w:rPr>
                <w:rFonts w:hint="eastAsia" w:ascii="宋体" w:hAnsi="宋体" w:cstheme="minorEastAsia"/>
                <w:color w:val="auto"/>
                <w:szCs w:val="21"/>
                <w:highlight w:val="none"/>
              </w:rPr>
              <w:t>□</w:t>
            </w:r>
            <w:r>
              <w:rPr>
                <w:rFonts w:hint="eastAsia" w:ascii="宋体" w:hAnsi="宋体" w:cstheme="minorEastAsia"/>
                <w:color w:val="auto"/>
                <w:kern w:val="0"/>
                <w:szCs w:val="21"/>
                <w:highlight w:val="none"/>
                <w:lang w:val="zh-CN"/>
              </w:rPr>
              <w:t>允许</w:t>
            </w:r>
            <w:r>
              <w:rPr>
                <w:rFonts w:hint="eastAsia" w:ascii="宋体" w:hAnsi="宋体" w:cstheme="minorEastAsia"/>
                <w:color w:val="auto"/>
                <w:highlight w:val="none"/>
              </w:rPr>
              <w:t>。</w:t>
            </w:r>
          </w:p>
        </w:tc>
      </w:tr>
      <w:tr w14:paraId="6D022ACC">
        <w:tblPrEx>
          <w:tblCellMar>
            <w:top w:w="0" w:type="dxa"/>
            <w:left w:w="28" w:type="dxa"/>
            <w:bottom w:w="0" w:type="dxa"/>
            <w:right w:w="28" w:type="dxa"/>
          </w:tblCellMar>
        </w:tblPrEx>
        <w:trPr>
          <w:trHeight w:val="1699" w:hRule="atLeast"/>
        </w:trPr>
        <w:tc>
          <w:tcPr>
            <w:tcW w:w="953" w:type="dxa"/>
            <w:tcBorders>
              <w:top w:val="single" w:color="000000" w:sz="4" w:space="0"/>
              <w:left w:val="single" w:color="auto" w:sz="12" w:space="0"/>
              <w:bottom w:val="single" w:color="000000" w:sz="6" w:space="0"/>
              <w:right w:val="single" w:color="000000" w:sz="4" w:space="0"/>
            </w:tcBorders>
            <w:vAlign w:val="center"/>
          </w:tcPr>
          <w:p w14:paraId="58F9C519">
            <w:pPr>
              <w:adjustRightInd w:val="0"/>
              <w:snapToGrid w:val="0"/>
              <w:spacing w:before="100" w:beforeAutospacing="1" w:after="100" w:afterAutospacing="1"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2.1</w:t>
            </w:r>
          </w:p>
        </w:tc>
        <w:tc>
          <w:tcPr>
            <w:tcW w:w="1798" w:type="dxa"/>
            <w:tcBorders>
              <w:top w:val="single" w:color="000000" w:sz="4" w:space="0"/>
              <w:left w:val="single" w:color="000000" w:sz="4" w:space="0"/>
              <w:bottom w:val="single" w:color="000000" w:sz="6" w:space="0"/>
              <w:right w:val="single" w:color="000000" w:sz="4" w:space="0"/>
            </w:tcBorders>
            <w:vAlign w:val="center"/>
          </w:tcPr>
          <w:p w14:paraId="2621DF77">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构成招标文件的</w:t>
            </w:r>
          </w:p>
          <w:p w14:paraId="1D24CB80">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其它资料</w:t>
            </w:r>
          </w:p>
        </w:tc>
        <w:tc>
          <w:tcPr>
            <w:tcW w:w="6978" w:type="dxa"/>
            <w:gridSpan w:val="2"/>
            <w:tcBorders>
              <w:top w:val="single" w:color="000000" w:sz="4" w:space="0"/>
              <w:left w:val="single" w:color="000000" w:sz="4" w:space="0"/>
              <w:bottom w:val="single" w:color="000000" w:sz="6" w:space="0"/>
              <w:right w:val="single" w:color="auto" w:sz="12" w:space="0"/>
            </w:tcBorders>
            <w:vAlign w:val="center"/>
          </w:tcPr>
          <w:p w14:paraId="2F7A8F0B">
            <w:pPr>
              <w:keepNext w:val="0"/>
              <w:keepLines w:val="0"/>
              <w:pageBreakBefore w:val="0"/>
              <w:widowControl w:val="0"/>
              <w:kinsoku/>
              <w:wordWrap/>
              <w:overflowPunct/>
              <w:topLinePunct w:val="0"/>
              <w:autoSpaceDE/>
              <w:autoSpaceDN/>
              <w:bidi w:val="0"/>
              <w:adjustRightInd/>
              <w:snapToGrid/>
              <w:spacing w:line="360" w:lineRule="exact"/>
              <w:ind w:left="63" w:leftChars="30"/>
              <w:jc w:val="left"/>
              <w:textAlignment w:val="auto"/>
              <w:rPr>
                <w:rFonts w:hint="eastAsia" w:ascii="宋体" w:hAnsi="宋体" w:eastAsia="宋体" w:cstheme="minorEastAsia"/>
                <w:color w:val="auto"/>
                <w:kern w:val="0"/>
                <w:szCs w:val="21"/>
                <w:highlight w:val="none"/>
                <w:lang w:val="en-US" w:eastAsia="zh-CN"/>
              </w:rPr>
            </w:pPr>
            <w:r>
              <w:rPr>
                <w:rFonts w:hint="eastAsia" w:ascii="宋体" w:hAnsi="宋体" w:cstheme="minorEastAsia"/>
                <w:bCs/>
                <w:color w:val="auto"/>
                <w:szCs w:val="21"/>
                <w:highlight w:val="none"/>
              </w:rPr>
              <w:t>工程量固化清单电子文件（Microsoft Excel文件）</w:t>
            </w:r>
            <w:r>
              <w:rPr>
                <w:rFonts w:hint="eastAsia" w:ascii="宋体" w:hAnsi="宋体" w:cstheme="minorEastAsia"/>
                <w:color w:val="auto"/>
                <w:kern w:val="0"/>
                <w:szCs w:val="21"/>
                <w:highlight w:val="none"/>
                <w:lang w:val="zh-CN"/>
              </w:rPr>
              <w:t>、图纸由招标人提供，</w:t>
            </w:r>
            <w:r>
              <w:rPr>
                <w:rFonts w:hint="eastAsia" w:ascii="宋体" w:hAnsi="宋体" w:cstheme="minorEastAsia"/>
                <w:color w:val="auto"/>
                <w:kern w:val="0"/>
                <w:szCs w:val="21"/>
                <w:highlight w:val="none"/>
                <w:lang w:val="en-US" w:eastAsia="zh-CN"/>
              </w:rPr>
              <w:t>图纸</w:t>
            </w:r>
            <w:r>
              <w:rPr>
                <w:rFonts w:hint="eastAsia" w:ascii="宋体" w:hAnsi="宋体" w:cstheme="minorEastAsia"/>
                <w:color w:val="auto"/>
                <w:kern w:val="0"/>
                <w:szCs w:val="21"/>
                <w:highlight w:val="none"/>
                <w:lang w:val="zh-CN"/>
              </w:rPr>
              <w:t>下载网址:</w:t>
            </w:r>
            <w:r>
              <w:rPr>
                <w:rFonts w:hint="eastAsia" w:ascii="宋体" w:hAnsi="宋体" w:cstheme="minorEastAsia"/>
                <w:color w:val="auto"/>
                <w:kern w:val="0"/>
                <w:szCs w:val="21"/>
                <w:highlight w:val="none"/>
                <w:lang w:val="en-US" w:eastAsia="zh-CN"/>
              </w:rPr>
              <w:t>百度网盘</w:t>
            </w:r>
          </w:p>
          <w:p w14:paraId="3FAC34FF">
            <w:pPr>
              <w:keepNext w:val="0"/>
              <w:keepLines w:val="0"/>
              <w:pageBreakBefore w:val="0"/>
              <w:widowControl w:val="0"/>
              <w:kinsoku/>
              <w:wordWrap/>
              <w:overflowPunct/>
              <w:topLinePunct w:val="0"/>
              <w:autoSpaceDE/>
              <w:autoSpaceDN/>
              <w:bidi w:val="0"/>
              <w:adjustRightInd/>
              <w:snapToGrid/>
              <w:spacing w:line="360" w:lineRule="exact"/>
              <w:ind w:left="63" w:leftChars="30"/>
              <w:jc w:val="left"/>
              <w:textAlignment w:val="auto"/>
              <w:rPr>
                <w:rFonts w:hint="eastAsia" w:ascii="宋体" w:hAnsi="宋体" w:cstheme="minorEastAsia"/>
                <w:color w:val="auto"/>
                <w:kern w:val="0"/>
                <w:szCs w:val="21"/>
                <w:highlight w:val="none"/>
                <w:lang w:val="zh-CN"/>
              </w:rPr>
            </w:pPr>
            <w:r>
              <w:rPr>
                <w:rFonts w:hint="eastAsia" w:ascii="宋体" w:hAnsi="宋体" w:cstheme="minorEastAsia"/>
                <w:color w:val="auto"/>
                <w:kern w:val="0"/>
                <w:szCs w:val="21"/>
                <w:highlight w:val="none"/>
                <w:lang w:val="zh-CN"/>
              </w:rPr>
              <w:t xml:space="preserve">链接: https://pan.baidu.com/s/1hMPzdc5FmJpgWsWIu41eZQ?pwd=8tss </w:t>
            </w:r>
          </w:p>
          <w:p w14:paraId="485FB0CF">
            <w:pPr>
              <w:keepNext w:val="0"/>
              <w:keepLines w:val="0"/>
              <w:pageBreakBefore w:val="0"/>
              <w:widowControl w:val="0"/>
              <w:kinsoku/>
              <w:wordWrap/>
              <w:overflowPunct/>
              <w:topLinePunct w:val="0"/>
              <w:autoSpaceDE/>
              <w:autoSpaceDN/>
              <w:bidi w:val="0"/>
              <w:adjustRightInd/>
              <w:snapToGrid/>
              <w:spacing w:line="360" w:lineRule="exact"/>
              <w:ind w:left="63" w:leftChars="30"/>
              <w:jc w:val="left"/>
              <w:textAlignment w:val="auto"/>
              <w:rPr>
                <w:rFonts w:ascii="宋体" w:hAnsi="宋体" w:cstheme="minorEastAsia"/>
                <w:color w:val="auto"/>
                <w:szCs w:val="21"/>
                <w:highlight w:val="none"/>
              </w:rPr>
            </w:pPr>
            <w:r>
              <w:rPr>
                <w:rFonts w:hint="eastAsia" w:ascii="宋体" w:hAnsi="宋体" w:cstheme="minorEastAsia"/>
                <w:color w:val="auto"/>
                <w:kern w:val="0"/>
                <w:szCs w:val="21"/>
                <w:highlight w:val="none"/>
                <w:lang w:val="zh-CN"/>
              </w:rPr>
              <w:t xml:space="preserve">提取码: 8tss </w:t>
            </w:r>
          </w:p>
        </w:tc>
      </w:tr>
      <w:tr w14:paraId="32FAFAAF">
        <w:tblPrEx>
          <w:tblCellMar>
            <w:top w:w="0" w:type="dxa"/>
            <w:left w:w="28" w:type="dxa"/>
            <w:bottom w:w="0" w:type="dxa"/>
            <w:right w:w="28" w:type="dxa"/>
          </w:tblCellMar>
        </w:tblPrEx>
        <w:trPr>
          <w:trHeight w:val="567" w:hRule="atLeast"/>
        </w:trPr>
        <w:tc>
          <w:tcPr>
            <w:tcW w:w="953" w:type="dxa"/>
            <w:vMerge w:val="restart"/>
            <w:tcBorders>
              <w:top w:val="single" w:color="000000" w:sz="4" w:space="0"/>
              <w:left w:val="single" w:color="auto" w:sz="12" w:space="0"/>
              <w:right w:val="single" w:color="000000" w:sz="4" w:space="0"/>
            </w:tcBorders>
            <w:vAlign w:val="center"/>
          </w:tcPr>
          <w:p w14:paraId="3C60DE2A">
            <w:pPr>
              <w:adjustRightInd w:val="0"/>
              <w:snapToGrid w:val="0"/>
              <w:spacing w:before="100" w:beforeAutospacing="1" w:after="100" w:afterAutospacing="1"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2.2.1</w:t>
            </w:r>
          </w:p>
        </w:tc>
        <w:tc>
          <w:tcPr>
            <w:tcW w:w="1798" w:type="dxa"/>
            <w:vMerge w:val="restart"/>
            <w:tcBorders>
              <w:top w:val="single" w:color="000000" w:sz="4" w:space="0"/>
              <w:left w:val="single" w:color="000000" w:sz="4" w:space="0"/>
              <w:right w:val="single" w:color="000000" w:sz="4" w:space="0"/>
            </w:tcBorders>
            <w:vAlign w:val="center"/>
          </w:tcPr>
          <w:p w14:paraId="7F869325">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投标人要求澄清</w:t>
            </w:r>
          </w:p>
          <w:p w14:paraId="5ED52286">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招标文件</w:t>
            </w:r>
          </w:p>
        </w:tc>
        <w:tc>
          <w:tcPr>
            <w:tcW w:w="6978" w:type="dxa"/>
            <w:gridSpan w:val="2"/>
            <w:tcBorders>
              <w:top w:val="single" w:color="000000" w:sz="4" w:space="0"/>
              <w:left w:val="single" w:color="000000" w:sz="4" w:space="0"/>
              <w:bottom w:val="single" w:color="auto" w:sz="4" w:space="0"/>
              <w:right w:val="single" w:color="auto" w:sz="12" w:space="0"/>
            </w:tcBorders>
            <w:vAlign w:val="center"/>
          </w:tcPr>
          <w:p w14:paraId="641B8B99">
            <w:pPr>
              <w:keepNext w:val="0"/>
              <w:keepLines w:val="0"/>
              <w:pageBreakBefore w:val="0"/>
              <w:widowControl w:val="0"/>
              <w:kinsoku/>
              <w:wordWrap/>
              <w:overflowPunct/>
              <w:topLinePunct w:val="0"/>
              <w:autoSpaceDE/>
              <w:autoSpaceDN/>
              <w:bidi w:val="0"/>
              <w:adjustRightInd/>
              <w:snapToGrid/>
              <w:spacing w:line="360" w:lineRule="exact"/>
              <w:ind w:left="63" w:leftChars="30"/>
              <w:textAlignment w:val="auto"/>
              <w:rPr>
                <w:rFonts w:ascii="宋体" w:hAnsi="宋体" w:cstheme="minorEastAsia"/>
                <w:color w:val="auto"/>
                <w:szCs w:val="21"/>
                <w:highlight w:val="none"/>
              </w:rPr>
            </w:pPr>
            <w:r>
              <w:rPr>
                <w:rFonts w:hint="eastAsia" w:ascii="宋体" w:hAnsi="宋体" w:cstheme="minorEastAsia"/>
                <w:color w:val="auto"/>
                <w:szCs w:val="21"/>
                <w:highlight w:val="none"/>
              </w:rPr>
              <w:t>时间：递交投标文件截止之日</w:t>
            </w:r>
            <w:r>
              <w:rPr>
                <w:rFonts w:hint="eastAsia" w:ascii="宋体" w:hAnsi="宋体" w:cstheme="minorEastAsia"/>
                <w:color w:val="auto"/>
                <w:szCs w:val="21"/>
                <w:highlight w:val="none"/>
                <w:u w:val="single"/>
              </w:rPr>
              <w:t>10</w:t>
            </w:r>
            <w:r>
              <w:rPr>
                <w:rFonts w:hint="eastAsia" w:ascii="宋体" w:hAnsi="宋体" w:cstheme="minorEastAsia"/>
                <w:color w:val="auto"/>
                <w:szCs w:val="21"/>
                <w:highlight w:val="none"/>
              </w:rPr>
              <w:t>天前</w:t>
            </w:r>
          </w:p>
        </w:tc>
      </w:tr>
      <w:tr w14:paraId="70C7D8DC">
        <w:tblPrEx>
          <w:tblCellMar>
            <w:top w:w="0" w:type="dxa"/>
            <w:left w:w="28" w:type="dxa"/>
            <w:bottom w:w="0" w:type="dxa"/>
            <w:right w:w="28" w:type="dxa"/>
          </w:tblCellMar>
        </w:tblPrEx>
        <w:trPr>
          <w:trHeight w:val="567" w:hRule="atLeast"/>
        </w:trPr>
        <w:tc>
          <w:tcPr>
            <w:tcW w:w="953" w:type="dxa"/>
            <w:vMerge w:val="continue"/>
            <w:tcBorders>
              <w:left w:val="single" w:color="auto" w:sz="12" w:space="0"/>
              <w:bottom w:val="single" w:color="000000" w:sz="6" w:space="0"/>
              <w:right w:val="single" w:color="000000" w:sz="4" w:space="0"/>
            </w:tcBorders>
            <w:vAlign w:val="center"/>
          </w:tcPr>
          <w:p w14:paraId="7F322CEA">
            <w:pPr>
              <w:adjustRightInd w:val="0"/>
              <w:snapToGrid w:val="0"/>
              <w:spacing w:before="100" w:beforeAutospacing="1" w:after="100" w:afterAutospacing="1" w:line="360" w:lineRule="exact"/>
              <w:jc w:val="center"/>
              <w:rPr>
                <w:rFonts w:ascii="宋体" w:hAnsi="宋体" w:cstheme="minorEastAsia"/>
                <w:color w:val="auto"/>
                <w:szCs w:val="21"/>
                <w:highlight w:val="none"/>
              </w:rPr>
            </w:pPr>
          </w:p>
        </w:tc>
        <w:tc>
          <w:tcPr>
            <w:tcW w:w="1798" w:type="dxa"/>
            <w:vMerge w:val="continue"/>
            <w:tcBorders>
              <w:left w:val="single" w:color="000000" w:sz="4" w:space="0"/>
              <w:bottom w:val="single" w:color="000000" w:sz="6" w:space="0"/>
              <w:right w:val="single" w:color="000000" w:sz="4" w:space="0"/>
            </w:tcBorders>
            <w:vAlign w:val="center"/>
          </w:tcPr>
          <w:p w14:paraId="6782D811">
            <w:pPr>
              <w:spacing w:line="360" w:lineRule="exact"/>
              <w:jc w:val="center"/>
              <w:rPr>
                <w:rFonts w:ascii="宋体" w:hAnsi="宋体" w:cstheme="minorEastAsia"/>
                <w:color w:val="auto"/>
                <w:szCs w:val="21"/>
                <w:highlight w:val="none"/>
              </w:rPr>
            </w:pPr>
          </w:p>
        </w:tc>
        <w:tc>
          <w:tcPr>
            <w:tcW w:w="6978" w:type="dxa"/>
            <w:gridSpan w:val="2"/>
            <w:tcBorders>
              <w:top w:val="single" w:color="auto" w:sz="4" w:space="0"/>
              <w:left w:val="single" w:color="000000" w:sz="4" w:space="0"/>
              <w:bottom w:val="single" w:color="000000" w:sz="6" w:space="0"/>
              <w:right w:val="single" w:color="auto" w:sz="12" w:space="0"/>
            </w:tcBorders>
            <w:vAlign w:val="center"/>
          </w:tcPr>
          <w:p w14:paraId="0BF19891">
            <w:pPr>
              <w:keepNext w:val="0"/>
              <w:keepLines w:val="0"/>
              <w:pageBreakBefore w:val="0"/>
              <w:widowControl w:val="0"/>
              <w:kinsoku/>
              <w:wordWrap/>
              <w:overflowPunct/>
              <w:topLinePunct w:val="0"/>
              <w:autoSpaceDE/>
              <w:autoSpaceDN/>
              <w:bidi w:val="0"/>
              <w:adjustRightInd/>
              <w:snapToGrid/>
              <w:spacing w:line="360" w:lineRule="exact"/>
              <w:ind w:left="63" w:leftChars="30"/>
              <w:textAlignment w:val="auto"/>
              <w:rPr>
                <w:rFonts w:ascii="宋体" w:hAnsi="宋体" w:cstheme="minorEastAsia"/>
                <w:color w:val="auto"/>
                <w:szCs w:val="21"/>
                <w:highlight w:val="none"/>
              </w:rPr>
            </w:pPr>
            <w:r>
              <w:rPr>
                <w:rFonts w:hint="eastAsia" w:ascii="宋体" w:hAnsi="宋体" w:cstheme="minorEastAsia"/>
                <w:color w:val="auto"/>
                <w:szCs w:val="21"/>
                <w:highlight w:val="none"/>
              </w:rPr>
              <w:t>形式：</w:t>
            </w:r>
            <w:r>
              <w:rPr>
                <w:rFonts w:hint="eastAsia" w:ascii="宋体" w:hAnsi="宋体" w:cstheme="minorEastAsia"/>
                <w:color w:val="auto"/>
                <w:szCs w:val="21"/>
                <w:highlight w:val="none"/>
                <w:lang w:val="en-US" w:eastAsia="zh-CN"/>
              </w:rPr>
              <w:t>使用 CA 数字证书登录“</w:t>
            </w:r>
            <w:r>
              <w:rPr>
                <w:rFonts w:hint="eastAsia" w:ascii="宋体" w:hAnsi="宋体"/>
                <w:color w:val="auto"/>
                <w:spacing w:val="15"/>
                <w:szCs w:val="21"/>
                <w:highlight w:val="none"/>
                <w:shd w:val="clear" w:color="auto" w:fill="FFFFFF"/>
              </w:rPr>
              <w:t>吉林省公共资源交易一体化平台</w:t>
            </w:r>
            <w:r>
              <w:rPr>
                <w:rFonts w:hint="eastAsia" w:ascii="宋体" w:hAnsi="宋体" w:cstheme="minorEastAsia"/>
                <w:color w:val="auto"/>
                <w:szCs w:val="21"/>
                <w:highlight w:val="none"/>
                <w:lang w:val="en-US" w:eastAsia="zh-CN"/>
              </w:rPr>
              <w:t>”，在“投标答疑”菜单以书面形式要求招标人对招标文件予以澄清。</w:t>
            </w:r>
          </w:p>
        </w:tc>
      </w:tr>
      <w:tr w14:paraId="3E47D71F">
        <w:tblPrEx>
          <w:tblCellMar>
            <w:top w:w="0" w:type="dxa"/>
            <w:left w:w="28" w:type="dxa"/>
            <w:bottom w:w="0" w:type="dxa"/>
            <w:right w:w="28" w:type="dxa"/>
          </w:tblCellMar>
        </w:tblPrEx>
        <w:trPr>
          <w:trHeight w:val="567" w:hRule="atLeast"/>
        </w:trPr>
        <w:tc>
          <w:tcPr>
            <w:tcW w:w="953" w:type="dxa"/>
            <w:tcBorders>
              <w:top w:val="single" w:color="000000" w:sz="4" w:space="0"/>
              <w:left w:val="single" w:color="auto" w:sz="12" w:space="0"/>
              <w:bottom w:val="single" w:color="000000" w:sz="6" w:space="0"/>
              <w:right w:val="single" w:color="000000" w:sz="4" w:space="0"/>
            </w:tcBorders>
            <w:vAlign w:val="center"/>
          </w:tcPr>
          <w:p w14:paraId="18406A53">
            <w:pPr>
              <w:adjustRightInd w:val="0"/>
              <w:snapToGrid w:val="0"/>
              <w:spacing w:before="100" w:beforeAutospacing="1" w:after="100" w:afterAutospacing="1"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2.2.2</w:t>
            </w:r>
          </w:p>
        </w:tc>
        <w:tc>
          <w:tcPr>
            <w:tcW w:w="1798" w:type="dxa"/>
            <w:tcBorders>
              <w:top w:val="single" w:color="000000" w:sz="4" w:space="0"/>
              <w:left w:val="single" w:color="000000" w:sz="4" w:space="0"/>
              <w:bottom w:val="single" w:color="000000" w:sz="6" w:space="0"/>
              <w:right w:val="single" w:color="000000" w:sz="4" w:space="0"/>
            </w:tcBorders>
            <w:vAlign w:val="center"/>
          </w:tcPr>
          <w:p w14:paraId="0F17ABC5">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招标文件澄清</w:t>
            </w:r>
          </w:p>
          <w:p w14:paraId="29DCC736">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发出的形式</w:t>
            </w:r>
          </w:p>
        </w:tc>
        <w:tc>
          <w:tcPr>
            <w:tcW w:w="6978" w:type="dxa"/>
            <w:gridSpan w:val="2"/>
            <w:tcBorders>
              <w:top w:val="single" w:color="000000" w:sz="4" w:space="0"/>
              <w:left w:val="single" w:color="000000" w:sz="4" w:space="0"/>
              <w:bottom w:val="single" w:color="000000" w:sz="6" w:space="0"/>
              <w:right w:val="single" w:color="auto" w:sz="12" w:space="0"/>
            </w:tcBorders>
            <w:vAlign w:val="center"/>
          </w:tcPr>
          <w:p w14:paraId="5BC13EB9">
            <w:pPr>
              <w:keepNext w:val="0"/>
              <w:keepLines w:val="0"/>
              <w:pageBreakBefore w:val="0"/>
              <w:kinsoku/>
              <w:wordWrap/>
              <w:overflowPunct/>
              <w:topLinePunct w:val="0"/>
              <w:autoSpaceDE/>
              <w:autoSpaceDN/>
              <w:bidi w:val="0"/>
              <w:spacing w:beforeAutospacing="0" w:afterAutospacing="0" w:line="360" w:lineRule="exact"/>
              <w:ind w:left="63" w:leftChars="30" w:right="0"/>
              <w:textAlignment w:val="auto"/>
              <w:rPr>
                <w:rFonts w:ascii="宋体" w:hAnsi="宋体" w:cstheme="minorEastAsia"/>
                <w:bCs/>
                <w:color w:val="auto"/>
                <w:szCs w:val="21"/>
                <w:highlight w:val="none"/>
              </w:rPr>
            </w:pPr>
            <w:r>
              <w:rPr>
                <w:rFonts w:hint="eastAsia" w:ascii="宋体" w:hAnsi="宋体" w:cstheme="minorEastAsia"/>
                <w:bCs/>
                <w:color w:val="auto"/>
                <w:szCs w:val="21"/>
                <w:highlight w:val="none"/>
                <w:lang w:val="en-US" w:eastAsia="zh-CN"/>
              </w:rPr>
              <w:t>通过“</w:t>
            </w:r>
            <w:r>
              <w:rPr>
                <w:rFonts w:hint="eastAsia" w:ascii="宋体" w:hAnsi="宋体"/>
                <w:color w:val="auto"/>
                <w:spacing w:val="15"/>
                <w:szCs w:val="21"/>
                <w:highlight w:val="none"/>
                <w:shd w:val="clear" w:color="auto" w:fill="FFFFFF"/>
              </w:rPr>
              <w:t>吉林省公共资源交易一体化平台</w:t>
            </w:r>
            <w:r>
              <w:rPr>
                <w:rFonts w:hint="eastAsia" w:ascii="宋体" w:hAnsi="宋体" w:cstheme="minorEastAsia"/>
                <w:bCs/>
                <w:color w:val="auto"/>
                <w:szCs w:val="21"/>
                <w:highlight w:val="none"/>
                <w:lang w:val="en-US" w:eastAsia="zh-CN"/>
              </w:rPr>
              <w:t>”发出招标文件澄清，由投标人自行查看下载，出现一切后果由投标人自行承担。</w:t>
            </w:r>
          </w:p>
        </w:tc>
      </w:tr>
      <w:tr w14:paraId="3183E327">
        <w:tblPrEx>
          <w:tblCellMar>
            <w:top w:w="0" w:type="dxa"/>
            <w:left w:w="28" w:type="dxa"/>
            <w:bottom w:w="0" w:type="dxa"/>
            <w:right w:w="28" w:type="dxa"/>
          </w:tblCellMar>
        </w:tblPrEx>
        <w:trPr>
          <w:trHeight w:val="431" w:hRule="atLeast"/>
        </w:trPr>
        <w:tc>
          <w:tcPr>
            <w:tcW w:w="953" w:type="dxa"/>
            <w:tcBorders>
              <w:top w:val="single" w:color="000000" w:sz="4" w:space="0"/>
              <w:left w:val="single" w:color="auto" w:sz="12" w:space="0"/>
              <w:right w:val="single" w:color="000000" w:sz="4" w:space="0"/>
            </w:tcBorders>
            <w:vAlign w:val="center"/>
          </w:tcPr>
          <w:p w14:paraId="4A3130C8">
            <w:pPr>
              <w:adjustRightInd w:val="0"/>
              <w:snapToGrid w:val="0"/>
              <w:spacing w:before="100" w:beforeAutospacing="1" w:after="100" w:afterAutospacing="1"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2.3.1</w:t>
            </w:r>
          </w:p>
        </w:tc>
        <w:tc>
          <w:tcPr>
            <w:tcW w:w="1798" w:type="dxa"/>
            <w:tcBorders>
              <w:top w:val="single" w:color="000000" w:sz="4" w:space="0"/>
              <w:left w:val="single" w:color="000000" w:sz="4" w:space="0"/>
              <w:right w:val="single" w:color="000000" w:sz="4" w:space="0"/>
            </w:tcBorders>
            <w:vAlign w:val="center"/>
          </w:tcPr>
          <w:p w14:paraId="0870480B">
            <w:pPr>
              <w:autoSpaceDE w:val="0"/>
              <w:autoSpaceDN w:val="0"/>
              <w:adjustRightInd w:val="0"/>
              <w:spacing w:line="360" w:lineRule="exact"/>
              <w:jc w:val="center"/>
              <w:rPr>
                <w:rFonts w:ascii="宋体" w:hAnsi="宋体" w:cstheme="minorEastAsia"/>
                <w:bCs/>
                <w:color w:val="auto"/>
                <w:highlight w:val="none"/>
                <w:lang w:val="zh-CN"/>
              </w:rPr>
            </w:pPr>
            <w:r>
              <w:rPr>
                <w:rFonts w:hint="eastAsia" w:ascii="宋体" w:hAnsi="宋体" w:cstheme="minorEastAsia"/>
                <w:bCs/>
                <w:color w:val="auto"/>
                <w:highlight w:val="none"/>
                <w:lang w:val="zh-CN"/>
              </w:rPr>
              <w:t>招标文件的修改</w:t>
            </w:r>
          </w:p>
          <w:p w14:paraId="5926B080">
            <w:pPr>
              <w:autoSpaceDE w:val="0"/>
              <w:autoSpaceDN w:val="0"/>
              <w:adjustRightInd w:val="0"/>
              <w:spacing w:line="360" w:lineRule="exact"/>
              <w:jc w:val="center"/>
              <w:rPr>
                <w:rFonts w:ascii="宋体" w:hAnsi="宋体" w:cstheme="minorEastAsia"/>
                <w:bCs/>
                <w:color w:val="auto"/>
                <w:highlight w:val="none"/>
                <w:lang w:val="zh-CN"/>
              </w:rPr>
            </w:pPr>
            <w:r>
              <w:rPr>
                <w:rFonts w:hint="eastAsia" w:ascii="宋体" w:hAnsi="宋体" w:cstheme="minorEastAsia"/>
                <w:bCs/>
                <w:color w:val="auto"/>
                <w:highlight w:val="none"/>
                <w:lang w:val="zh-CN"/>
              </w:rPr>
              <w:t>发出的形式</w:t>
            </w:r>
          </w:p>
        </w:tc>
        <w:tc>
          <w:tcPr>
            <w:tcW w:w="6978" w:type="dxa"/>
            <w:gridSpan w:val="2"/>
            <w:tcBorders>
              <w:top w:val="single" w:color="000000" w:sz="4" w:space="0"/>
              <w:left w:val="single" w:color="000000" w:sz="4" w:space="0"/>
              <w:bottom w:val="single" w:color="auto" w:sz="4" w:space="0"/>
              <w:right w:val="single" w:color="auto" w:sz="12" w:space="0"/>
            </w:tcBorders>
            <w:vAlign w:val="center"/>
          </w:tcPr>
          <w:p w14:paraId="7A092BE4">
            <w:pPr>
              <w:keepNext w:val="0"/>
              <w:keepLines w:val="0"/>
              <w:pageBreakBefore w:val="0"/>
              <w:kinsoku/>
              <w:wordWrap/>
              <w:overflowPunct/>
              <w:topLinePunct w:val="0"/>
              <w:autoSpaceDE/>
              <w:autoSpaceDN/>
              <w:bidi w:val="0"/>
              <w:spacing w:beforeAutospacing="0" w:afterAutospacing="0" w:line="360" w:lineRule="exact"/>
              <w:ind w:left="63" w:leftChars="30" w:right="0"/>
              <w:textAlignment w:val="auto"/>
              <w:rPr>
                <w:rFonts w:ascii="宋体" w:hAnsi="宋体" w:cstheme="minorEastAsia"/>
                <w:color w:val="auto"/>
                <w:szCs w:val="21"/>
                <w:highlight w:val="none"/>
              </w:rPr>
            </w:pPr>
            <w:r>
              <w:rPr>
                <w:rFonts w:hint="eastAsia" w:ascii="宋体" w:hAnsi="宋体" w:cstheme="minorEastAsia"/>
                <w:bCs/>
                <w:color w:val="auto"/>
                <w:szCs w:val="21"/>
                <w:highlight w:val="none"/>
                <w:lang w:val="en-US" w:eastAsia="zh-CN"/>
              </w:rPr>
              <w:t>通过“</w:t>
            </w:r>
            <w:r>
              <w:rPr>
                <w:rFonts w:hint="eastAsia" w:ascii="宋体" w:hAnsi="宋体"/>
                <w:color w:val="auto"/>
                <w:spacing w:val="15"/>
                <w:szCs w:val="21"/>
                <w:highlight w:val="none"/>
                <w:shd w:val="clear" w:color="auto" w:fill="FFFFFF"/>
              </w:rPr>
              <w:t>吉林省公共资源交易一体化平台</w:t>
            </w:r>
            <w:r>
              <w:rPr>
                <w:rFonts w:hint="eastAsia" w:ascii="宋体" w:hAnsi="宋体" w:cstheme="minorEastAsia"/>
                <w:bCs/>
                <w:color w:val="auto"/>
                <w:szCs w:val="21"/>
                <w:highlight w:val="none"/>
                <w:lang w:val="en-US" w:eastAsia="zh-CN"/>
              </w:rPr>
              <w:t>”发出招标文件修改，由投标人自行查看下载，出现一切后果由投标人自行承担。</w:t>
            </w:r>
          </w:p>
        </w:tc>
      </w:tr>
      <w:tr w14:paraId="3723388D">
        <w:tblPrEx>
          <w:tblCellMar>
            <w:top w:w="0" w:type="dxa"/>
            <w:left w:w="28" w:type="dxa"/>
            <w:bottom w:w="0" w:type="dxa"/>
            <w:right w:w="28" w:type="dxa"/>
          </w:tblCellMar>
        </w:tblPrEx>
        <w:trPr>
          <w:trHeight w:val="797" w:hRule="atLeast"/>
        </w:trPr>
        <w:tc>
          <w:tcPr>
            <w:tcW w:w="953" w:type="dxa"/>
            <w:tcBorders>
              <w:top w:val="single" w:color="000000" w:sz="4" w:space="0"/>
              <w:left w:val="single" w:color="auto" w:sz="12" w:space="0"/>
              <w:right w:val="single" w:color="000000" w:sz="4" w:space="0"/>
            </w:tcBorders>
            <w:vAlign w:val="center"/>
          </w:tcPr>
          <w:p w14:paraId="10624E28">
            <w:pPr>
              <w:adjustRightInd w:val="0"/>
              <w:snapToGrid w:val="0"/>
              <w:spacing w:before="100" w:beforeAutospacing="1" w:after="100" w:afterAutospacing="1"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2.3.2</w:t>
            </w:r>
          </w:p>
        </w:tc>
        <w:tc>
          <w:tcPr>
            <w:tcW w:w="1798" w:type="dxa"/>
            <w:tcBorders>
              <w:top w:val="single" w:color="000000" w:sz="4" w:space="0"/>
              <w:left w:val="single" w:color="000000" w:sz="4" w:space="0"/>
              <w:right w:val="single" w:color="000000" w:sz="4" w:space="0"/>
            </w:tcBorders>
            <w:vAlign w:val="center"/>
          </w:tcPr>
          <w:p w14:paraId="7248B43C">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投标人确认收到</w:t>
            </w:r>
          </w:p>
          <w:p w14:paraId="0364018C">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招标文件修改</w:t>
            </w:r>
          </w:p>
        </w:tc>
        <w:tc>
          <w:tcPr>
            <w:tcW w:w="6978" w:type="dxa"/>
            <w:gridSpan w:val="2"/>
            <w:tcBorders>
              <w:top w:val="single" w:color="000000" w:sz="4" w:space="0"/>
              <w:left w:val="single" w:color="000000" w:sz="4" w:space="0"/>
              <w:bottom w:val="single" w:color="000000" w:sz="6" w:space="0"/>
              <w:right w:val="single" w:color="auto" w:sz="12" w:space="0"/>
            </w:tcBorders>
            <w:vAlign w:val="center"/>
          </w:tcPr>
          <w:p w14:paraId="7C2945CB">
            <w:pPr>
              <w:keepNext w:val="0"/>
              <w:keepLines w:val="0"/>
              <w:pageBreakBefore w:val="0"/>
              <w:kinsoku/>
              <w:wordWrap/>
              <w:overflowPunct/>
              <w:topLinePunct w:val="0"/>
              <w:autoSpaceDE/>
              <w:autoSpaceDN/>
              <w:bidi w:val="0"/>
              <w:spacing w:beforeAutospacing="0" w:afterAutospacing="0" w:line="360" w:lineRule="exact"/>
              <w:ind w:left="63" w:leftChars="30" w:right="0"/>
              <w:textAlignment w:val="auto"/>
              <w:rPr>
                <w:rFonts w:ascii="宋体" w:hAnsi="宋体" w:cstheme="minorEastAsia"/>
                <w:color w:val="auto"/>
                <w:szCs w:val="21"/>
                <w:highlight w:val="none"/>
              </w:rPr>
            </w:pPr>
            <w:r>
              <w:rPr>
                <w:rFonts w:hint="eastAsia" w:ascii="宋体" w:hAnsi="宋体" w:cstheme="minorEastAsia"/>
                <w:color w:val="auto"/>
                <w:szCs w:val="21"/>
                <w:highlight w:val="none"/>
                <w:lang w:val="en-US" w:eastAsia="zh-CN"/>
              </w:rPr>
              <w:t xml:space="preserve">时间：收到澄清后 24 小时内（以发出时间为准） </w:t>
            </w:r>
          </w:p>
          <w:p w14:paraId="3D5D42F0">
            <w:pPr>
              <w:keepNext w:val="0"/>
              <w:keepLines w:val="0"/>
              <w:pageBreakBefore w:val="0"/>
              <w:kinsoku/>
              <w:wordWrap/>
              <w:overflowPunct/>
              <w:topLinePunct w:val="0"/>
              <w:autoSpaceDE/>
              <w:autoSpaceDN/>
              <w:bidi w:val="0"/>
              <w:spacing w:beforeAutospacing="0" w:afterAutospacing="0" w:line="360" w:lineRule="exact"/>
              <w:ind w:left="63" w:leftChars="30" w:right="0"/>
              <w:textAlignment w:val="auto"/>
              <w:rPr>
                <w:rFonts w:ascii="宋体" w:hAnsi="宋体" w:cstheme="minorEastAsia"/>
                <w:color w:val="auto"/>
                <w:szCs w:val="21"/>
                <w:highlight w:val="none"/>
              </w:rPr>
            </w:pPr>
            <w:r>
              <w:rPr>
                <w:rFonts w:hint="eastAsia" w:ascii="宋体" w:hAnsi="宋体" w:cstheme="minorEastAsia"/>
                <w:color w:val="auto"/>
                <w:szCs w:val="21"/>
                <w:highlight w:val="none"/>
                <w:lang w:val="en-US" w:eastAsia="zh-CN"/>
              </w:rPr>
              <w:t>形式：通过“一体化平台”确认。</w:t>
            </w:r>
          </w:p>
        </w:tc>
      </w:tr>
      <w:tr w14:paraId="622F1281">
        <w:tblPrEx>
          <w:tblCellMar>
            <w:top w:w="0" w:type="dxa"/>
            <w:left w:w="28" w:type="dxa"/>
            <w:bottom w:w="0" w:type="dxa"/>
            <w:right w:w="28" w:type="dxa"/>
          </w:tblCellMar>
        </w:tblPrEx>
        <w:trPr>
          <w:trHeight w:val="567" w:hRule="atLeast"/>
        </w:trPr>
        <w:tc>
          <w:tcPr>
            <w:tcW w:w="953" w:type="dxa"/>
            <w:tcBorders>
              <w:top w:val="single" w:color="000000" w:sz="4" w:space="0"/>
              <w:left w:val="single" w:color="auto" w:sz="12" w:space="0"/>
              <w:bottom w:val="single" w:color="000000" w:sz="6" w:space="0"/>
              <w:right w:val="single" w:color="000000" w:sz="4" w:space="0"/>
            </w:tcBorders>
            <w:vAlign w:val="center"/>
          </w:tcPr>
          <w:p w14:paraId="0D97C00E">
            <w:pPr>
              <w:adjustRightInd w:val="0"/>
              <w:snapToGrid w:val="0"/>
              <w:spacing w:before="100" w:beforeAutospacing="1" w:after="100" w:afterAutospacing="1"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3.1.1</w:t>
            </w:r>
          </w:p>
        </w:tc>
        <w:tc>
          <w:tcPr>
            <w:tcW w:w="1798" w:type="dxa"/>
            <w:tcBorders>
              <w:top w:val="single" w:color="000000" w:sz="4" w:space="0"/>
              <w:left w:val="single" w:color="000000" w:sz="4" w:space="0"/>
              <w:bottom w:val="single" w:color="000000" w:sz="6" w:space="0"/>
              <w:right w:val="single" w:color="000000" w:sz="4" w:space="0"/>
            </w:tcBorders>
            <w:vAlign w:val="center"/>
          </w:tcPr>
          <w:p w14:paraId="6BC032A2">
            <w:pPr>
              <w:spacing w:line="360" w:lineRule="exact"/>
              <w:jc w:val="center"/>
              <w:rPr>
                <w:rFonts w:ascii="宋体" w:hAnsi="宋体" w:cstheme="minorEastAsia"/>
                <w:color w:val="auto"/>
                <w:szCs w:val="21"/>
                <w:highlight w:val="none"/>
              </w:rPr>
            </w:pPr>
            <w:r>
              <w:rPr>
                <w:rFonts w:hint="eastAsia" w:ascii="宋体" w:hAnsi="宋体" w:cstheme="minorEastAsia"/>
                <w:color w:val="auto"/>
                <w:highlight w:val="none"/>
                <w:lang w:bidi="zh-CN"/>
              </w:rPr>
              <w:t>投标文件密封形式</w:t>
            </w:r>
          </w:p>
        </w:tc>
        <w:tc>
          <w:tcPr>
            <w:tcW w:w="6978" w:type="dxa"/>
            <w:gridSpan w:val="2"/>
            <w:tcBorders>
              <w:top w:val="single" w:color="000000" w:sz="4" w:space="0"/>
              <w:left w:val="single" w:color="000000" w:sz="4" w:space="0"/>
              <w:bottom w:val="single" w:color="000000" w:sz="6" w:space="0"/>
              <w:right w:val="single" w:color="auto" w:sz="12" w:space="0"/>
            </w:tcBorders>
            <w:vAlign w:val="center"/>
          </w:tcPr>
          <w:p w14:paraId="7059ED29">
            <w:pPr>
              <w:pStyle w:val="31"/>
              <w:keepNext w:val="0"/>
              <w:keepLines w:val="0"/>
              <w:pageBreakBefore w:val="0"/>
              <w:pBdr>
                <w:bottom w:val="none" w:color="auto" w:sz="0" w:space="0"/>
              </w:pBdr>
              <w:tabs>
                <w:tab w:val="clear" w:pos="4153"/>
                <w:tab w:val="clear" w:pos="8306"/>
              </w:tabs>
              <w:kinsoku/>
              <w:wordWrap/>
              <w:overflowPunct/>
              <w:topLinePunct w:val="0"/>
              <w:autoSpaceDE/>
              <w:autoSpaceDN/>
              <w:bidi w:val="0"/>
              <w:snapToGrid/>
              <w:spacing w:beforeAutospacing="0" w:afterAutospacing="0" w:line="360" w:lineRule="exact"/>
              <w:ind w:left="63" w:leftChars="30" w:right="0"/>
              <w:jc w:val="both"/>
              <w:textAlignment w:val="auto"/>
              <w:rPr>
                <w:rFonts w:ascii="宋体" w:hAnsi="宋体" w:cstheme="minorEastAsia"/>
                <w:color w:val="auto"/>
                <w:sz w:val="21"/>
                <w:szCs w:val="21"/>
                <w:highlight w:val="none"/>
              </w:rPr>
            </w:pPr>
            <w:r>
              <w:rPr>
                <w:rFonts w:hint="eastAsia" w:ascii="宋体" w:hAnsi="宋体" w:cstheme="minorEastAsia"/>
                <w:color w:val="auto"/>
                <w:sz w:val="21"/>
                <w:szCs w:val="21"/>
                <w:highlight w:val="none"/>
                <w:lang w:val="zh-CN"/>
              </w:rPr>
              <w:fldChar w:fldCharType="begin"/>
            </w:r>
            <w:r>
              <w:rPr>
                <w:rFonts w:hint="eastAsia" w:ascii="宋体" w:hAnsi="宋体" w:cstheme="minorEastAsia"/>
                <w:color w:val="auto"/>
                <w:sz w:val="21"/>
                <w:szCs w:val="21"/>
                <w:highlight w:val="none"/>
                <w:lang w:val="zh-CN"/>
              </w:rPr>
              <w:instrText xml:space="preserve"> eq \o\ac(□,√)</w:instrText>
            </w:r>
            <w:r>
              <w:rPr>
                <w:rFonts w:hint="eastAsia" w:ascii="宋体" w:hAnsi="宋体" w:cstheme="minorEastAsia"/>
                <w:color w:val="auto"/>
                <w:sz w:val="21"/>
                <w:szCs w:val="21"/>
                <w:highlight w:val="none"/>
                <w:lang w:val="zh-CN"/>
              </w:rPr>
              <w:fldChar w:fldCharType="end"/>
            </w:r>
            <w:r>
              <w:rPr>
                <w:rFonts w:hint="eastAsia" w:ascii="宋体" w:hAnsi="宋体" w:cstheme="minorEastAsia"/>
                <w:color w:val="auto"/>
                <w:sz w:val="21"/>
                <w:szCs w:val="21"/>
                <w:highlight w:val="none"/>
              </w:rPr>
              <w:t>双信封</w:t>
            </w:r>
          </w:p>
          <w:p w14:paraId="3B4AD3B2">
            <w:pPr>
              <w:pStyle w:val="31"/>
              <w:keepNext w:val="0"/>
              <w:keepLines w:val="0"/>
              <w:pageBreakBefore w:val="0"/>
              <w:pBdr>
                <w:bottom w:val="none" w:color="auto" w:sz="0" w:space="0"/>
              </w:pBdr>
              <w:tabs>
                <w:tab w:val="clear" w:pos="4153"/>
                <w:tab w:val="clear" w:pos="8306"/>
              </w:tabs>
              <w:kinsoku/>
              <w:wordWrap/>
              <w:overflowPunct/>
              <w:topLinePunct w:val="0"/>
              <w:autoSpaceDE/>
              <w:autoSpaceDN/>
              <w:bidi w:val="0"/>
              <w:snapToGrid/>
              <w:spacing w:beforeAutospacing="0" w:afterAutospacing="0" w:line="360" w:lineRule="exact"/>
              <w:ind w:left="63" w:leftChars="30" w:right="0"/>
              <w:jc w:val="both"/>
              <w:textAlignment w:val="auto"/>
              <w:rPr>
                <w:rFonts w:ascii="宋体" w:hAnsi="宋体" w:cstheme="minorEastAsia"/>
                <w:color w:val="auto"/>
                <w:sz w:val="21"/>
                <w:szCs w:val="21"/>
                <w:highlight w:val="none"/>
              </w:rPr>
            </w:pPr>
            <w:r>
              <w:rPr>
                <w:rFonts w:hint="eastAsia" w:ascii="宋体" w:hAnsi="宋体" w:cstheme="minorEastAsia"/>
                <w:color w:val="auto"/>
                <w:sz w:val="21"/>
                <w:szCs w:val="21"/>
                <w:highlight w:val="none"/>
              </w:rPr>
              <w:t>□单信封</w:t>
            </w:r>
          </w:p>
        </w:tc>
      </w:tr>
      <w:tr w14:paraId="13A8EB6A">
        <w:tblPrEx>
          <w:tblCellMar>
            <w:top w:w="0" w:type="dxa"/>
            <w:left w:w="28" w:type="dxa"/>
            <w:bottom w:w="0" w:type="dxa"/>
            <w:right w:w="28" w:type="dxa"/>
          </w:tblCellMar>
        </w:tblPrEx>
        <w:trPr>
          <w:trHeight w:val="567" w:hRule="atLeast"/>
        </w:trPr>
        <w:tc>
          <w:tcPr>
            <w:tcW w:w="953" w:type="dxa"/>
            <w:tcBorders>
              <w:top w:val="single" w:color="000000" w:sz="4" w:space="0"/>
              <w:left w:val="single" w:color="auto" w:sz="12" w:space="0"/>
              <w:bottom w:val="single" w:color="000000" w:sz="6" w:space="0"/>
              <w:right w:val="single" w:color="000000" w:sz="4" w:space="0"/>
            </w:tcBorders>
            <w:vAlign w:val="center"/>
          </w:tcPr>
          <w:p w14:paraId="4FA24CE9">
            <w:pPr>
              <w:adjustRightInd w:val="0"/>
              <w:snapToGrid w:val="0"/>
              <w:spacing w:before="100" w:beforeAutospacing="1" w:after="100" w:afterAutospacing="1"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3.1.1</w:t>
            </w:r>
          </w:p>
        </w:tc>
        <w:tc>
          <w:tcPr>
            <w:tcW w:w="1798" w:type="dxa"/>
            <w:tcBorders>
              <w:top w:val="single" w:color="000000" w:sz="4" w:space="0"/>
              <w:left w:val="single" w:color="000000" w:sz="4" w:space="0"/>
              <w:bottom w:val="single" w:color="000000" w:sz="6" w:space="0"/>
              <w:right w:val="single" w:color="000000" w:sz="4" w:space="0"/>
            </w:tcBorders>
            <w:vAlign w:val="center"/>
          </w:tcPr>
          <w:p w14:paraId="47191FFD">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构成投标文件的</w:t>
            </w:r>
          </w:p>
          <w:p w14:paraId="3CEE21B9">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其它资料</w:t>
            </w:r>
          </w:p>
        </w:tc>
        <w:tc>
          <w:tcPr>
            <w:tcW w:w="6978" w:type="dxa"/>
            <w:gridSpan w:val="2"/>
            <w:tcBorders>
              <w:top w:val="single" w:color="000000" w:sz="4" w:space="0"/>
              <w:left w:val="single" w:color="000000" w:sz="4" w:space="0"/>
              <w:bottom w:val="single" w:color="000000" w:sz="6" w:space="0"/>
              <w:right w:val="single" w:color="auto" w:sz="12" w:space="0"/>
            </w:tcBorders>
            <w:vAlign w:val="center"/>
          </w:tcPr>
          <w:p w14:paraId="19D8E3A4">
            <w:pPr>
              <w:keepNext w:val="0"/>
              <w:keepLines w:val="0"/>
              <w:pageBreakBefore w:val="0"/>
              <w:kinsoku/>
              <w:wordWrap/>
              <w:overflowPunct/>
              <w:topLinePunct w:val="0"/>
              <w:autoSpaceDE/>
              <w:autoSpaceDN/>
              <w:bidi w:val="0"/>
              <w:spacing w:beforeAutospacing="0" w:afterAutospacing="0" w:line="360" w:lineRule="exact"/>
              <w:ind w:left="63" w:leftChars="30" w:right="0"/>
              <w:textAlignment w:val="auto"/>
              <w:rPr>
                <w:rFonts w:hint="eastAsia" w:ascii="宋体" w:hAnsi="宋体" w:eastAsia="宋体" w:cstheme="minorEastAsia"/>
                <w:b/>
                <w:color w:val="auto"/>
                <w:szCs w:val="18"/>
                <w:highlight w:val="none"/>
                <w:lang w:eastAsia="zh-CN"/>
              </w:rPr>
            </w:pPr>
            <w:r>
              <w:rPr>
                <w:rFonts w:hint="eastAsia" w:ascii="宋体" w:hAnsi="宋体" w:cstheme="minorEastAsia"/>
                <w:b/>
                <w:color w:val="auto"/>
                <w:szCs w:val="18"/>
                <w:highlight w:val="none"/>
                <w:lang w:val="en-US" w:eastAsia="zh-CN"/>
              </w:rPr>
              <w:t>/</w:t>
            </w:r>
          </w:p>
        </w:tc>
      </w:tr>
      <w:tr w14:paraId="7D07D759">
        <w:tblPrEx>
          <w:tblCellMar>
            <w:top w:w="0" w:type="dxa"/>
            <w:left w:w="28" w:type="dxa"/>
            <w:bottom w:w="0" w:type="dxa"/>
            <w:right w:w="28" w:type="dxa"/>
          </w:tblCellMar>
        </w:tblPrEx>
        <w:trPr>
          <w:trHeight w:val="567" w:hRule="atLeast"/>
        </w:trPr>
        <w:tc>
          <w:tcPr>
            <w:tcW w:w="953" w:type="dxa"/>
            <w:tcBorders>
              <w:top w:val="single" w:color="000000" w:sz="4" w:space="0"/>
              <w:left w:val="single" w:color="auto" w:sz="12" w:space="0"/>
              <w:bottom w:val="single" w:color="000000" w:sz="6" w:space="0"/>
              <w:right w:val="single" w:color="000000" w:sz="4" w:space="0"/>
            </w:tcBorders>
            <w:vAlign w:val="center"/>
          </w:tcPr>
          <w:p w14:paraId="317E77D5">
            <w:pPr>
              <w:adjustRightInd w:val="0"/>
              <w:snapToGrid w:val="0"/>
              <w:spacing w:before="100" w:beforeAutospacing="1" w:after="100" w:afterAutospacing="1"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3.2.1</w:t>
            </w:r>
          </w:p>
        </w:tc>
        <w:tc>
          <w:tcPr>
            <w:tcW w:w="1798" w:type="dxa"/>
            <w:tcBorders>
              <w:top w:val="single" w:color="000000" w:sz="4" w:space="0"/>
              <w:left w:val="single" w:color="000000" w:sz="4" w:space="0"/>
              <w:bottom w:val="single" w:color="000000" w:sz="6" w:space="0"/>
              <w:right w:val="single" w:color="000000" w:sz="4" w:space="0"/>
            </w:tcBorders>
            <w:vAlign w:val="center"/>
          </w:tcPr>
          <w:p w14:paraId="6F6C09DC">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增值税税金的</w:t>
            </w:r>
          </w:p>
          <w:p w14:paraId="7BEF4B46">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计算方法</w:t>
            </w:r>
          </w:p>
        </w:tc>
        <w:tc>
          <w:tcPr>
            <w:tcW w:w="6978" w:type="dxa"/>
            <w:gridSpan w:val="2"/>
            <w:tcBorders>
              <w:top w:val="single" w:color="000000" w:sz="4" w:space="0"/>
              <w:left w:val="single" w:color="000000" w:sz="4" w:space="0"/>
              <w:bottom w:val="single" w:color="000000" w:sz="6" w:space="0"/>
              <w:right w:val="single" w:color="auto" w:sz="12" w:space="0"/>
            </w:tcBorders>
            <w:vAlign w:val="center"/>
          </w:tcPr>
          <w:p w14:paraId="33B3AAB4">
            <w:pPr>
              <w:keepNext w:val="0"/>
              <w:keepLines w:val="0"/>
              <w:pageBreakBefore w:val="0"/>
              <w:kinsoku/>
              <w:wordWrap/>
              <w:overflowPunct/>
              <w:topLinePunct w:val="0"/>
              <w:autoSpaceDE/>
              <w:autoSpaceDN/>
              <w:bidi w:val="0"/>
              <w:adjustRightInd w:val="0"/>
              <w:snapToGrid w:val="0"/>
              <w:spacing w:beforeAutospacing="0" w:afterAutospacing="0" w:line="360" w:lineRule="exact"/>
              <w:ind w:left="63" w:leftChars="30" w:right="0"/>
              <w:jc w:val="left"/>
              <w:textAlignment w:val="auto"/>
              <w:rPr>
                <w:rFonts w:ascii="宋体" w:hAnsi="宋体" w:cstheme="minorEastAsia"/>
                <w:color w:val="auto"/>
                <w:szCs w:val="21"/>
                <w:highlight w:val="none"/>
              </w:rPr>
            </w:pPr>
            <w:r>
              <w:rPr>
                <w:rFonts w:hint="eastAsia" w:ascii="宋体" w:hAnsi="宋体" w:cstheme="minorEastAsia"/>
                <w:bCs/>
                <w:color w:val="auto"/>
                <w:szCs w:val="21"/>
                <w:highlight w:val="none"/>
                <w:lang w:val="zh-CN"/>
              </w:rPr>
              <w:t>按国家有关规定执行。</w:t>
            </w:r>
          </w:p>
        </w:tc>
      </w:tr>
      <w:tr w14:paraId="295502AB">
        <w:tblPrEx>
          <w:tblCellMar>
            <w:top w:w="0" w:type="dxa"/>
            <w:left w:w="28" w:type="dxa"/>
            <w:bottom w:w="0" w:type="dxa"/>
            <w:right w:w="28" w:type="dxa"/>
          </w:tblCellMar>
        </w:tblPrEx>
        <w:trPr>
          <w:trHeight w:val="567" w:hRule="atLeast"/>
        </w:trPr>
        <w:tc>
          <w:tcPr>
            <w:tcW w:w="953" w:type="dxa"/>
            <w:tcBorders>
              <w:top w:val="single" w:color="000000" w:sz="4" w:space="0"/>
              <w:left w:val="single" w:color="auto" w:sz="12" w:space="0"/>
              <w:bottom w:val="single" w:color="000000" w:sz="6" w:space="0"/>
              <w:right w:val="single" w:color="000000" w:sz="4" w:space="0"/>
            </w:tcBorders>
            <w:vAlign w:val="center"/>
          </w:tcPr>
          <w:p w14:paraId="697D195E">
            <w:pPr>
              <w:adjustRightInd w:val="0"/>
              <w:snapToGrid w:val="0"/>
              <w:spacing w:before="100" w:beforeAutospacing="1" w:after="100" w:afterAutospacing="1"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3.2.1</w:t>
            </w:r>
          </w:p>
        </w:tc>
        <w:tc>
          <w:tcPr>
            <w:tcW w:w="1798" w:type="dxa"/>
            <w:tcBorders>
              <w:top w:val="single" w:color="000000" w:sz="4" w:space="0"/>
              <w:left w:val="single" w:color="000000" w:sz="4" w:space="0"/>
              <w:bottom w:val="single" w:color="000000" w:sz="6" w:space="0"/>
              <w:right w:val="single" w:color="000000" w:sz="4" w:space="0"/>
            </w:tcBorders>
            <w:vAlign w:val="center"/>
          </w:tcPr>
          <w:p w14:paraId="2DB02272">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工程量清单的</w:t>
            </w:r>
          </w:p>
          <w:p w14:paraId="4050893A">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填写方式</w:t>
            </w:r>
          </w:p>
        </w:tc>
        <w:tc>
          <w:tcPr>
            <w:tcW w:w="6978" w:type="dxa"/>
            <w:gridSpan w:val="2"/>
            <w:tcBorders>
              <w:top w:val="single" w:color="000000" w:sz="4" w:space="0"/>
              <w:left w:val="single" w:color="000000" w:sz="4" w:space="0"/>
              <w:bottom w:val="single" w:color="000000" w:sz="6" w:space="0"/>
              <w:right w:val="single" w:color="auto" w:sz="12" w:space="0"/>
            </w:tcBorders>
            <w:vAlign w:val="center"/>
          </w:tcPr>
          <w:p w14:paraId="7B44DACF">
            <w:pPr>
              <w:keepNext w:val="0"/>
              <w:keepLines w:val="0"/>
              <w:widowControl/>
              <w:suppressLineNumbers w:val="0"/>
              <w:jc w:val="left"/>
              <w:rPr>
                <w:rFonts w:hint="default" w:ascii="宋体" w:hAnsi="宋体" w:eastAsia="宋体" w:cstheme="minorEastAsia"/>
                <w:color w:val="auto"/>
                <w:szCs w:val="21"/>
                <w:highlight w:val="none"/>
                <w:lang w:val="en-US" w:eastAsia="zh-CN"/>
              </w:rPr>
            </w:pPr>
            <w:r>
              <w:rPr>
                <w:rFonts w:hint="eastAsia" w:ascii="宋体" w:hAnsi="宋体" w:cstheme="minorEastAsia"/>
                <w:bCs/>
                <w:color w:val="auto"/>
                <w:szCs w:val="21"/>
                <w:highlight w:val="none"/>
              </w:rPr>
              <w:fldChar w:fldCharType="begin"/>
            </w:r>
            <w:r>
              <w:rPr>
                <w:rFonts w:hint="eastAsia" w:ascii="宋体" w:hAnsi="宋体" w:cstheme="minorEastAsia"/>
                <w:bCs/>
                <w:color w:val="auto"/>
                <w:szCs w:val="21"/>
                <w:highlight w:val="none"/>
              </w:rPr>
              <w:instrText xml:space="preserve"> eq \o\ac(□</w:instrText>
            </w:r>
            <w:r>
              <w:rPr>
                <w:rFonts w:hint="eastAsia" w:ascii="宋体" w:hAnsi="宋体" w:cstheme="minorEastAsia"/>
                <w:bCs/>
                <w:color w:val="auto"/>
                <w:szCs w:val="21"/>
                <w:highlight w:val="none"/>
                <w:lang w:eastAsia="zh-CN"/>
              </w:rPr>
              <w:instrText xml:space="preserve">,√</w:instrText>
            </w:r>
            <w:r>
              <w:rPr>
                <w:rFonts w:hint="eastAsia" w:ascii="宋体" w:hAnsi="宋体" w:cstheme="minorEastAsia"/>
                <w:bCs/>
                <w:color w:val="auto"/>
                <w:szCs w:val="21"/>
                <w:highlight w:val="none"/>
              </w:rPr>
              <w:instrText xml:space="preserve">)</w:instrText>
            </w:r>
            <w:r>
              <w:rPr>
                <w:rFonts w:hint="eastAsia" w:ascii="宋体" w:hAnsi="宋体" w:cstheme="minorEastAsia"/>
                <w:bCs/>
                <w:color w:val="auto"/>
                <w:szCs w:val="21"/>
                <w:highlight w:val="none"/>
              </w:rPr>
              <w:fldChar w:fldCharType="end"/>
            </w:r>
            <w:r>
              <w:rPr>
                <w:rFonts w:hint="eastAsia" w:ascii="宋体" w:hAnsi="宋体" w:eastAsia="宋体" w:cstheme="minorEastAsia"/>
                <w:bCs/>
                <w:color w:val="auto"/>
                <w:szCs w:val="21"/>
                <w:highlight w:val="none"/>
                <w:lang w:val="en-US" w:eastAsia="zh-CN"/>
              </w:rPr>
              <w:t>投标人按照招标人提供的工程量固化清单电子文件填写工程量清单</w:t>
            </w:r>
          </w:p>
        </w:tc>
      </w:tr>
      <w:tr w14:paraId="4D1ABB95">
        <w:tblPrEx>
          <w:tblCellMar>
            <w:top w:w="0" w:type="dxa"/>
            <w:left w:w="28" w:type="dxa"/>
            <w:bottom w:w="0" w:type="dxa"/>
            <w:right w:w="28" w:type="dxa"/>
          </w:tblCellMar>
        </w:tblPrEx>
        <w:trPr>
          <w:trHeight w:val="567" w:hRule="atLeast"/>
        </w:trPr>
        <w:tc>
          <w:tcPr>
            <w:tcW w:w="953" w:type="dxa"/>
            <w:tcBorders>
              <w:top w:val="single" w:color="000000" w:sz="4" w:space="0"/>
              <w:left w:val="single" w:color="auto" w:sz="12" w:space="0"/>
              <w:bottom w:val="single" w:color="000000" w:sz="6" w:space="0"/>
              <w:right w:val="single" w:color="000000" w:sz="4" w:space="0"/>
            </w:tcBorders>
            <w:vAlign w:val="center"/>
          </w:tcPr>
          <w:p w14:paraId="4DBF5AD1">
            <w:pPr>
              <w:adjustRightInd w:val="0"/>
              <w:snapToGrid w:val="0"/>
              <w:spacing w:before="100" w:beforeAutospacing="1" w:after="100" w:afterAutospacing="1"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3.2.3</w:t>
            </w:r>
          </w:p>
        </w:tc>
        <w:tc>
          <w:tcPr>
            <w:tcW w:w="1798" w:type="dxa"/>
            <w:tcBorders>
              <w:top w:val="single" w:color="000000" w:sz="4" w:space="0"/>
              <w:left w:val="single" w:color="000000" w:sz="4" w:space="0"/>
              <w:bottom w:val="single" w:color="000000" w:sz="6" w:space="0"/>
              <w:right w:val="single" w:color="000000" w:sz="4" w:space="0"/>
            </w:tcBorders>
            <w:vAlign w:val="center"/>
          </w:tcPr>
          <w:p w14:paraId="4AE66467">
            <w:pPr>
              <w:adjustRightInd w:val="0"/>
              <w:snapToGrid w:val="0"/>
              <w:spacing w:before="100" w:beforeAutospacing="1" w:after="100" w:afterAutospacing="1"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报价方式</w:t>
            </w:r>
          </w:p>
        </w:tc>
        <w:tc>
          <w:tcPr>
            <w:tcW w:w="6978" w:type="dxa"/>
            <w:gridSpan w:val="2"/>
            <w:tcBorders>
              <w:top w:val="single" w:color="000000" w:sz="4" w:space="0"/>
              <w:left w:val="single" w:color="000000" w:sz="4" w:space="0"/>
              <w:bottom w:val="single" w:color="000000" w:sz="6" w:space="0"/>
              <w:right w:val="single" w:color="auto" w:sz="12" w:space="0"/>
            </w:tcBorders>
            <w:vAlign w:val="center"/>
          </w:tcPr>
          <w:p w14:paraId="3ABB3DC2">
            <w:pPr>
              <w:pStyle w:val="77"/>
              <w:keepNext w:val="0"/>
              <w:keepLines w:val="0"/>
              <w:pageBreakBefore w:val="0"/>
              <w:shd w:val="clear" w:color="auto" w:fill="auto"/>
              <w:kinsoku/>
              <w:wordWrap/>
              <w:overflowPunct/>
              <w:topLinePunct w:val="0"/>
              <w:autoSpaceDE/>
              <w:autoSpaceDN/>
              <w:bidi w:val="0"/>
              <w:spacing w:beforeAutospacing="0" w:afterAutospacing="0" w:line="360" w:lineRule="exact"/>
              <w:ind w:left="63" w:leftChars="30" w:right="0" w:firstLine="0"/>
              <w:jc w:val="both"/>
              <w:textAlignment w:val="auto"/>
              <w:rPr>
                <w:rFonts w:cstheme="minorEastAsia"/>
                <w:color w:val="auto"/>
                <w:sz w:val="21"/>
                <w:szCs w:val="21"/>
                <w:highlight w:val="none"/>
              </w:rPr>
            </w:pPr>
            <w:r>
              <w:rPr>
                <w:rFonts w:hint="eastAsia" w:cstheme="minorEastAsia"/>
                <w:color w:val="auto"/>
                <w:sz w:val="21"/>
                <w:szCs w:val="21"/>
                <w:highlight w:val="none"/>
                <w:lang w:eastAsia="zh-CN"/>
              </w:rPr>
              <w:t>☑</w:t>
            </w:r>
            <w:r>
              <w:rPr>
                <w:rFonts w:hint="eastAsia" w:cstheme="minorEastAsia"/>
                <w:color w:val="auto"/>
                <w:sz w:val="21"/>
                <w:szCs w:val="21"/>
                <w:highlight w:val="none"/>
              </w:rPr>
              <w:t>单价</w:t>
            </w:r>
          </w:p>
          <w:p w14:paraId="08B0DC50">
            <w:pPr>
              <w:pStyle w:val="77"/>
              <w:keepNext w:val="0"/>
              <w:keepLines w:val="0"/>
              <w:pageBreakBefore w:val="0"/>
              <w:shd w:val="clear" w:color="auto" w:fill="auto"/>
              <w:kinsoku/>
              <w:wordWrap/>
              <w:overflowPunct/>
              <w:topLinePunct w:val="0"/>
              <w:autoSpaceDE/>
              <w:autoSpaceDN/>
              <w:bidi w:val="0"/>
              <w:spacing w:beforeAutospacing="0" w:afterAutospacing="0" w:line="360" w:lineRule="exact"/>
              <w:ind w:left="63" w:leftChars="30" w:right="0" w:firstLine="0"/>
              <w:jc w:val="both"/>
              <w:textAlignment w:val="auto"/>
              <w:rPr>
                <w:rFonts w:cstheme="minorEastAsia"/>
                <w:color w:val="auto"/>
                <w:highlight w:val="none"/>
              </w:rPr>
            </w:pPr>
            <w:r>
              <w:rPr>
                <w:rFonts w:hint="eastAsia" w:ascii="宋体" w:hAnsi="宋体" w:cstheme="minorEastAsia"/>
                <w:bCs/>
                <w:color w:val="auto"/>
                <w:szCs w:val="21"/>
                <w:highlight w:val="none"/>
              </w:rPr>
              <w:fldChar w:fldCharType="begin"/>
            </w:r>
            <w:r>
              <w:rPr>
                <w:rFonts w:hint="eastAsia" w:ascii="宋体" w:hAnsi="宋体" w:cstheme="minorEastAsia"/>
                <w:bCs/>
                <w:color w:val="auto"/>
                <w:szCs w:val="21"/>
                <w:highlight w:val="none"/>
              </w:rPr>
              <w:instrText xml:space="preserve"> eq \o\ac(□)</w:instrText>
            </w:r>
            <w:r>
              <w:rPr>
                <w:rFonts w:hint="eastAsia" w:ascii="宋体" w:hAnsi="宋体" w:cstheme="minorEastAsia"/>
                <w:bCs/>
                <w:color w:val="auto"/>
                <w:szCs w:val="21"/>
                <w:highlight w:val="none"/>
              </w:rPr>
              <w:fldChar w:fldCharType="end"/>
            </w:r>
            <w:r>
              <w:rPr>
                <w:rFonts w:hint="eastAsia" w:cstheme="minorEastAsia"/>
                <w:color w:val="auto"/>
                <w:sz w:val="21"/>
                <w:szCs w:val="21"/>
                <w:highlight w:val="none"/>
              </w:rPr>
              <w:t>总价</w:t>
            </w:r>
          </w:p>
        </w:tc>
      </w:tr>
      <w:tr w14:paraId="69FD1C47">
        <w:tblPrEx>
          <w:tblCellMar>
            <w:top w:w="0" w:type="dxa"/>
            <w:left w:w="28" w:type="dxa"/>
            <w:bottom w:w="0" w:type="dxa"/>
            <w:right w:w="28" w:type="dxa"/>
          </w:tblCellMar>
        </w:tblPrEx>
        <w:trPr>
          <w:trHeight w:val="567" w:hRule="atLeast"/>
        </w:trPr>
        <w:tc>
          <w:tcPr>
            <w:tcW w:w="953" w:type="dxa"/>
            <w:tcBorders>
              <w:top w:val="single" w:color="000000" w:sz="4" w:space="0"/>
              <w:left w:val="single" w:color="auto" w:sz="12" w:space="0"/>
              <w:bottom w:val="single" w:color="000000" w:sz="6" w:space="0"/>
              <w:right w:val="single" w:color="000000" w:sz="4" w:space="0"/>
            </w:tcBorders>
            <w:vAlign w:val="center"/>
          </w:tcPr>
          <w:p w14:paraId="49D4B654">
            <w:pPr>
              <w:adjustRightInd w:val="0"/>
              <w:snapToGrid w:val="0"/>
              <w:spacing w:before="100" w:beforeAutospacing="1" w:after="100" w:afterAutospacing="1"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3.2.6</w:t>
            </w:r>
          </w:p>
        </w:tc>
        <w:tc>
          <w:tcPr>
            <w:tcW w:w="1798" w:type="dxa"/>
            <w:tcBorders>
              <w:top w:val="single" w:color="000000" w:sz="4" w:space="0"/>
              <w:left w:val="single" w:color="000000" w:sz="4" w:space="0"/>
              <w:bottom w:val="single" w:color="000000" w:sz="6" w:space="0"/>
              <w:right w:val="single" w:color="000000" w:sz="4" w:space="0"/>
            </w:tcBorders>
            <w:vAlign w:val="center"/>
          </w:tcPr>
          <w:p w14:paraId="6BDB2AD7">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是否接受调价函</w:t>
            </w:r>
          </w:p>
        </w:tc>
        <w:tc>
          <w:tcPr>
            <w:tcW w:w="6978" w:type="dxa"/>
            <w:gridSpan w:val="2"/>
            <w:tcBorders>
              <w:top w:val="single" w:color="000000" w:sz="4" w:space="0"/>
              <w:left w:val="single" w:color="000000" w:sz="4" w:space="0"/>
              <w:bottom w:val="single" w:color="000000" w:sz="6" w:space="0"/>
              <w:right w:val="single" w:color="auto" w:sz="12" w:space="0"/>
            </w:tcBorders>
            <w:vAlign w:val="center"/>
          </w:tcPr>
          <w:p w14:paraId="33EDDF09">
            <w:pPr>
              <w:pStyle w:val="31"/>
              <w:keepNext w:val="0"/>
              <w:keepLines w:val="0"/>
              <w:pageBreakBefore w:val="0"/>
              <w:pBdr>
                <w:bottom w:val="none" w:color="auto" w:sz="0" w:space="0"/>
              </w:pBdr>
              <w:tabs>
                <w:tab w:val="clear" w:pos="4153"/>
                <w:tab w:val="clear" w:pos="8306"/>
              </w:tabs>
              <w:kinsoku/>
              <w:wordWrap/>
              <w:overflowPunct/>
              <w:topLinePunct w:val="0"/>
              <w:autoSpaceDE/>
              <w:autoSpaceDN/>
              <w:bidi w:val="0"/>
              <w:snapToGrid/>
              <w:spacing w:beforeAutospacing="0" w:afterAutospacing="0" w:line="360" w:lineRule="exact"/>
              <w:ind w:left="63" w:leftChars="30" w:right="0"/>
              <w:jc w:val="both"/>
              <w:textAlignment w:val="auto"/>
              <w:rPr>
                <w:rFonts w:ascii="宋体" w:hAnsi="宋体" w:cstheme="minorEastAsia"/>
                <w:color w:val="auto"/>
                <w:kern w:val="2"/>
                <w:sz w:val="21"/>
                <w:szCs w:val="21"/>
                <w:highlight w:val="none"/>
              </w:rPr>
            </w:pPr>
            <w:r>
              <w:rPr>
                <w:rFonts w:hint="eastAsia" w:ascii="宋体" w:hAnsi="宋体" w:cstheme="minorEastAsia"/>
                <w:color w:val="auto"/>
                <w:kern w:val="2"/>
                <w:sz w:val="21"/>
                <w:szCs w:val="21"/>
                <w:highlight w:val="none"/>
              </w:rPr>
              <w:t>□是</w:t>
            </w:r>
          </w:p>
          <w:p w14:paraId="3E046613">
            <w:pPr>
              <w:pStyle w:val="31"/>
              <w:keepNext w:val="0"/>
              <w:keepLines w:val="0"/>
              <w:pageBreakBefore w:val="0"/>
              <w:pBdr>
                <w:bottom w:val="none" w:color="auto" w:sz="0" w:space="0"/>
              </w:pBdr>
              <w:tabs>
                <w:tab w:val="clear" w:pos="4153"/>
                <w:tab w:val="clear" w:pos="8306"/>
              </w:tabs>
              <w:kinsoku/>
              <w:wordWrap/>
              <w:overflowPunct/>
              <w:topLinePunct w:val="0"/>
              <w:autoSpaceDE/>
              <w:autoSpaceDN/>
              <w:bidi w:val="0"/>
              <w:snapToGrid/>
              <w:spacing w:beforeAutospacing="0" w:afterAutospacing="0" w:line="360" w:lineRule="exact"/>
              <w:ind w:left="63" w:leftChars="30" w:right="0"/>
              <w:jc w:val="both"/>
              <w:textAlignment w:val="auto"/>
              <w:rPr>
                <w:rFonts w:ascii="宋体" w:hAnsi="宋体" w:cstheme="minorEastAsia"/>
                <w:color w:val="auto"/>
                <w:kern w:val="2"/>
                <w:sz w:val="21"/>
                <w:szCs w:val="21"/>
                <w:highlight w:val="none"/>
              </w:rPr>
            </w:pPr>
            <w:r>
              <w:rPr>
                <w:rFonts w:hint="eastAsia" w:ascii="宋体" w:hAnsi="宋体" w:cstheme="minorEastAsia"/>
                <w:color w:val="auto"/>
                <w:sz w:val="21"/>
                <w:szCs w:val="21"/>
                <w:highlight w:val="none"/>
                <w:lang w:val="zh-CN"/>
              </w:rPr>
              <w:fldChar w:fldCharType="begin"/>
            </w:r>
            <w:r>
              <w:rPr>
                <w:rFonts w:hint="eastAsia" w:ascii="宋体" w:hAnsi="宋体" w:cstheme="minorEastAsia"/>
                <w:color w:val="auto"/>
                <w:sz w:val="21"/>
                <w:szCs w:val="21"/>
                <w:highlight w:val="none"/>
                <w:lang w:val="zh-CN"/>
              </w:rPr>
              <w:instrText xml:space="preserve"> eq \o\ac(□,√)</w:instrText>
            </w:r>
            <w:r>
              <w:rPr>
                <w:rFonts w:hint="eastAsia" w:ascii="宋体" w:hAnsi="宋体" w:cstheme="minorEastAsia"/>
                <w:color w:val="auto"/>
                <w:sz w:val="21"/>
                <w:szCs w:val="21"/>
                <w:highlight w:val="none"/>
                <w:lang w:val="zh-CN"/>
              </w:rPr>
              <w:fldChar w:fldCharType="end"/>
            </w:r>
            <w:r>
              <w:rPr>
                <w:rFonts w:hint="eastAsia" w:ascii="宋体" w:hAnsi="宋体" w:cstheme="minorEastAsia"/>
                <w:color w:val="auto"/>
                <w:kern w:val="2"/>
                <w:sz w:val="21"/>
                <w:szCs w:val="21"/>
                <w:highlight w:val="none"/>
              </w:rPr>
              <w:t>否</w:t>
            </w:r>
          </w:p>
        </w:tc>
      </w:tr>
      <w:tr w14:paraId="273C3341">
        <w:tblPrEx>
          <w:tblCellMar>
            <w:top w:w="0" w:type="dxa"/>
            <w:left w:w="28" w:type="dxa"/>
            <w:bottom w:w="0" w:type="dxa"/>
            <w:right w:w="28" w:type="dxa"/>
          </w:tblCellMar>
        </w:tblPrEx>
        <w:trPr>
          <w:trHeight w:val="2171" w:hRule="atLeast"/>
        </w:trPr>
        <w:tc>
          <w:tcPr>
            <w:tcW w:w="953" w:type="dxa"/>
            <w:tcBorders>
              <w:top w:val="single" w:color="000000" w:sz="4" w:space="0"/>
              <w:left w:val="single" w:color="auto" w:sz="12" w:space="0"/>
              <w:bottom w:val="single" w:color="000000" w:sz="6" w:space="0"/>
              <w:right w:val="single" w:color="000000" w:sz="4" w:space="0"/>
            </w:tcBorders>
            <w:vAlign w:val="center"/>
          </w:tcPr>
          <w:p w14:paraId="252710AA">
            <w:pPr>
              <w:adjustRightInd w:val="0"/>
              <w:snapToGrid w:val="0"/>
              <w:spacing w:before="100" w:beforeAutospacing="1" w:after="100" w:afterAutospacing="1"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3.2.8</w:t>
            </w:r>
          </w:p>
        </w:tc>
        <w:tc>
          <w:tcPr>
            <w:tcW w:w="1798" w:type="dxa"/>
            <w:tcBorders>
              <w:top w:val="single" w:color="000000" w:sz="4" w:space="0"/>
              <w:left w:val="single" w:color="000000" w:sz="4" w:space="0"/>
              <w:bottom w:val="single" w:color="000000" w:sz="6" w:space="0"/>
              <w:right w:val="single" w:color="000000" w:sz="4" w:space="0"/>
            </w:tcBorders>
            <w:vAlign w:val="center"/>
          </w:tcPr>
          <w:p w14:paraId="05D1D6F5">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lang w:val="en-US" w:eastAsia="zh-CN" w:bidi="en-US"/>
              </w:rPr>
              <w:t>分段</w:t>
            </w:r>
            <w:r>
              <w:rPr>
                <w:rFonts w:hint="eastAsia" w:ascii="宋体" w:hAnsi="宋体" w:cstheme="minorEastAsia"/>
                <w:color w:val="auto"/>
                <w:szCs w:val="21"/>
                <w:highlight w:val="none"/>
                <w:lang w:bidi="en-US"/>
              </w:rPr>
              <w:t>最高投标限价</w:t>
            </w:r>
          </w:p>
        </w:tc>
        <w:tc>
          <w:tcPr>
            <w:tcW w:w="6978" w:type="dxa"/>
            <w:gridSpan w:val="2"/>
            <w:tcBorders>
              <w:top w:val="single" w:color="000000" w:sz="4" w:space="0"/>
              <w:left w:val="single" w:color="000000" w:sz="4" w:space="0"/>
              <w:bottom w:val="single" w:color="000000" w:sz="6" w:space="0"/>
              <w:right w:val="single" w:color="auto" w:sz="12" w:space="0"/>
            </w:tcBorders>
            <w:vAlign w:val="center"/>
          </w:tcPr>
          <w:p w14:paraId="15CCB3FA">
            <w:pPr>
              <w:pStyle w:val="77"/>
              <w:keepNext w:val="0"/>
              <w:keepLines w:val="0"/>
              <w:pageBreakBefore w:val="0"/>
              <w:shd w:val="clear" w:color="auto" w:fill="auto"/>
              <w:kinsoku/>
              <w:wordWrap/>
              <w:overflowPunct/>
              <w:topLinePunct w:val="0"/>
              <w:autoSpaceDE/>
              <w:autoSpaceDN/>
              <w:bidi w:val="0"/>
              <w:spacing w:beforeAutospacing="0" w:afterAutospacing="0" w:line="360" w:lineRule="exact"/>
              <w:ind w:left="63" w:leftChars="30" w:right="0" w:firstLine="0"/>
              <w:jc w:val="both"/>
              <w:textAlignment w:val="auto"/>
              <w:rPr>
                <w:rFonts w:cstheme="minorEastAsia"/>
                <w:color w:val="auto"/>
                <w:sz w:val="21"/>
                <w:szCs w:val="21"/>
                <w:highlight w:val="none"/>
              </w:rPr>
            </w:pPr>
            <w:r>
              <w:rPr>
                <w:rFonts w:hint="eastAsia" w:cstheme="minorEastAsia"/>
                <w:color w:val="auto"/>
                <w:sz w:val="21"/>
                <w:szCs w:val="21"/>
                <w:highlight w:val="none"/>
              </w:rPr>
              <w:t>□无</w:t>
            </w:r>
          </w:p>
          <w:p w14:paraId="130A74C3">
            <w:pPr>
              <w:pStyle w:val="31"/>
              <w:keepNext w:val="0"/>
              <w:keepLines w:val="0"/>
              <w:pageBreakBefore w:val="0"/>
              <w:pBdr>
                <w:bottom w:val="none" w:color="auto" w:sz="0" w:space="0"/>
              </w:pBdr>
              <w:tabs>
                <w:tab w:val="clear" w:pos="4153"/>
                <w:tab w:val="clear" w:pos="8306"/>
              </w:tabs>
              <w:kinsoku/>
              <w:wordWrap/>
              <w:overflowPunct/>
              <w:topLinePunct w:val="0"/>
              <w:autoSpaceDE/>
              <w:autoSpaceDN/>
              <w:bidi w:val="0"/>
              <w:snapToGrid/>
              <w:spacing w:beforeAutospacing="0" w:afterAutospacing="0" w:line="360" w:lineRule="exact"/>
              <w:ind w:left="63" w:leftChars="30" w:right="0"/>
              <w:jc w:val="both"/>
              <w:textAlignment w:val="auto"/>
              <w:rPr>
                <w:rFonts w:hint="eastAsia" w:ascii="宋体" w:hAnsi="宋体" w:eastAsia="宋体" w:cstheme="minorEastAsia"/>
                <w:b/>
                <w:bCs/>
                <w:color w:val="auto"/>
                <w:kern w:val="2"/>
                <w:sz w:val="21"/>
                <w:szCs w:val="21"/>
                <w:highlight w:val="none"/>
                <w:lang w:val="en-US" w:eastAsia="zh-CN" w:bidi="en-US"/>
              </w:rPr>
            </w:pPr>
            <w:r>
              <w:rPr>
                <w:rFonts w:hint="eastAsia" w:ascii="宋体" w:hAnsi="宋体" w:cstheme="minorEastAsia"/>
                <w:color w:val="auto"/>
                <w:sz w:val="21"/>
                <w:szCs w:val="21"/>
                <w:highlight w:val="none"/>
                <w:lang w:bidi="en-US"/>
              </w:rPr>
              <w:fldChar w:fldCharType="begin"/>
            </w:r>
            <w:r>
              <w:rPr>
                <w:rFonts w:hint="eastAsia" w:ascii="宋体" w:hAnsi="宋体" w:cstheme="minorEastAsia"/>
                <w:color w:val="auto"/>
                <w:sz w:val="21"/>
                <w:szCs w:val="21"/>
                <w:highlight w:val="none"/>
                <w:lang w:bidi="en-US"/>
              </w:rPr>
              <w:instrText xml:space="preserve"> eq \o\ac(□,√)</w:instrText>
            </w:r>
            <w:r>
              <w:rPr>
                <w:rFonts w:hint="eastAsia" w:ascii="宋体" w:hAnsi="宋体" w:cstheme="minorEastAsia"/>
                <w:color w:val="auto"/>
                <w:sz w:val="21"/>
                <w:szCs w:val="21"/>
                <w:highlight w:val="none"/>
              </w:rPr>
              <w:fldChar w:fldCharType="end"/>
            </w:r>
            <w:r>
              <w:rPr>
                <w:rFonts w:hint="eastAsia" w:ascii="宋体" w:hAnsi="宋体" w:cstheme="minorEastAsia"/>
                <w:color w:val="auto"/>
                <w:sz w:val="21"/>
                <w:szCs w:val="21"/>
                <w:highlight w:val="none"/>
              </w:rPr>
              <w:t>有，</w:t>
            </w:r>
            <w:r>
              <w:rPr>
                <w:rFonts w:hint="eastAsia" w:ascii="宋体" w:hAnsi="宋体" w:cstheme="minorEastAsia"/>
                <w:b/>
                <w:bCs/>
                <w:color w:val="auto"/>
                <w:sz w:val="21"/>
                <w:szCs w:val="21"/>
                <w:highlight w:val="none"/>
                <w:lang w:val="en-US" w:eastAsia="zh-CN"/>
              </w:rPr>
              <w:t>16031962</w:t>
            </w:r>
            <w:r>
              <w:rPr>
                <w:rFonts w:hint="eastAsia" w:ascii="宋体" w:hAnsi="宋体" w:eastAsia="宋体" w:cstheme="minorEastAsia"/>
                <w:b/>
                <w:bCs/>
                <w:color w:val="auto"/>
                <w:kern w:val="2"/>
                <w:sz w:val="21"/>
                <w:szCs w:val="21"/>
                <w:highlight w:val="none"/>
                <w:lang w:val="en-US" w:eastAsia="zh-CN" w:bidi="en-US"/>
              </w:rPr>
              <w:t>元（含2％暂列金）；</w:t>
            </w:r>
          </w:p>
          <w:p w14:paraId="6D24AF5E">
            <w:pPr>
              <w:pStyle w:val="31"/>
              <w:keepNext w:val="0"/>
              <w:keepLines w:val="0"/>
              <w:pageBreakBefore w:val="0"/>
              <w:pBdr>
                <w:bottom w:val="none" w:color="auto" w:sz="0" w:space="0"/>
              </w:pBdr>
              <w:tabs>
                <w:tab w:val="clear" w:pos="4153"/>
                <w:tab w:val="clear" w:pos="8306"/>
              </w:tabs>
              <w:kinsoku/>
              <w:wordWrap/>
              <w:overflowPunct/>
              <w:topLinePunct w:val="0"/>
              <w:autoSpaceDE/>
              <w:autoSpaceDN/>
              <w:bidi w:val="0"/>
              <w:snapToGrid/>
              <w:spacing w:beforeAutospacing="0" w:afterAutospacing="0" w:line="360" w:lineRule="exact"/>
              <w:ind w:left="63" w:leftChars="30" w:right="0"/>
              <w:jc w:val="both"/>
              <w:textAlignment w:val="auto"/>
              <w:rPr>
                <w:rFonts w:hint="eastAsia" w:ascii="宋体" w:hAnsi="宋体" w:cstheme="minorEastAsia"/>
                <w:b/>
                <w:bCs/>
                <w:color w:val="auto"/>
                <w:kern w:val="2"/>
                <w:sz w:val="21"/>
                <w:szCs w:val="21"/>
                <w:highlight w:val="none"/>
                <w:lang w:val="en-US" w:eastAsia="zh-CN" w:bidi="en-US"/>
              </w:rPr>
            </w:pPr>
            <w:r>
              <w:rPr>
                <w:rFonts w:hint="eastAsia" w:ascii="宋体" w:hAnsi="宋体" w:cstheme="minorEastAsia"/>
                <w:b/>
                <w:bCs/>
                <w:color w:val="auto"/>
                <w:kern w:val="2"/>
                <w:sz w:val="21"/>
                <w:szCs w:val="21"/>
                <w:highlight w:val="none"/>
                <w:lang w:val="en-US" w:eastAsia="zh-CN" w:bidi="en-US"/>
              </w:rPr>
              <w:t>02标段：10685695元</w:t>
            </w:r>
            <w:r>
              <w:rPr>
                <w:rFonts w:hint="eastAsia" w:ascii="宋体" w:hAnsi="宋体" w:eastAsia="宋体" w:cstheme="minorEastAsia"/>
                <w:b/>
                <w:bCs/>
                <w:color w:val="auto"/>
                <w:kern w:val="2"/>
                <w:sz w:val="21"/>
                <w:szCs w:val="21"/>
                <w:highlight w:val="none"/>
                <w:lang w:val="en-US" w:eastAsia="zh-CN" w:bidi="en-US"/>
              </w:rPr>
              <w:t>（含2％暂列金）</w:t>
            </w:r>
            <w:r>
              <w:rPr>
                <w:rFonts w:hint="eastAsia" w:ascii="宋体" w:hAnsi="宋体" w:cstheme="minorEastAsia"/>
                <w:b/>
                <w:bCs/>
                <w:color w:val="auto"/>
                <w:kern w:val="2"/>
                <w:sz w:val="21"/>
                <w:szCs w:val="21"/>
                <w:highlight w:val="none"/>
                <w:lang w:val="en-US" w:eastAsia="zh-CN" w:bidi="en-US"/>
              </w:rPr>
              <w:t>；</w:t>
            </w:r>
          </w:p>
          <w:p w14:paraId="11DEDAF3">
            <w:pPr>
              <w:pStyle w:val="31"/>
              <w:keepNext w:val="0"/>
              <w:keepLines w:val="0"/>
              <w:pageBreakBefore w:val="0"/>
              <w:pBdr>
                <w:bottom w:val="none" w:color="auto" w:sz="0" w:space="0"/>
              </w:pBdr>
              <w:tabs>
                <w:tab w:val="clear" w:pos="4153"/>
                <w:tab w:val="clear" w:pos="8306"/>
              </w:tabs>
              <w:kinsoku/>
              <w:wordWrap/>
              <w:overflowPunct/>
              <w:topLinePunct w:val="0"/>
              <w:autoSpaceDE/>
              <w:autoSpaceDN/>
              <w:bidi w:val="0"/>
              <w:snapToGrid/>
              <w:spacing w:beforeAutospacing="0" w:afterAutospacing="0" w:line="360" w:lineRule="exact"/>
              <w:ind w:left="63" w:leftChars="30" w:right="0"/>
              <w:jc w:val="both"/>
              <w:textAlignment w:val="auto"/>
              <w:rPr>
                <w:rFonts w:hint="eastAsia" w:ascii="宋体" w:hAnsi="宋体" w:cstheme="minorEastAsia"/>
                <w:b/>
                <w:bCs/>
                <w:color w:val="auto"/>
                <w:kern w:val="2"/>
                <w:sz w:val="21"/>
                <w:szCs w:val="21"/>
                <w:highlight w:val="none"/>
                <w:lang w:val="en-US" w:eastAsia="zh-CN" w:bidi="en-US"/>
              </w:rPr>
            </w:pPr>
            <w:r>
              <w:rPr>
                <w:rFonts w:hint="eastAsia" w:ascii="宋体" w:hAnsi="宋体" w:cstheme="minorEastAsia"/>
                <w:b/>
                <w:bCs/>
                <w:color w:val="auto"/>
                <w:kern w:val="2"/>
                <w:sz w:val="21"/>
                <w:szCs w:val="21"/>
                <w:highlight w:val="none"/>
                <w:lang w:val="en-US" w:eastAsia="zh-CN" w:bidi="en-US"/>
              </w:rPr>
              <w:t>06标段：5346267元</w:t>
            </w:r>
            <w:r>
              <w:rPr>
                <w:rFonts w:hint="eastAsia" w:ascii="宋体" w:hAnsi="宋体" w:eastAsia="宋体" w:cstheme="minorEastAsia"/>
                <w:b/>
                <w:bCs/>
                <w:color w:val="auto"/>
                <w:kern w:val="2"/>
                <w:sz w:val="21"/>
                <w:szCs w:val="21"/>
                <w:highlight w:val="none"/>
                <w:lang w:val="en-US" w:eastAsia="zh-CN" w:bidi="en-US"/>
              </w:rPr>
              <w:t>（含2％暂列金）</w:t>
            </w:r>
            <w:r>
              <w:rPr>
                <w:rFonts w:hint="eastAsia" w:ascii="宋体" w:hAnsi="宋体" w:cstheme="minorEastAsia"/>
                <w:b/>
                <w:bCs/>
                <w:color w:val="auto"/>
                <w:kern w:val="2"/>
                <w:sz w:val="21"/>
                <w:szCs w:val="21"/>
                <w:highlight w:val="none"/>
                <w:lang w:val="en-US" w:eastAsia="zh-CN" w:bidi="en-US"/>
              </w:rPr>
              <w:t>；</w:t>
            </w:r>
          </w:p>
          <w:p w14:paraId="3794460F">
            <w:pPr>
              <w:pStyle w:val="31"/>
              <w:keepNext w:val="0"/>
              <w:keepLines w:val="0"/>
              <w:pageBreakBefore w:val="0"/>
              <w:pBdr>
                <w:bottom w:val="none" w:color="auto" w:sz="0" w:space="0"/>
              </w:pBdr>
              <w:tabs>
                <w:tab w:val="clear" w:pos="4153"/>
                <w:tab w:val="clear" w:pos="8306"/>
              </w:tabs>
              <w:kinsoku/>
              <w:wordWrap/>
              <w:overflowPunct/>
              <w:topLinePunct w:val="0"/>
              <w:autoSpaceDE/>
              <w:autoSpaceDN/>
              <w:bidi w:val="0"/>
              <w:snapToGrid/>
              <w:spacing w:beforeAutospacing="0" w:afterAutospacing="0" w:line="360" w:lineRule="exact"/>
              <w:ind w:left="63" w:leftChars="30" w:right="0"/>
              <w:jc w:val="both"/>
              <w:textAlignment w:val="auto"/>
              <w:rPr>
                <w:rFonts w:hint="eastAsia" w:ascii="宋体" w:hAnsi="宋体" w:cstheme="minorEastAsia"/>
                <w:b/>
                <w:bCs/>
                <w:color w:val="auto"/>
                <w:kern w:val="2"/>
                <w:sz w:val="21"/>
                <w:szCs w:val="21"/>
                <w:highlight w:val="none"/>
                <w:lang w:val="en-US" w:eastAsia="zh-CN" w:bidi="en-US"/>
              </w:rPr>
            </w:pPr>
            <w:r>
              <w:rPr>
                <w:rFonts w:hint="eastAsia" w:ascii="宋体" w:hAnsi="宋体" w:cstheme="minorEastAsia"/>
                <w:b/>
                <w:bCs/>
                <w:color w:val="auto"/>
                <w:kern w:val="2"/>
                <w:sz w:val="21"/>
                <w:szCs w:val="21"/>
                <w:highlight w:val="none"/>
                <w:lang w:val="en-US" w:eastAsia="zh-CN" w:bidi="en-US"/>
              </w:rPr>
              <w:t>其中06标段分段村道C159巨丰山-泡子沿：2283250元；</w:t>
            </w:r>
          </w:p>
          <w:p w14:paraId="4CABD2D0">
            <w:pPr>
              <w:pStyle w:val="31"/>
              <w:keepNext w:val="0"/>
              <w:keepLines w:val="0"/>
              <w:pageBreakBefore w:val="0"/>
              <w:pBdr>
                <w:bottom w:val="none" w:color="auto" w:sz="0" w:space="0"/>
              </w:pBdr>
              <w:tabs>
                <w:tab w:val="clear" w:pos="4153"/>
                <w:tab w:val="clear" w:pos="8306"/>
              </w:tabs>
              <w:kinsoku/>
              <w:wordWrap/>
              <w:overflowPunct/>
              <w:topLinePunct w:val="0"/>
              <w:autoSpaceDE/>
              <w:autoSpaceDN/>
              <w:bidi w:val="0"/>
              <w:snapToGrid/>
              <w:spacing w:beforeAutospacing="0" w:afterAutospacing="0" w:line="360" w:lineRule="exact"/>
              <w:ind w:left="63" w:leftChars="30" w:right="0"/>
              <w:jc w:val="both"/>
              <w:textAlignment w:val="auto"/>
              <w:rPr>
                <w:rFonts w:hint="default" w:ascii="宋体" w:hAnsi="宋体" w:cstheme="minorEastAsia"/>
                <w:b/>
                <w:bCs/>
                <w:color w:val="auto"/>
                <w:kern w:val="2"/>
                <w:sz w:val="21"/>
                <w:szCs w:val="21"/>
                <w:highlight w:val="none"/>
                <w:lang w:val="en-US" w:eastAsia="zh-CN" w:bidi="en-US"/>
              </w:rPr>
            </w:pPr>
            <w:r>
              <w:rPr>
                <w:rFonts w:hint="eastAsia" w:ascii="宋体" w:hAnsi="宋体" w:cstheme="minorEastAsia"/>
                <w:b/>
                <w:bCs/>
                <w:color w:val="auto"/>
                <w:kern w:val="2"/>
                <w:sz w:val="21"/>
                <w:szCs w:val="21"/>
                <w:highlight w:val="none"/>
                <w:lang w:val="en-US" w:eastAsia="zh-CN" w:bidi="en-US"/>
              </w:rPr>
              <w:t>06标段分段村道C161复兴-巨丰山：3063017元。</w:t>
            </w:r>
          </w:p>
        </w:tc>
      </w:tr>
      <w:tr w14:paraId="03B4C484">
        <w:tblPrEx>
          <w:tblCellMar>
            <w:top w:w="0" w:type="dxa"/>
            <w:left w:w="28" w:type="dxa"/>
            <w:bottom w:w="0" w:type="dxa"/>
            <w:right w:w="28" w:type="dxa"/>
          </w:tblCellMar>
        </w:tblPrEx>
        <w:trPr>
          <w:trHeight w:val="530" w:hRule="atLeast"/>
        </w:trPr>
        <w:tc>
          <w:tcPr>
            <w:tcW w:w="953" w:type="dxa"/>
            <w:tcBorders>
              <w:top w:val="single" w:color="000000" w:sz="4" w:space="0"/>
              <w:left w:val="single" w:color="auto" w:sz="12" w:space="0"/>
              <w:bottom w:val="single" w:color="auto" w:sz="4" w:space="0"/>
              <w:right w:val="single" w:color="000000" w:sz="4" w:space="0"/>
            </w:tcBorders>
            <w:vAlign w:val="center"/>
          </w:tcPr>
          <w:p w14:paraId="31B81D6B">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3.2.9</w:t>
            </w:r>
          </w:p>
        </w:tc>
        <w:tc>
          <w:tcPr>
            <w:tcW w:w="1798" w:type="dxa"/>
            <w:tcBorders>
              <w:top w:val="single" w:color="000000" w:sz="4" w:space="0"/>
              <w:left w:val="single" w:color="000000" w:sz="4" w:space="0"/>
              <w:bottom w:val="single" w:color="auto" w:sz="4" w:space="0"/>
              <w:right w:val="single" w:color="000000" w:sz="4" w:space="0"/>
            </w:tcBorders>
            <w:vAlign w:val="center"/>
          </w:tcPr>
          <w:p w14:paraId="15E7F6C3">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投标报价的其他要求</w:t>
            </w:r>
          </w:p>
        </w:tc>
        <w:tc>
          <w:tcPr>
            <w:tcW w:w="6978" w:type="dxa"/>
            <w:gridSpan w:val="2"/>
            <w:tcBorders>
              <w:top w:val="single" w:color="000000" w:sz="4" w:space="0"/>
              <w:left w:val="single" w:color="000000" w:sz="4" w:space="0"/>
              <w:bottom w:val="single" w:color="auto" w:sz="4" w:space="0"/>
              <w:right w:val="single" w:color="auto" w:sz="12" w:space="0"/>
            </w:tcBorders>
            <w:vAlign w:val="center"/>
          </w:tcPr>
          <w:p w14:paraId="18C4A126">
            <w:pPr>
              <w:keepNext w:val="0"/>
              <w:keepLines w:val="0"/>
              <w:pageBreakBefore w:val="0"/>
              <w:kinsoku/>
              <w:wordWrap/>
              <w:overflowPunct/>
              <w:topLinePunct w:val="0"/>
              <w:autoSpaceDE/>
              <w:autoSpaceDN/>
              <w:bidi w:val="0"/>
              <w:spacing w:beforeAutospacing="0" w:afterAutospacing="0" w:line="360" w:lineRule="exact"/>
              <w:ind w:left="63" w:leftChars="30" w:right="0"/>
              <w:textAlignment w:val="auto"/>
              <w:rPr>
                <w:rFonts w:ascii="宋体" w:hAnsi="宋体" w:cstheme="minorEastAsia"/>
                <w:color w:val="auto"/>
                <w:szCs w:val="21"/>
                <w:highlight w:val="none"/>
              </w:rPr>
            </w:pPr>
            <w:r>
              <w:rPr>
                <w:rFonts w:hint="eastAsia" w:ascii="宋体" w:hAnsi="宋体" w:cstheme="minorEastAsia"/>
                <w:b/>
                <w:bCs/>
                <w:color w:val="auto"/>
                <w:kern w:val="2"/>
                <w:sz w:val="21"/>
                <w:szCs w:val="21"/>
                <w:highlight w:val="none"/>
                <w:lang w:val="en-US" w:eastAsia="zh-CN" w:bidi="en-US"/>
              </w:rPr>
              <w:t>投标人的投标报价除不得超过最高投标限价外，分段路线的投标报价均不得超过对应的最高投标限价。</w:t>
            </w:r>
          </w:p>
        </w:tc>
      </w:tr>
      <w:tr w14:paraId="72B8BBE6">
        <w:tblPrEx>
          <w:tblCellMar>
            <w:top w:w="0" w:type="dxa"/>
            <w:left w:w="28" w:type="dxa"/>
            <w:bottom w:w="0" w:type="dxa"/>
            <w:right w:w="28" w:type="dxa"/>
          </w:tblCellMar>
        </w:tblPrEx>
        <w:trPr>
          <w:trHeight w:val="635" w:hRule="atLeast"/>
        </w:trPr>
        <w:tc>
          <w:tcPr>
            <w:tcW w:w="953" w:type="dxa"/>
            <w:tcBorders>
              <w:top w:val="single" w:color="auto" w:sz="4" w:space="0"/>
              <w:left w:val="single" w:color="auto" w:sz="12" w:space="0"/>
              <w:bottom w:val="single" w:color="auto" w:sz="4" w:space="0"/>
              <w:right w:val="single" w:color="auto" w:sz="4" w:space="0"/>
            </w:tcBorders>
            <w:vAlign w:val="center"/>
          </w:tcPr>
          <w:p w14:paraId="56893AAD">
            <w:pPr>
              <w:adjustRightInd w:val="0"/>
              <w:snapToGrid w:val="0"/>
              <w:spacing w:before="100" w:beforeAutospacing="1" w:after="100" w:afterAutospacing="1"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3.3.1</w:t>
            </w:r>
          </w:p>
        </w:tc>
        <w:tc>
          <w:tcPr>
            <w:tcW w:w="1798" w:type="dxa"/>
            <w:tcBorders>
              <w:top w:val="single" w:color="auto" w:sz="4" w:space="0"/>
              <w:left w:val="single" w:color="auto" w:sz="4" w:space="0"/>
              <w:bottom w:val="single" w:color="auto" w:sz="4" w:space="0"/>
              <w:right w:val="single" w:color="auto" w:sz="4" w:space="0"/>
            </w:tcBorders>
            <w:vAlign w:val="center"/>
          </w:tcPr>
          <w:p w14:paraId="4C40CFC8">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投标有效期</w:t>
            </w:r>
          </w:p>
        </w:tc>
        <w:tc>
          <w:tcPr>
            <w:tcW w:w="6978" w:type="dxa"/>
            <w:gridSpan w:val="2"/>
            <w:tcBorders>
              <w:top w:val="single" w:color="auto" w:sz="4" w:space="0"/>
              <w:left w:val="single" w:color="auto" w:sz="4" w:space="0"/>
              <w:bottom w:val="single" w:color="auto" w:sz="4" w:space="0"/>
              <w:right w:val="single" w:color="auto" w:sz="12" w:space="0"/>
            </w:tcBorders>
            <w:vAlign w:val="center"/>
          </w:tcPr>
          <w:p w14:paraId="5F303C39">
            <w:pPr>
              <w:keepNext w:val="0"/>
              <w:keepLines w:val="0"/>
              <w:pageBreakBefore w:val="0"/>
              <w:kinsoku/>
              <w:wordWrap/>
              <w:overflowPunct/>
              <w:topLinePunct w:val="0"/>
              <w:autoSpaceDE/>
              <w:autoSpaceDN/>
              <w:bidi w:val="0"/>
              <w:spacing w:beforeAutospacing="0" w:afterAutospacing="0" w:line="360" w:lineRule="exact"/>
              <w:ind w:left="63" w:leftChars="30" w:right="0"/>
              <w:textAlignment w:val="auto"/>
              <w:rPr>
                <w:rFonts w:ascii="宋体" w:hAnsi="宋体" w:cstheme="minorEastAsia"/>
                <w:color w:val="auto"/>
                <w:szCs w:val="21"/>
                <w:highlight w:val="none"/>
              </w:rPr>
            </w:pPr>
            <w:r>
              <w:rPr>
                <w:rFonts w:hint="eastAsia" w:ascii="宋体" w:hAnsi="宋体" w:cstheme="minorEastAsia"/>
                <w:color w:val="auto"/>
                <w:szCs w:val="21"/>
                <w:highlight w:val="none"/>
              </w:rPr>
              <w:t>自投标人提交投标文件截止之日起计算</w:t>
            </w:r>
            <w:r>
              <w:rPr>
                <w:rFonts w:hint="eastAsia" w:ascii="宋体" w:hAnsi="宋体" w:cstheme="minorEastAsia"/>
                <w:color w:val="auto"/>
                <w:szCs w:val="21"/>
                <w:highlight w:val="none"/>
                <w:u w:val="single"/>
              </w:rPr>
              <w:t>90</w:t>
            </w:r>
            <w:r>
              <w:rPr>
                <w:rFonts w:hint="eastAsia" w:ascii="宋体" w:hAnsi="宋体" w:cstheme="minorEastAsia"/>
                <w:color w:val="auto"/>
                <w:szCs w:val="21"/>
                <w:highlight w:val="none"/>
              </w:rPr>
              <w:t>日</w:t>
            </w:r>
          </w:p>
        </w:tc>
      </w:tr>
      <w:tr w14:paraId="1E71805D">
        <w:tblPrEx>
          <w:tblCellMar>
            <w:top w:w="0" w:type="dxa"/>
            <w:left w:w="28" w:type="dxa"/>
            <w:bottom w:w="0" w:type="dxa"/>
            <w:right w:w="28" w:type="dxa"/>
          </w:tblCellMar>
        </w:tblPrEx>
        <w:trPr>
          <w:trHeight w:val="567" w:hRule="atLeast"/>
        </w:trPr>
        <w:tc>
          <w:tcPr>
            <w:tcW w:w="953" w:type="dxa"/>
            <w:tcBorders>
              <w:top w:val="single" w:color="auto" w:sz="4" w:space="0"/>
              <w:left w:val="single" w:color="auto" w:sz="12" w:space="0"/>
              <w:bottom w:val="single" w:color="auto" w:sz="4" w:space="0"/>
              <w:right w:val="single" w:color="000000" w:sz="4" w:space="0"/>
            </w:tcBorders>
            <w:vAlign w:val="center"/>
          </w:tcPr>
          <w:p w14:paraId="3616FB6B">
            <w:pPr>
              <w:adjustRightInd w:val="0"/>
              <w:snapToGrid w:val="0"/>
              <w:spacing w:before="100" w:beforeAutospacing="1" w:after="100" w:afterAutospacing="1"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3.4.1</w:t>
            </w:r>
          </w:p>
        </w:tc>
        <w:tc>
          <w:tcPr>
            <w:tcW w:w="1798" w:type="dxa"/>
            <w:tcBorders>
              <w:top w:val="single" w:color="auto" w:sz="4" w:space="0"/>
              <w:left w:val="single" w:color="000000" w:sz="4" w:space="0"/>
              <w:bottom w:val="single" w:color="auto" w:sz="4" w:space="0"/>
              <w:right w:val="single" w:color="auto" w:sz="4" w:space="0"/>
            </w:tcBorders>
            <w:vAlign w:val="center"/>
          </w:tcPr>
          <w:p w14:paraId="36CAC2D2">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投标保证金</w:t>
            </w:r>
          </w:p>
        </w:tc>
        <w:tc>
          <w:tcPr>
            <w:tcW w:w="6978" w:type="dxa"/>
            <w:gridSpan w:val="2"/>
            <w:tcBorders>
              <w:top w:val="single" w:color="auto" w:sz="4" w:space="0"/>
              <w:left w:val="single" w:color="auto" w:sz="4" w:space="0"/>
              <w:bottom w:val="single" w:color="auto" w:sz="4" w:space="0"/>
              <w:right w:val="single" w:color="auto" w:sz="12" w:space="0"/>
            </w:tcBorders>
            <w:vAlign w:val="center"/>
          </w:tcPr>
          <w:p w14:paraId="73449BA4">
            <w:pPr>
              <w:keepNext w:val="0"/>
              <w:keepLines w:val="0"/>
              <w:pageBreakBefore w:val="0"/>
              <w:kinsoku/>
              <w:wordWrap/>
              <w:overflowPunct/>
              <w:topLinePunct w:val="0"/>
              <w:autoSpaceDE/>
              <w:autoSpaceDN/>
              <w:bidi w:val="0"/>
              <w:spacing w:beforeAutospacing="0" w:afterAutospacing="0" w:line="400" w:lineRule="exact"/>
              <w:ind w:left="63" w:leftChars="30" w:right="0"/>
              <w:textAlignment w:val="auto"/>
              <w:rPr>
                <w:rFonts w:hint="eastAsia" w:ascii="宋体" w:hAnsi="宋体"/>
                <w:bCs/>
                <w:color w:val="auto"/>
                <w:szCs w:val="21"/>
                <w:highlight w:val="none"/>
              </w:rPr>
            </w:pPr>
            <w:r>
              <w:rPr>
                <w:rFonts w:hint="eastAsia" w:ascii="宋体" w:hAnsi="宋体"/>
                <w:b/>
                <w:color w:val="auto"/>
                <w:szCs w:val="21"/>
                <w:highlight w:val="none"/>
                <w:lang w:val="en-US" w:eastAsia="zh-CN"/>
              </w:rPr>
              <w:t>1.</w:t>
            </w:r>
            <w:r>
              <w:rPr>
                <w:rFonts w:hint="eastAsia" w:ascii="宋体" w:hAnsi="宋体"/>
                <w:b/>
                <w:color w:val="auto"/>
                <w:szCs w:val="21"/>
                <w:highlight w:val="none"/>
              </w:rPr>
              <w:t>投标保证金形式:</w:t>
            </w:r>
            <w:r>
              <w:rPr>
                <w:rFonts w:hint="eastAsia" w:ascii="宋体" w:hAnsi="宋体"/>
                <w:bCs/>
                <w:color w:val="auto"/>
                <w:szCs w:val="21"/>
                <w:highlight w:val="none"/>
              </w:rPr>
              <w:t>电汇、电子保函（保险电子保单）。采用电汇方式的应当从投标单位的基本账户转出。</w:t>
            </w:r>
          </w:p>
          <w:p w14:paraId="44F3EF3F">
            <w:pPr>
              <w:keepNext w:val="0"/>
              <w:keepLines w:val="0"/>
              <w:pageBreakBefore w:val="0"/>
              <w:kinsoku/>
              <w:wordWrap/>
              <w:overflowPunct/>
              <w:topLinePunct w:val="0"/>
              <w:autoSpaceDE/>
              <w:autoSpaceDN/>
              <w:bidi w:val="0"/>
              <w:spacing w:beforeAutospacing="0" w:afterAutospacing="0" w:line="400" w:lineRule="exact"/>
              <w:ind w:left="63" w:leftChars="30" w:right="0"/>
              <w:textAlignment w:val="auto"/>
              <w:rPr>
                <w:rFonts w:hint="eastAsia" w:ascii="宋体" w:hAnsi="宋体"/>
                <w:b/>
                <w:bCs w:val="0"/>
                <w:color w:val="auto"/>
                <w:szCs w:val="21"/>
                <w:highlight w:val="none"/>
              </w:rPr>
            </w:pPr>
            <w:r>
              <w:rPr>
                <w:rFonts w:hint="eastAsia" w:ascii="宋体" w:hAnsi="宋体"/>
                <w:b/>
                <w:bCs w:val="0"/>
                <w:color w:val="auto"/>
                <w:szCs w:val="21"/>
                <w:highlight w:val="none"/>
                <w:lang w:val="en-US" w:eastAsia="zh-CN"/>
              </w:rPr>
              <w:t>2</w:t>
            </w:r>
            <w:r>
              <w:rPr>
                <w:rFonts w:hint="eastAsia" w:ascii="宋体" w:hAnsi="宋体"/>
                <w:b/>
                <w:bCs w:val="0"/>
                <w:color w:val="auto"/>
                <w:szCs w:val="21"/>
                <w:highlight w:val="none"/>
              </w:rPr>
              <w:t>.投标保证金金额：</w:t>
            </w:r>
          </w:p>
          <w:p w14:paraId="59C7AE07">
            <w:pPr>
              <w:keepNext w:val="0"/>
              <w:keepLines w:val="0"/>
              <w:pageBreakBefore w:val="0"/>
              <w:kinsoku/>
              <w:wordWrap/>
              <w:overflowPunct/>
              <w:topLinePunct w:val="0"/>
              <w:autoSpaceDE/>
              <w:autoSpaceDN/>
              <w:bidi w:val="0"/>
              <w:spacing w:beforeAutospacing="0" w:afterAutospacing="0" w:line="400" w:lineRule="exact"/>
              <w:ind w:left="63" w:leftChars="30" w:right="0"/>
              <w:textAlignment w:val="auto"/>
              <w:rPr>
                <w:rFonts w:hint="eastAsia" w:ascii="宋体" w:hAnsi="宋体" w:eastAsia="宋体"/>
                <w:b/>
                <w:bCs w:val="0"/>
                <w:color w:val="auto"/>
                <w:szCs w:val="21"/>
                <w:highlight w:val="none"/>
                <w:lang w:eastAsia="zh-CN"/>
              </w:rPr>
            </w:pPr>
            <w:r>
              <w:rPr>
                <w:rFonts w:hint="eastAsia" w:ascii="宋体" w:hAnsi="宋体"/>
                <w:b/>
                <w:bCs w:val="0"/>
                <w:color w:val="auto"/>
                <w:szCs w:val="21"/>
                <w:highlight w:val="none"/>
                <w:lang w:val="en-US" w:eastAsia="zh-CN"/>
              </w:rPr>
              <w:t>02标段：10.68万元</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06标段：5.34万</w:t>
            </w:r>
            <w:r>
              <w:rPr>
                <w:rFonts w:hint="eastAsia" w:ascii="宋体" w:hAnsi="宋体"/>
                <w:b/>
                <w:bCs w:val="0"/>
                <w:color w:val="auto"/>
                <w:szCs w:val="21"/>
                <w:highlight w:val="none"/>
              </w:rPr>
              <w:t>元</w:t>
            </w:r>
            <w:r>
              <w:rPr>
                <w:rFonts w:hint="eastAsia" w:ascii="宋体" w:hAnsi="宋体"/>
                <w:b/>
                <w:bCs w:val="0"/>
                <w:color w:val="auto"/>
                <w:szCs w:val="21"/>
                <w:highlight w:val="none"/>
                <w:lang w:eastAsia="zh-CN"/>
              </w:rPr>
              <w:t>。</w:t>
            </w:r>
          </w:p>
          <w:p w14:paraId="08CB330A">
            <w:pPr>
              <w:keepNext w:val="0"/>
              <w:keepLines w:val="0"/>
              <w:pageBreakBefore w:val="0"/>
              <w:kinsoku/>
              <w:wordWrap/>
              <w:overflowPunct/>
              <w:topLinePunct w:val="0"/>
              <w:autoSpaceDE/>
              <w:autoSpaceDN/>
              <w:bidi w:val="0"/>
              <w:spacing w:beforeAutospacing="0" w:afterAutospacing="0" w:line="400" w:lineRule="exact"/>
              <w:ind w:right="0" w:firstLine="211" w:firstLineChars="100"/>
              <w:textAlignment w:val="auto"/>
              <w:rPr>
                <w:rFonts w:hint="default" w:ascii="宋体" w:hAnsi="宋体"/>
                <w:b/>
                <w:bCs w:val="0"/>
                <w:color w:val="auto"/>
                <w:szCs w:val="21"/>
                <w:highlight w:val="none"/>
                <w:lang w:val="en-US" w:eastAsia="zh-CN"/>
              </w:rPr>
            </w:pPr>
            <w:r>
              <w:rPr>
                <w:rFonts w:hint="eastAsia" w:ascii="宋体" w:hAnsi="宋体"/>
                <w:b/>
                <w:bCs w:val="0"/>
                <w:color w:val="auto"/>
                <w:szCs w:val="21"/>
                <w:highlight w:val="none"/>
                <w:lang w:val="en-US" w:eastAsia="zh-CN"/>
              </w:rPr>
              <w:t>吉林省建福工程咨询有限公司</w:t>
            </w:r>
          </w:p>
          <w:p w14:paraId="3A6C89BF">
            <w:pPr>
              <w:keepNext w:val="0"/>
              <w:keepLines w:val="0"/>
              <w:pageBreakBefore w:val="0"/>
              <w:kinsoku/>
              <w:wordWrap/>
              <w:overflowPunct/>
              <w:topLinePunct w:val="0"/>
              <w:autoSpaceDE/>
              <w:autoSpaceDN/>
              <w:bidi w:val="0"/>
              <w:spacing w:beforeAutospacing="0" w:afterAutospacing="0" w:line="400" w:lineRule="exact"/>
              <w:ind w:right="0" w:firstLine="211" w:firstLineChars="100"/>
              <w:textAlignment w:val="auto"/>
              <w:rPr>
                <w:rFonts w:hint="eastAsia" w:ascii="宋体" w:hAnsi="宋体"/>
                <w:b/>
                <w:bCs w:val="0"/>
                <w:color w:val="auto"/>
                <w:szCs w:val="21"/>
                <w:highlight w:val="none"/>
                <w:lang w:val="en-US" w:eastAsia="zh-CN"/>
              </w:rPr>
            </w:pPr>
            <w:r>
              <w:rPr>
                <w:rFonts w:hint="eastAsia" w:ascii="宋体" w:hAnsi="宋体"/>
                <w:b/>
                <w:bCs w:val="0"/>
                <w:color w:val="auto"/>
                <w:szCs w:val="21"/>
                <w:highlight w:val="none"/>
                <w:lang w:val="en-US" w:eastAsia="zh-CN"/>
              </w:rPr>
              <w:t>开户银行:中信银行股份有限公司幸福街支行</w:t>
            </w:r>
          </w:p>
          <w:p w14:paraId="234BD328">
            <w:pPr>
              <w:keepNext w:val="0"/>
              <w:keepLines w:val="0"/>
              <w:pageBreakBefore w:val="0"/>
              <w:kinsoku/>
              <w:wordWrap/>
              <w:overflowPunct/>
              <w:topLinePunct w:val="0"/>
              <w:autoSpaceDE/>
              <w:autoSpaceDN/>
              <w:bidi w:val="0"/>
              <w:spacing w:beforeAutospacing="0" w:afterAutospacing="0" w:line="400" w:lineRule="exact"/>
              <w:ind w:right="0" w:firstLine="211" w:firstLineChars="100"/>
              <w:textAlignment w:val="auto"/>
              <w:rPr>
                <w:rFonts w:hint="eastAsia" w:ascii="宋体" w:hAnsi="宋体"/>
                <w:b/>
                <w:bCs w:val="0"/>
                <w:color w:val="auto"/>
                <w:szCs w:val="21"/>
                <w:highlight w:val="none"/>
                <w:lang w:val="en-US" w:eastAsia="zh-CN"/>
              </w:rPr>
            </w:pPr>
            <w:r>
              <w:rPr>
                <w:rFonts w:hint="eastAsia" w:ascii="宋体" w:hAnsi="宋体"/>
                <w:b/>
                <w:bCs w:val="0"/>
                <w:color w:val="auto"/>
                <w:szCs w:val="21"/>
                <w:highlight w:val="none"/>
                <w:lang w:val="en-US" w:eastAsia="zh-CN"/>
              </w:rPr>
              <w:t>帐号:8113601012200235202</w:t>
            </w:r>
          </w:p>
          <w:p w14:paraId="3C11463E">
            <w:pPr>
              <w:keepNext w:val="0"/>
              <w:keepLines w:val="0"/>
              <w:pageBreakBefore w:val="0"/>
              <w:kinsoku/>
              <w:wordWrap/>
              <w:overflowPunct/>
              <w:topLinePunct w:val="0"/>
              <w:autoSpaceDE/>
              <w:autoSpaceDN/>
              <w:bidi w:val="0"/>
              <w:spacing w:beforeAutospacing="0" w:afterAutospacing="0" w:line="400" w:lineRule="exact"/>
              <w:ind w:left="63" w:leftChars="30" w:right="0"/>
              <w:textAlignment w:val="auto"/>
              <w:rPr>
                <w:rFonts w:hint="eastAsia" w:ascii="宋体" w:hAnsi="宋体"/>
                <w:b/>
                <w:color w:val="auto"/>
                <w:szCs w:val="21"/>
                <w:highlight w:val="none"/>
              </w:rPr>
            </w:pPr>
            <w:r>
              <w:rPr>
                <w:rFonts w:hint="eastAsia" w:ascii="宋体" w:hAnsi="宋体"/>
                <w:b/>
                <w:color w:val="auto"/>
                <w:szCs w:val="21"/>
                <w:highlight w:val="none"/>
                <w:lang w:val="en-US" w:eastAsia="zh-CN"/>
              </w:rPr>
              <w:t>3.投标保证金递交截止时间：</w:t>
            </w:r>
            <w:r>
              <w:rPr>
                <w:rFonts w:hint="eastAsia" w:ascii="宋体" w:hAnsi="宋体"/>
                <w:b w:val="0"/>
                <w:bCs/>
                <w:color w:val="auto"/>
                <w:szCs w:val="21"/>
                <w:highlight w:val="none"/>
                <w:lang w:val="en-US" w:eastAsia="zh-CN"/>
              </w:rPr>
              <w:t>同开标时间</w:t>
            </w:r>
            <w:r>
              <w:rPr>
                <w:rFonts w:hint="eastAsia" w:ascii="宋体" w:hAnsi="宋体"/>
                <w:b/>
                <w:color w:val="auto"/>
                <w:szCs w:val="21"/>
                <w:highlight w:val="none"/>
                <w:lang w:val="en-US" w:eastAsia="zh-CN"/>
              </w:rPr>
              <w:t xml:space="preserve"> </w:t>
            </w:r>
          </w:p>
          <w:p w14:paraId="15AEC1AB">
            <w:pPr>
              <w:keepNext w:val="0"/>
              <w:keepLines w:val="0"/>
              <w:pageBreakBefore w:val="0"/>
              <w:kinsoku/>
              <w:wordWrap/>
              <w:overflowPunct/>
              <w:topLinePunct w:val="0"/>
              <w:autoSpaceDE/>
              <w:autoSpaceDN/>
              <w:bidi w:val="0"/>
              <w:spacing w:beforeAutospacing="0" w:afterAutospacing="0" w:line="400" w:lineRule="exact"/>
              <w:ind w:left="63" w:leftChars="30" w:right="0"/>
              <w:textAlignment w:val="auto"/>
              <w:rPr>
                <w:rFonts w:hint="eastAsia" w:ascii="宋体" w:hAnsi="宋体"/>
                <w:b/>
                <w:color w:val="auto"/>
                <w:szCs w:val="21"/>
                <w:highlight w:val="none"/>
              </w:rPr>
            </w:pPr>
            <w:r>
              <w:rPr>
                <w:rFonts w:hint="eastAsia" w:ascii="宋体" w:hAnsi="宋体"/>
                <w:b/>
                <w:color w:val="auto"/>
                <w:szCs w:val="21"/>
                <w:highlight w:val="none"/>
                <w:lang w:val="en-US" w:eastAsia="zh-CN"/>
              </w:rPr>
              <w:t>4</w:t>
            </w:r>
            <w:r>
              <w:rPr>
                <w:rFonts w:hint="eastAsia" w:ascii="宋体" w:hAnsi="宋体"/>
                <w:b/>
                <w:color w:val="auto"/>
                <w:szCs w:val="21"/>
                <w:highlight w:val="none"/>
              </w:rPr>
              <w:t>.注意事项：</w:t>
            </w:r>
          </w:p>
          <w:p w14:paraId="752FE3F5">
            <w:pPr>
              <w:spacing w:line="240" w:lineRule="auto"/>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 xml:space="preserve">（1）采用电子保函形式的：依据吉林省政务服务和数字化建设管理局《关 </w:t>
            </w:r>
          </w:p>
          <w:p w14:paraId="5B71AB0F">
            <w:pPr>
              <w:spacing w:line="240" w:lineRule="auto"/>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于调整吉林省公共资源交易一体化平台电子保函担保业务的公告》，应采用在吉林省公共资源交易一体化平台开展电子保函担保业务的第三方服务机构提供的电子保函。</w:t>
            </w:r>
          </w:p>
          <w:p w14:paraId="7896A372">
            <w:pPr>
              <w:spacing w:line="240" w:lineRule="auto"/>
              <w:rPr>
                <w:rFonts w:hint="eastAsia" w:ascii="宋体" w:hAnsi="宋体"/>
                <w:b w:val="0"/>
                <w:bCs/>
                <w:color w:val="auto"/>
                <w:szCs w:val="21"/>
                <w:highlight w:val="none"/>
              </w:rPr>
            </w:pPr>
            <w:r>
              <w:rPr>
                <w:rFonts w:hint="eastAsia" w:ascii="宋体" w:hAnsi="宋体"/>
                <w:b w:val="0"/>
                <w:bCs/>
                <w:color w:val="auto"/>
                <w:szCs w:val="21"/>
                <w:highlight w:val="none"/>
              </w:rPr>
              <w:t>（</w:t>
            </w:r>
            <w:r>
              <w:rPr>
                <w:rFonts w:hint="eastAsia" w:ascii="宋体" w:hAnsi="宋体"/>
                <w:b w:val="0"/>
                <w:bCs/>
                <w:color w:val="auto"/>
                <w:szCs w:val="21"/>
                <w:highlight w:val="none"/>
                <w:lang w:val="en-US" w:eastAsia="zh-CN"/>
              </w:rPr>
              <w:t>2</w:t>
            </w:r>
            <w:r>
              <w:rPr>
                <w:rFonts w:hint="eastAsia" w:ascii="宋体" w:hAnsi="宋体"/>
                <w:b w:val="0"/>
                <w:bCs/>
                <w:color w:val="auto"/>
                <w:szCs w:val="21"/>
                <w:highlight w:val="none"/>
              </w:rPr>
              <w:t>）保证金存款凭证或保函担保上应明确用途、投标项目名称、投标人名称、联系人及电话，以便核对查实。</w:t>
            </w:r>
          </w:p>
          <w:p w14:paraId="6AE51315">
            <w:pPr>
              <w:spacing w:line="240" w:lineRule="auto"/>
              <w:rPr>
                <w:rFonts w:ascii="宋体" w:hAnsi="宋体" w:cstheme="minorEastAsia"/>
                <w:color w:val="auto"/>
                <w:szCs w:val="21"/>
                <w:highlight w:val="none"/>
              </w:rPr>
            </w:pPr>
            <w:r>
              <w:rPr>
                <w:rFonts w:hint="eastAsia" w:ascii="宋体" w:hAnsi="宋体"/>
                <w:b w:val="0"/>
                <w:bCs/>
                <w:color w:val="auto"/>
                <w:szCs w:val="21"/>
                <w:highlight w:val="none"/>
                <w:lang w:eastAsia="zh-CN"/>
              </w:rPr>
              <w:t>（</w:t>
            </w:r>
            <w:r>
              <w:rPr>
                <w:rFonts w:hint="eastAsia" w:ascii="宋体" w:hAnsi="宋体"/>
                <w:b w:val="0"/>
                <w:bCs/>
                <w:color w:val="auto"/>
                <w:szCs w:val="21"/>
                <w:highlight w:val="none"/>
                <w:lang w:val="en-US" w:eastAsia="zh-CN"/>
              </w:rPr>
              <w:t>3</w:t>
            </w:r>
            <w:r>
              <w:rPr>
                <w:rFonts w:hint="eastAsia" w:ascii="宋体" w:hAnsi="宋体"/>
                <w:b w:val="0"/>
                <w:bCs/>
                <w:color w:val="auto"/>
                <w:szCs w:val="21"/>
                <w:highlight w:val="none"/>
                <w:lang w:eastAsia="zh-CN"/>
              </w:rPr>
              <w:t>）</w:t>
            </w:r>
            <w:r>
              <w:rPr>
                <w:rFonts w:hint="eastAsia" w:ascii="宋体" w:hAnsi="宋体"/>
                <w:b w:val="0"/>
                <w:bCs/>
                <w:color w:val="auto"/>
                <w:szCs w:val="21"/>
                <w:highlight w:val="none"/>
                <w:lang w:val="en-US" w:eastAsia="zh-CN"/>
              </w:rPr>
              <w:t>招标人如果按本章规定延长了投标有效期，则投标保证金的有效期也相应延长。</w:t>
            </w:r>
          </w:p>
        </w:tc>
      </w:tr>
      <w:tr w14:paraId="37B5676C">
        <w:tblPrEx>
          <w:tblCellMar>
            <w:top w:w="0" w:type="dxa"/>
            <w:left w:w="28" w:type="dxa"/>
            <w:bottom w:w="0" w:type="dxa"/>
            <w:right w:w="28" w:type="dxa"/>
          </w:tblCellMar>
        </w:tblPrEx>
        <w:trPr>
          <w:trHeight w:val="297" w:hRule="atLeast"/>
        </w:trPr>
        <w:tc>
          <w:tcPr>
            <w:tcW w:w="953" w:type="dxa"/>
            <w:tcBorders>
              <w:top w:val="single" w:color="000000" w:sz="4" w:space="0"/>
              <w:left w:val="single" w:color="auto" w:sz="12" w:space="0"/>
              <w:bottom w:val="single" w:color="000000" w:sz="6" w:space="0"/>
              <w:right w:val="single" w:color="000000" w:sz="4" w:space="0"/>
            </w:tcBorders>
            <w:vAlign w:val="center"/>
          </w:tcPr>
          <w:p w14:paraId="63ECC236">
            <w:pPr>
              <w:adjustRightInd w:val="0"/>
              <w:snapToGrid w:val="0"/>
              <w:spacing w:before="100" w:beforeAutospacing="1" w:after="100" w:afterAutospacing="1"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lang w:eastAsia="zh-CN"/>
              </w:rPr>
              <w:t xml:space="preserve"> </w:t>
            </w:r>
            <w:r>
              <w:rPr>
                <w:rFonts w:hint="eastAsia" w:ascii="宋体" w:hAnsi="宋体" w:cstheme="minorEastAsia"/>
                <w:color w:val="auto"/>
                <w:szCs w:val="21"/>
                <w:highlight w:val="none"/>
              </w:rPr>
              <w:t>3.4.4</w:t>
            </w:r>
          </w:p>
        </w:tc>
        <w:tc>
          <w:tcPr>
            <w:tcW w:w="1798" w:type="dxa"/>
            <w:tcBorders>
              <w:top w:val="single" w:color="000000" w:sz="4" w:space="0"/>
              <w:left w:val="single" w:color="000000" w:sz="4" w:space="0"/>
              <w:bottom w:val="single" w:color="000000" w:sz="6" w:space="0"/>
              <w:right w:val="single" w:color="000000" w:sz="4" w:space="0"/>
            </w:tcBorders>
            <w:vAlign w:val="center"/>
          </w:tcPr>
          <w:p w14:paraId="0262236D">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不予退还投标保证金的情形</w:t>
            </w:r>
          </w:p>
        </w:tc>
        <w:tc>
          <w:tcPr>
            <w:tcW w:w="6978" w:type="dxa"/>
            <w:gridSpan w:val="2"/>
            <w:tcBorders>
              <w:top w:val="single" w:color="000000" w:sz="4" w:space="0"/>
              <w:left w:val="single" w:color="000000" w:sz="4" w:space="0"/>
              <w:bottom w:val="single" w:color="000000" w:sz="6" w:space="0"/>
              <w:right w:val="single" w:color="auto" w:sz="12" w:space="0"/>
            </w:tcBorders>
            <w:vAlign w:val="center"/>
          </w:tcPr>
          <w:p w14:paraId="1EA69C5C">
            <w:pPr>
              <w:keepNext w:val="0"/>
              <w:keepLines w:val="0"/>
              <w:pageBreakBefore w:val="0"/>
              <w:kinsoku/>
              <w:wordWrap/>
              <w:overflowPunct/>
              <w:topLinePunct w:val="0"/>
              <w:autoSpaceDE/>
              <w:autoSpaceDN/>
              <w:bidi w:val="0"/>
              <w:spacing w:beforeAutospacing="0" w:afterAutospacing="0" w:line="360" w:lineRule="exact"/>
              <w:ind w:left="63" w:leftChars="30" w:right="0"/>
              <w:textAlignment w:val="auto"/>
              <w:rPr>
                <w:rFonts w:hint="eastAsia" w:ascii="宋体" w:hAnsi="宋体" w:eastAsia="宋体" w:cstheme="minorEastAsia"/>
                <w:color w:val="auto"/>
                <w:szCs w:val="21"/>
                <w:highlight w:val="none"/>
                <w:lang w:val="en-US" w:eastAsia="zh-CN"/>
              </w:rPr>
            </w:pPr>
            <w:r>
              <w:rPr>
                <w:rFonts w:hint="eastAsia" w:ascii="宋体" w:hAnsi="宋体" w:cstheme="minorEastAsia"/>
                <w:color w:val="auto"/>
                <w:szCs w:val="21"/>
                <w:highlight w:val="none"/>
                <w:lang w:val="en-US" w:eastAsia="zh-CN"/>
              </w:rPr>
              <w:t>/</w:t>
            </w:r>
          </w:p>
        </w:tc>
      </w:tr>
      <w:tr w14:paraId="439CA762">
        <w:tblPrEx>
          <w:tblCellMar>
            <w:top w:w="0" w:type="dxa"/>
            <w:left w:w="28" w:type="dxa"/>
            <w:bottom w:w="0" w:type="dxa"/>
            <w:right w:w="28" w:type="dxa"/>
          </w:tblCellMar>
        </w:tblPrEx>
        <w:trPr>
          <w:trHeight w:val="1344" w:hRule="atLeast"/>
        </w:trPr>
        <w:tc>
          <w:tcPr>
            <w:tcW w:w="953" w:type="dxa"/>
            <w:tcBorders>
              <w:top w:val="single" w:color="000000" w:sz="4" w:space="0"/>
              <w:left w:val="single" w:color="auto" w:sz="12" w:space="0"/>
              <w:bottom w:val="single" w:color="000000" w:sz="6" w:space="0"/>
              <w:right w:val="single" w:color="000000" w:sz="4" w:space="0"/>
            </w:tcBorders>
            <w:vAlign w:val="center"/>
          </w:tcPr>
          <w:p w14:paraId="42ADB375">
            <w:pPr>
              <w:adjustRightInd w:val="0"/>
              <w:snapToGrid w:val="0"/>
              <w:spacing w:before="100" w:beforeAutospacing="1" w:after="100" w:afterAutospacing="1"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3.5</w:t>
            </w:r>
          </w:p>
        </w:tc>
        <w:tc>
          <w:tcPr>
            <w:tcW w:w="1798" w:type="dxa"/>
            <w:tcBorders>
              <w:top w:val="single" w:color="auto" w:sz="4" w:space="0"/>
              <w:left w:val="single" w:color="000000" w:sz="4" w:space="0"/>
              <w:bottom w:val="single" w:color="000000" w:sz="6" w:space="0"/>
              <w:right w:val="single" w:color="000000" w:sz="4" w:space="0"/>
            </w:tcBorders>
            <w:vAlign w:val="center"/>
          </w:tcPr>
          <w:p w14:paraId="0EA3961A">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资格审查资料的</w:t>
            </w:r>
          </w:p>
          <w:p w14:paraId="4FFFD00A">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特殊要求</w:t>
            </w:r>
          </w:p>
        </w:tc>
        <w:tc>
          <w:tcPr>
            <w:tcW w:w="6978" w:type="dxa"/>
            <w:gridSpan w:val="2"/>
            <w:tcBorders>
              <w:top w:val="single" w:color="000000" w:sz="4" w:space="0"/>
              <w:left w:val="single" w:color="000000" w:sz="4" w:space="0"/>
              <w:bottom w:val="single" w:color="000000" w:sz="6" w:space="0"/>
              <w:right w:val="single" w:color="auto" w:sz="12" w:space="0"/>
            </w:tcBorders>
            <w:vAlign w:val="center"/>
          </w:tcPr>
          <w:p w14:paraId="59582946">
            <w:pPr>
              <w:keepNext w:val="0"/>
              <w:keepLines w:val="0"/>
              <w:pageBreakBefore w:val="0"/>
              <w:kinsoku/>
              <w:wordWrap/>
              <w:overflowPunct/>
              <w:topLinePunct w:val="0"/>
              <w:autoSpaceDE/>
              <w:autoSpaceDN/>
              <w:bidi w:val="0"/>
              <w:adjustRightInd w:val="0"/>
              <w:snapToGrid w:val="0"/>
              <w:spacing w:beforeAutospacing="0" w:afterAutospacing="0" w:line="360" w:lineRule="exact"/>
              <w:ind w:left="63" w:leftChars="30" w:right="0" w:firstLine="420" w:firstLineChars="200"/>
              <w:textAlignment w:val="auto"/>
              <w:rPr>
                <w:rFonts w:hint="eastAsia" w:ascii="宋体" w:hAnsi="宋体" w:cstheme="minorEastAsia"/>
                <w:color w:val="auto"/>
                <w:kern w:val="0"/>
                <w:szCs w:val="21"/>
                <w:highlight w:val="none"/>
                <w:lang w:val="zh-CN"/>
              </w:rPr>
            </w:pPr>
            <w:r>
              <w:rPr>
                <w:rFonts w:hint="eastAsia" w:ascii="宋体" w:hAnsi="宋体" w:cstheme="minorEastAsia"/>
                <w:color w:val="auto"/>
                <w:kern w:val="0"/>
                <w:szCs w:val="21"/>
                <w:highlight w:val="none"/>
                <w:lang w:val="zh-CN" w:eastAsia="zh-CN"/>
              </w:rPr>
              <w:t xml:space="preserve">投标人须按招标文件第九章“投标文件格式”中规定的表格内容填写资格审查表，并按各资格审查表的具体要求提供相关证件及证明材料。招标文 </w:t>
            </w:r>
          </w:p>
          <w:p w14:paraId="176E6F57">
            <w:pPr>
              <w:keepNext w:val="0"/>
              <w:keepLines w:val="0"/>
              <w:pageBreakBefore w:val="0"/>
              <w:kinsoku/>
              <w:wordWrap/>
              <w:overflowPunct/>
              <w:topLinePunct w:val="0"/>
              <w:autoSpaceDE/>
              <w:autoSpaceDN/>
              <w:bidi w:val="0"/>
              <w:adjustRightInd w:val="0"/>
              <w:snapToGrid w:val="0"/>
              <w:spacing w:beforeAutospacing="0" w:afterAutospacing="0" w:line="360" w:lineRule="exact"/>
              <w:ind w:left="63" w:leftChars="30" w:right="0"/>
              <w:textAlignment w:val="auto"/>
              <w:rPr>
                <w:rFonts w:hint="eastAsia" w:ascii="宋体" w:hAnsi="宋体" w:cstheme="minorEastAsia"/>
                <w:color w:val="auto"/>
                <w:kern w:val="0"/>
                <w:szCs w:val="21"/>
                <w:highlight w:val="none"/>
                <w:lang w:val="zh-CN"/>
              </w:rPr>
            </w:pPr>
            <w:r>
              <w:rPr>
                <w:rFonts w:hint="eastAsia" w:ascii="宋体" w:hAnsi="宋体" w:cstheme="minorEastAsia"/>
                <w:color w:val="auto"/>
                <w:kern w:val="0"/>
                <w:szCs w:val="21"/>
                <w:highlight w:val="none"/>
                <w:lang w:val="zh-CN" w:eastAsia="zh-CN"/>
              </w:rPr>
              <w:t xml:space="preserve">件中要求投标人提供的各类证照复印件均指彩色扫描件或彩色复印件，其 </w:t>
            </w:r>
          </w:p>
          <w:p w14:paraId="1FEB2A2B">
            <w:pPr>
              <w:keepNext w:val="0"/>
              <w:keepLines w:val="0"/>
              <w:pageBreakBefore w:val="0"/>
              <w:kinsoku/>
              <w:wordWrap/>
              <w:overflowPunct/>
              <w:topLinePunct w:val="0"/>
              <w:autoSpaceDE/>
              <w:autoSpaceDN/>
              <w:bidi w:val="0"/>
              <w:adjustRightInd w:val="0"/>
              <w:snapToGrid w:val="0"/>
              <w:spacing w:beforeAutospacing="0" w:afterAutospacing="0" w:line="360" w:lineRule="exact"/>
              <w:ind w:left="63" w:leftChars="30" w:right="0"/>
              <w:textAlignment w:val="auto"/>
              <w:rPr>
                <w:rFonts w:ascii="宋体" w:hAnsi="宋体" w:cstheme="minorEastAsia"/>
                <w:color w:val="auto"/>
                <w:szCs w:val="21"/>
                <w:highlight w:val="none"/>
              </w:rPr>
            </w:pPr>
            <w:r>
              <w:rPr>
                <w:rFonts w:hint="eastAsia" w:ascii="宋体" w:hAnsi="宋体" w:cstheme="minorEastAsia"/>
                <w:color w:val="auto"/>
                <w:kern w:val="0"/>
                <w:szCs w:val="21"/>
                <w:highlight w:val="none"/>
                <w:lang w:val="zh-CN" w:eastAsia="zh-CN"/>
              </w:rPr>
              <w:t>他资料的复印件可为黑白扫描件或黑白复印件。</w:t>
            </w:r>
          </w:p>
        </w:tc>
      </w:tr>
      <w:tr w14:paraId="50C637EC">
        <w:tblPrEx>
          <w:tblCellMar>
            <w:top w:w="0" w:type="dxa"/>
            <w:left w:w="28" w:type="dxa"/>
            <w:bottom w:w="0" w:type="dxa"/>
            <w:right w:w="28" w:type="dxa"/>
          </w:tblCellMar>
        </w:tblPrEx>
        <w:trPr>
          <w:trHeight w:val="567" w:hRule="atLeast"/>
        </w:trPr>
        <w:tc>
          <w:tcPr>
            <w:tcW w:w="953" w:type="dxa"/>
            <w:tcBorders>
              <w:top w:val="single" w:color="000000" w:sz="4" w:space="0"/>
              <w:left w:val="single" w:color="auto" w:sz="12" w:space="0"/>
              <w:bottom w:val="single" w:color="000000" w:sz="6" w:space="0"/>
              <w:right w:val="single" w:color="000000" w:sz="4" w:space="0"/>
            </w:tcBorders>
            <w:vAlign w:val="center"/>
          </w:tcPr>
          <w:p w14:paraId="4600B2AB">
            <w:pPr>
              <w:spacing w:line="360" w:lineRule="exact"/>
              <w:jc w:val="center"/>
              <w:rPr>
                <w:rFonts w:ascii="宋体" w:hAnsi="宋体" w:cstheme="minorEastAsia"/>
                <w:color w:val="auto"/>
                <w:highlight w:val="none"/>
              </w:rPr>
            </w:pPr>
            <w:r>
              <w:rPr>
                <w:rFonts w:hint="eastAsia" w:ascii="宋体" w:hAnsi="宋体" w:cstheme="minorEastAsia"/>
                <w:color w:val="auto"/>
                <w:highlight w:val="none"/>
              </w:rPr>
              <w:t>3.5.1</w:t>
            </w:r>
          </w:p>
        </w:tc>
        <w:tc>
          <w:tcPr>
            <w:tcW w:w="1798" w:type="dxa"/>
            <w:tcBorders>
              <w:top w:val="single" w:color="auto" w:sz="4" w:space="0"/>
              <w:left w:val="single" w:color="000000" w:sz="4" w:space="0"/>
              <w:bottom w:val="single" w:color="000000" w:sz="6" w:space="0"/>
              <w:right w:val="single" w:color="000000" w:sz="4" w:space="0"/>
            </w:tcBorders>
            <w:vAlign w:val="center"/>
          </w:tcPr>
          <w:p w14:paraId="662B1B7B">
            <w:pPr>
              <w:spacing w:line="360" w:lineRule="exact"/>
              <w:jc w:val="center"/>
              <w:rPr>
                <w:rFonts w:ascii="宋体" w:hAnsi="宋体" w:cstheme="minorEastAsia"/>
                <w:color w:val="auto"/>
                <w:highlight w:val="none"/>
              </w:rPr>
            </w:pPr>
            <w:r>
              <w:rPr>
                <w:rFonts w:hint="eastAsia" w:ascii="宋体" w:hAnsi="宋体" w:cstheme="minorEastAsia"/>
                <w:color w:val="auto"/>
                <w:highlight w:val="none"/>
              </w:rPr>
              <w:t>投标人基本情况表</w:t>
            </w:r>
          </w:p>
        </w:tc>
        <w:tc>
          <w:tcPr>
            <w:tcW w:w="6978" w:type="dxa"/>
            <w:gridSpan w:val="2"/>
            <w:tcBorders>
              <w:top w:val="single" w:color="000000" w:sz="4" w:space="0"/>
              <w:left w:val="single" w:color="000000" w:sz="4" w:space="0"/>
              <w:bottom w:val="single" w:color="000000" w:sz="6" w:space="0"/>
              <w:right w:val="single" w:color="auto" w:sz="12" w:space="0"/>
            </w:tcBorders>
            <w:vAlign w:val="center"/>
          </w:tcPr>
          <w:p w14:paraId="2C060C1F">
            <w:pPr>
              <w:keepNext w:val="0"/>
              <w:keepLines w:val="0"/>
              <w:pageBreakBefore w:val="0"/>
              <w:kinsoku/>
              <w:wordWrap/>
              <w:overflowPunct/>
              <w:topLinePunct w:val="0"/>
              <w:autoSpaceDE/>
              <w:autoSpaceDN/>
              <w:bidi w:val="0"/>
              <w:spacing w:beforeAutospacing="0" w:afterAutospacing="0" w:line="360" w:lineRule="exact"/>
              <w:ind w:right="0" w:firstLine="420" w:firstLineChars="200"/>
              <w:textAlignment w:val="auto"/>
              <w:rPr>
                <w:rFonts w:ascii="宋体" w:hAnsi="宋体" w:cstheme="minorEastAsia"/>
                <w:bCs/>
                <w:color w:val="auto"/>
                <w:highlight w:val="none"/>
              </w:rPr>
            </w:pPr>
            <w:r>
              <w:rPr>
                <w:rFonts w:hint="eastAsia" w:ascii="宋体" w:hAnsi="宋体" w:cstheme="minorEastAsia"/>
                <w:bCs/>
                <w:color w:val="auto"/>
                <w:highlight w:val="none"/>
                <w:lang w:val="en-US" w:eastAsia="zh-CN"/>
              </w:rPr>
              <w:t>“投标人基本情况表”应附企业法人营业执照副本、资质证书副本或电子证书、有效的安全生产许可证、基本账户开户证明（基本账户开户许可证或其它有效的基本账户开户证明）的复印件。</w:t>
            </w:r>
          </w:p>
        </w:tc>
      </w:tr>
      <w:tr w14:paraId="0D112A4B">
        <w:tblPrEx>
          <w:tblCellMar>
            <w:top w:w="0" w:type="dxa"/>
            <w:left w:w="28" w:type="dxa"/>
            <w:bottom w:w="0" w:type="dxa"/>
            <w:right w:w="28" w:type="dxa"/>
          </w:tblCellMar>
        </w:tblPrEx>
        <w:trPr>
          <w:trHeight w:val="567" w:hRule="atLeast"/>
        </w:trPr>
        <w:tc>
          <w:tcPr>
            <w:tcW w:w="953" w:type="dxa"/>
            <w:tcBorders>
              <w:top w:val="single" w:color="000000" w:sz="4" w:space="0"/>
              <w:left w:val="single" w:color="auto" w:sz="12" w:space="0"/>
              <w:bottom w:val="single" w:color="000000" w:sz="6" w:space="0"/>
              <w:right w:val="single" w:color="000000" w:sz="4" w:space="0"/>
            </w:tcBorders>
            <w:vAlign w:val="center"/>
          </w:tcPr>
          <w:p w14:paraId="1ACF6EC9">
            <w:pPr>
              <w:adjustRightInd w:val="0"/>
              <w:snapToGrid w:val="0"/>
              <w:spacing w:before="100" w:beforeAutospacing="1" w:after="100" w:afterAutospacing="1"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3.5.2</w:t>
            </w:r>
          </w:p>
        </w:tc>
        <w:tc>
          <w:tcPr>
            <w:tcW w:w="1798" w:type="dxa"/>
            <w:tcBorders>
              <w:top w:val="single" w:color="auto" w:sz="4" w:space="0"/>
              <w:left w:val="single" w:color="000000" w:sz="4" w:space="0"/>
              <w:bottom w:val="single" w:color="000000" w:sz="6" w:space="0"/>
              <w:right w:val="single" w:color="000000" w:sz="4" w:space="0"/>
            </w:tcBorders>
            <w:vAlign w:val="center"/>
          </w:tcPr>
          <w:p w14:paraId="3A3DE33F">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近年财务状况的</w:t>
            </w:r>
          </w:p>
          <w:p w14:paraId="2EECB7B4">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年份要求</w:t>
            </w:r>
          </w:p>
        </w:tc>
        <w:tc>
          <w:tcPr>
            <w:tcW w:w="6978" w:type="dxa"/>
            <w:gridSpan w:val="2"/>
            <w:tcBorders>
              <w:top w:val="single" w:color="000000" w:sz="4" w:space="0"/>
              <w:left w:val="single" w:color="000000" w:sz="4" w:space="0"/>
              <w:bottom w:val="single" w:color="000000" w:sz="6" w:space="0"/>
              <w:right w:val="single" w:color="auto" w:sz="12" w:space="0"/>
            </w:tcBorders>
            <w:vAlign w:val="center"/>
          </w:tcPr>
          <w:p w14:paraId="584DD16F">
            <w:pPr>
              <w:keepNext w:val="0"/>
              <w:keepLines w:val="0"/>
              <w:pageBreakBefore w:val="0"/>
              <w:kinsoku/>
              <w:wordWrap/>
              <w:overflowPunct/>
              <w:topLinePunct w:val="0"/>
              <w:autoSpaceDE/>
              <w:autoSpaceDN/>
              <w:bidi w:val="0"/>
              <w:spacing w:beforeAutospacing="0" w:afterAutospacing="0" w:line="360" w:lineRule="exact"/>
              <w:ind w:left="63" w:leftChars="30" w:right="0"/>
              <w:textAlignment w:val="auto"/>
              <w:rPr>
                <w:rFonts w:ascii="宋体" w:hAnsi="宋体" w:cstheme="minorEastAsia"/>
                <w:color w:val="auto"/>
                <w:szCs w:val="21"/>
                <w:highlight w:val="none"/>
              </w:rPr>
            </w:pPr>
            <w:r>
              <w:rPr>
                <w:rFonts w:hint="eastAsia" w:ascii="宋体" w:hAnsi="宋体" w:cstheme="minorEastAsia"/>
                <w:color w:val="auto"/>
                <w:szCs w:val="21"/>
                <w:highlight w:val="none"/>
                <w:lang w:val="en-US" w:eastAsia="zh-CN"/>
              </w:rPr>
              <w:t xml:space="preserve">本款修改为： </w:t>
            </w:r>
          </w:p>
          <w:p w14:paraId="180C538F">
            <w:pPr>
              <w:keepNext w:val="0"/>
              <w:keepLines w:val="0"/>
              <w:pageBreakBefore w:val="0"/>
              <w:kinsoku/>
              <w:wordWrap/>
              <w:overflowPunct/>
              <w:topLinePunct w:val="0"/>
              <w:autoSpaceDE/>
              <w:autoSpaceDN/>
              <w:bidi w:val="0"/>
              <w:spacing w:beforeAutospacing="0" w:afterAutospacing="0" w:line="360" w:lineRule="exact"/>
              <w:ind w:left="63" w:leftChars="30" w:right="0" w:firstLine="420" w:firstLineChars="200"/>
              <w:textAlignment w:val="auto"/>
              <w:rPr>
                <w:rFonts w:ascii="宋体" w:hAnsi="宋体" w:cstheme="minorEastAsia"/>
                <w:color w:val="auto"/>
                <w:szCs w:val="21"/>
                <w:highlight w:val="none"/>
              </w:rPr>
            </w:pPr>
            <w:r>
              <w:rPr>
                <w:rFonts w:hint="eastAsia" w:ascii="宋体" w:hAnsi="宋体" w:cstheme="minorEastAsia"/>
                <w:color w:val="auto"/>
                <w:szCs w:val="21"/>
                <w:highlight w:val="none"/>
                <w:lang w:val="en-US" w:eastAsia="zh-CN"/>
              </w:rPr>
              <w:t>投标人提供近三年（2022年、2023年、2024年）经会计师事务所或审计机构审计的财务审计报告，成立不足一年的企业，需提供自成立之日起至投标截止日止财务状况良好的承诺书。</w:t>
            </w:r>
          </w:p>
        </w:tc>
      </w:tr>
      <w:tr w14:paraId="65CBB66E">
        <w:tblPrEx>
          <w:tblCellMar>
            <w:top w:w="0" w:type="dxa"/>
            <w:left w:w="28" w:type="dxa"/>
            <w:bottom w:w="0" w:type="dxa"/>
            <w:right w:w="28" w:type="dxa"/>
          </w:tblCellMar>
        </w:tblPrEx>
        <w:trPr>
          <w:trHeight w:val="567" w:hRule="atLeast"/>
        </w:trPr>
        <w:tc>
          <w:tcPr>
            <w:tcW w:w="953" w:type="dxa"/>
            <w:tcBorders>
              <w:top w:val="single" w:color="000000" w:sz="4" w:space="0"/>
              <w:left w:val="single" w:color="auto" w:sz="12" w:space="0"/>
              <w:bottom w:val="single" w:color="000000" w:sz="6" w:space="0"/>
              <w:right w:val="single" w:color="000000" w:sz="4" w:space="0"/>
            </w:tcBorders>
            <w:vAlign w:val="center"/>
          </w:tcPr>
          <w:p w14:paraId="159F4535">
            <w:pPr>
              <w:adjustRightInd w:val="0"/>
              <w:snapToGrid w:val="0"/>
              <w:spacing w:before="100" w:beforeAutospacing="1" w:after="100" w:afterAutospacing="1"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3.5.3</w:t>
            </w:r>
          </w:p>
        </w:tc>
        <w:tc>
          <w:tcPr>
            <w:tcW w:w="1798" w:type="dxa"/>
            <w:tcBorders>
              <w:top w:val="single" w:color="auto" w:sz="4" w:space="0"/>
              <w:left w:val="single" w:color="000000" w:sz="4" w:space="0"/>
              <w:bottom w:val="single" w:color="000000" w:sz="6" w:space="0"/>
              <w:right w:val="single" w:color="000000" w:sz="4" w:space="0"/>
            </w:tcBorders>
            <w:vAlign w:val="center"/>
          </w:tcPr>
          <w:p w14:paraId="5E6C6B73">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近年完成的类似</w:t>
            </w:r>
          </w:p>
          <w:p w14:paraId="5057353C">
            <w:pPr>
              <w:spacing w:line="360" w:lineRule="exact"/>
              <w:jc w:val="center"/>
              <w:rPr>
                <w:rFonts w:hint="eastAsia" w:ascii="宋体" w:hAnsi="宋体" w:cstheme="minorEastAsia"/>
                <w:color w:val="auto"/>
                <w:szCs w:val="21"/>
                <w:highlight w:val="none"/>
              </w:rPr>
            </w:pPr>
            <w:r>
              <w:rPr>
                <w:rFonts w:hint="eastAsia" w:ascii="宋体" w:hAnsi="宋体" w:cstheme="minorEastAsia"/>
                <w:color w:val="auto"/>
                <w:szCs w:val="21"/>
                <w:highlight w:val="none"/>
              </w:rPr>
              <w:t>项目情况的时间要求</w:t>
            </w:r>
            <w:r>
              <w:rPr>
                <w:rFonts w:hint="eastAsia" w:ascii="宋体" w:hAnsi="宋体" w:cstheme="minorEastAsia"/>
                <w:color w:val="auto"/>
                <w:szCs w:val="21"/>
                <w:highlight w:val="none"/>
                <w:lang w:val="en-US" w:eastAsia="zh-CN"/>
              </w:rPr>
              <w:t xml:space="preserve">（2020年01月 </w:t>
            </w:r>
          </w:p>
          <w:p w14:paraId="687A67A7">
            <w:pPr>
              <w:spacing w:line="360" w:lineRule="exact"/>
              <w:jc w:val="both"/>
              <w:rPr>
                <w:rFonts w:hint="eastAsia" w:ascii="宋体" w:hAnsi="宋体" w:cstheme="minorEastAsia"/>
                <w:color w:val="auto"/>
                <w:szCs w:val="21"/>
                <w:highlight w:val="none"/>
              </w:rPr>
            </w:pPr>
            <w:r>
              <w:rPr>
                <w:rFonts w:hint="eastAsia" w:ascii="宋体" w:hAnsi="宋体" w:cstheme="minorEastAsia"/>
                <w:color w:val="auto"/>
                <w:szCs w:val="21"/>
                <w:highlight w:val="none"/>
                <w:lang w:val="en-US" w:eastAsia="zh-CN"/>
              </w:rPr>
              <w:t xml:space="preserve">01日至投标截止 </w:t>
            </w:r>
          </w:p>
          <w:p w14:paraId="7FDFB73D">
            <w:pPr>
              <w:spacing w:line="360" w:lineRule="exact"/>
              <w:jc w:val="center"/>
              <w:rPr>
                <w:rFonts w:hint="eastAsia" w:ascii="宋体" w:hAnsi="宋体" w:cstheme="minorEastAsia"/>
                <w:color w:val="auto"/>
                <w:szCs w:val="21"/>
                <w:highlight w:val="none"/>
              </w:rPr>
            </w:pPr>
            <w:r>
              <w:rPr>
                <w:rFonts w:hint="eastAsia" w:ascii="宋体" w:hAnsi="宋体" w:cstheme="minorEastAsia"/>
                <w:color w:val="auto"/>
                <w:szCs w:val="21"/>
                <w:highlight w:val="none"/>
                <w:lang w:val="en-US" w:eastAsia="zh-CN"/>
              </w:rPr>
              <w:t>时间）两阶段验收的项目以交工时间为准，一阶段验收的项目以竣工或交工时间为准</w:t>
            </w:r>
          </w:p>
          <w:p w14:paraId="0B1AA348">
            <w:pPr>
              <w:spacing w:line="360" w:lineRule="exact"/>
              <w:jc w:val="center"/>
              <w:rPr>
                <w:rFonts w:ascii="宋体" w:hAnsi="宋体" w:cstheme="minorEastAsia"/>
                <w:color w:val="auto"/>
                <w:szCs w:val="21"/>
                <w:highlight w:val="none"/>
              </w:rPr>
            </w:pPr>
          </w:p>
        </w:tc>
        <w:tc>
          <w:tcPr>
            <w:tcW w:w="6978" w:type="dxa"/>
            <w:gridSpan w:val="2"/>
            <w:tcBorders>
              <w:top w:val="single" w:color="000000" w:sz="4" w:space="0"/>
              <w:left w:val="single" w:color="000000" w:sz="4" w:space="0"/>
              <w:bottom w:val="single" w:color="000000" w:sz="6" w:space="0"/>
              <w:right w:val="single" w:color="auto" w:sz="12" w:space="0"/>
            </w:tcBorders>
            <w:vAlign w:val="center"/>
          </w:tcPr>
          <w:p w14:paraId="2089A8D1">
            <w:pPr>
              <w:keepNext w:val="0"/>
              <w:keepLines w:val="0"/>
              <w:pageBreakBefore w:val="0"/>
              <w:kinsoku/>
              <w:wordWrap/>
              <w:overflowPunct/>
              <w:topLinePunct w:val="0"/>
              <w:autoSpaceDE/>
              <w:autoSpaceDN/>
              <w:bidi w:val="0"/>
              <w:spacing w:beforeAutospacing="0" w:afterAutospacing="0" w:line="360" w:lineRule="exact"/>
              <w:ind w:left="63" w:leftChars="30" w:right="0"/>
              <w:textAlignment w:val="auto"/>
              <w:rPr>
                <w:rFonts w:ascii="宋体" w:hAnsi="宋体" w:cstheme="minorEastAsia"/>
                <w:color w:val="auto"/>
                <w:szCs w:val="21"/>
                <w:highlight w:val="none"/>
              </w:rPr>
            </w:pPr>
            <w:r>
              <w:rPr>
                <w:rFonts w:hint="eastAsia" w:ascii="宋体" w:hAnsi="宋体" w:cstheme="minorEastAsia"/>
                <w:color w:val="auto"/>
                <w:szCs w:val="21"/>
                <w:highlight w:val="none"/>
                <w:lang w:val="en-US" w:eastAsia="zh-CN"/>
              </w:rPr>
              <w:t xml:space="preserve">本项修改为： </w:t>
            </w:r>
          </w:p>
          <w:p w14:paraId="3AC46089">
            <w:pPr>
              <w:keepNext w:val="0"/>
              <w:keepLines w:val="0"/>
              <w:pageBreakBefore w:val="0"/>
              <w:kinsoku/>
              <w:wordWrap/>
              <w:overflowPunct/>
              <w:topLinePunct w:val="0"/>
              <w:autoSpaceDE/>
              <w:autoSpaceDN/>
              <w:bidi w:val="0"/>
              <w:spacing w:beforeAutospacing="0" w:afterAutospacing="0" w:line="360" w:lineRule="exact"/>
              <w:ind w:left="63" w:leftChars="30" w:right="0" w:firstLine="420" w:firstLineChars="200"/>
              <w:textAlignment w:val="auto"/>
              <w:rPr>
                <w:rFonts w:ascii="宋体" w:hAnsi="宋体" w:cstheme="minorEastAsia"/>
                <w:color w:val="auto"/>
                <w:szCs w:val="21"/>
                <w:highlight w:val="none"/>
              </w:rPr>
            </w:pPr>
            <w:r>
              <w:rPr>
                <w:rFonts w:hint="eastAsia" w:ascii="宋体" w:hAnsi="宋体" w:cstheme="minorEastAsia"/>
                <w:color w:val="auto"/>
                <w:szCs w:val="21"/>
                <w:highlight w:val="none"/>
                <w:lang w:val="en-US" w:eastAsia="zh-CN"/>
              </w:rPr>
              <w:t xml:space="preserve">若投标人业绩已列入交通运输部“全国公路建设市场监督管理系统” 或省级交通运输主管部门“公路建设市场信用信息管理系统”中，则按本款正文要求提供证明材料。 </w:t>
            </w:r>
          </w:p>
          <w:p w14:paraId="6B3AB2AE">
            <w:pPr>
              <w:keepNext w:val="0"/>
              <w:keepLines w:val="0"/>
              <w:pageBreakBefore w:val="0"/>
              <w:kinsoku/>
              <w:wordWrap/>
              <w:overflowPunct/>
              <w:topLinePunct w:val="0"/>
              <w:autoSpaceDE/>
              <w:autoSpaceDN/>
              <w:bidi w:val="0"/>
              <w:spacing w:beforeAutospacing="0" w:afterAutospacing="0" w:line="360" w:lineRule="exact"/>
              <w:ind w:left="63" w:leftChars="30" w:right="0" w:firstLine="420" w:firstLineChars="200"/>
              <w:textAlignment w:val="auto"/>
              <w:rPr>
                <w:rFonts w:ascii="宋体" w:hAnsi="宋体" w:cstheme="minorEastAsia"/>
                <w:color w:val="auto"/>
                <w:szCs w:val="21"/>
                <w:highlight w:val="none"/>
              </w:rPr>
            </w:pPr>
            <w:r>
              <w:rPr>
                <w:rFonts w:hint="eastAsia" w:ascii="宋体" w:hAnsi="宋体" w:cstheme="minorEastAsia"/>
                <w:color w:val="auto"/>
                <w:szCs w:val="21"/>
                <w:highlight w:val="none"/>
                <w:lang w:val="en-US" w:eastAsia="zh-CN"/>
              </w:rPr>
              <w:t xml:space="preserve">若投标人业绩未列入交通运输部“全国公路建设市场监督管理系统” 或省级交通运输主管部门“公路建设市场信用信息管理系统”中，则本表后应附中标通知书、合同协议书、交工验收证书（若采用一阶段工程验收，应附竣工或交工验收证书）的复印件，若上述证明材料无法体现招标文件规定的资格审查条件要求的内容，则投标人应提供发包人出具的证明或工程量清单等相关证明材料。 </w:t>
            </w:r>
          </w:p>
          <w:p w14:paraId="267D7E4C">
            <w:pPr>
              <w:keepNext w:val="0"/>
              <w:keepLines w:val="0"/>
              <w:pageBreakBefore w:val="0"/>
              <w:kinsoku/>
              <w:wordWrap/>
              <w:overflowPunct/>
              <w:topLinePunct w:val="0"/>
              <w:autoSpaceDE/>
              <w:autoSpaceDN/>
              <w:bidi w:val="0"/>
              <w:spacing w:beforeAutospacing="0" w:afterAutospacing="0" w:line="360" w:lineRule="exact"/>
              <w:ind w:left="63" w:leftChars="30" w:right="0" w:firstLine="420" w:firstLineChars="200"/>
              <w:textAlignment w:val="auto"/>
              <w:rPr>
                <w:rFonts w:ascii="宋体" w:hAnsi="宋体" w:cstheme="minorEastAsia"/>
                <w:color w:val="auto"/>
                <w:szCs w:val="21"/>
                <w:highlight w:val="none"/>
              </w:rPr>
            </w:pPr>
            <w:r>
              <w:rPr>
                <w:rFonts w:hint="eastAsia" w:ascii="宋体" w:hAnsi="宋体" w:cstheme="minorEastAsia"/>
                <w:color w:val="auto"/>
                <w:szCs w:val="21"/>
                <w:highlight w:val="none"/>
                <w:lang w:val="en-US" w:eastAsia="zh-CN"/>
              </w:rPr>
              <w:t xml:space="preserve">如投标人提供证明材料中的信息无法证实投标人满足招标文件评标办 </w:t>
            </w:r>
          </w:p>
          <w:p w14:paraId="5030D915">
            <w:pPr>
              <w:keepNext w:val="0"/>
              <w:keepLines w:val="0"/>
              <w:pageBreakBefore w:val="0"/>
              <w:kinsoku/>
              <w:wordWrap/>
              <w:overflowPunct/>
              <w:topLinePunct w:val="0"/>
              <w:autoSpaceDE/>
              <w:autoSpaceDN/>
              <w:bidi w:val="0"/>
              <w:spacing w:beforeAutospacing="0" w:afterAutospacing="0" w:line="360" w:lineRule="exact"/>
              <w:ind w:left="63" w:leftChars="30" w:right="0"/>
              <w:textAlignment w:val="auto"/>
              <w:rPr>
                <w:rFonts w:ascii="宋体" w:hAnsi="宋体" w:cstheme="minorEastAsia"/>
                <w:color w:val="auto"/>
                <w:szCs w:val="21"/>
                <w:highlight w:val="none"/>
              </w:rPr>
            </w:pPr>
            <w:r>
              <w:rPr>
                <w:rFonts w:hint="eastAsia" w:ascii="宋体" w:hAnsi="宋体" w:cstheme="minorEastAsia"/>
                <w:color w:val="auto"/>
                <w:szCs w:val="21"/>
                <w:highlight w:val="none"/>
                <w:lang w:val="en-US" w:eastAsia="zh-CN"/>
              </w:rPr>
              <w:t>法中企业业绩加分项的要求，则该项目业绩不予认定。</w:t>
            </w:r>
          </w:p>
        </w:tc>
      </w:tr>
      <w:tr w14:paraId="2F05EDC1">
        <w:tblPrEx>
          <w:tblCellMar>
            <w:top w:w="0" w:type="dxa"/>
            <w:left w:w="28" w:type="dxa"/>
            <w:bottom w:w="0" w:type="dxa"/>
            <w:right w:w="28" w:type="dxa"/>
          </w:tblCellMar>
        </w:tblPrEx>
        <w:trPr>
          <w:trHeight w:val="1838" w:hRule="atLeast"/>
        </w:trPr>
        <w:tc>
          <w:tcPr>
            <w:tcW w:w="953" w:type="dxa"/>
            <w:tcBorders>
              <w:top w:val="single" w:color="000000" w:sz="4" w:space="0"/>
              <w:left w:val="single" w:color="auto" w:sz="12" w:space="0"/>
              <w:bottom w:val="single" w:color="000000" w:sz="6" w:space="0"/>
              <w:right w:val="single" w:color="000000" w:sz="4" w:space="0"/>
            </w:tcBorders>
            <w:vAlign w:val="center"/>
          </w:tcPr>
          <w:p w14:paraId="3083B7EB">
            <w:pPr>
              <w:adjustRightInd w:val="0"/>
              <w:snapToGrid w:val="0"/>
              <w:spacing w:before="100" w:beforeAutospacing="1" w:after="100" w:afterAutospacing="1"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3.5.4</w:t>
            </w:r>
          </w:p>
        </w:tc>
        <w:tc>
          <w:tcPr>
            <w:tcW w:w="1798" w:type="dxa"/>
            <w:tcBorders>
              <w:top w:val="single" w:color="auto" w:sz="4" w:space="0"/>
              <w:left w:val="single" w:color="000000" w:sz="4" w:space="0"/>
              <w:bottom w:val="single" w:color="000000" w:sz="6" w:space="0"/>
              <w:right w:val="single" w:color="000000" w:sz="4" w:space="0"/>
            </w:tcBorders>
            <w:vAlign w:val="center"/>
          </w:tcPr>
          <w:p w14:paraId="6F104145">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投标人的信誉情况表</w:t>
            </w:r>
          </w:p>
        </w:tc>
        <w:tc>
          <w:tcPr>
            <w:tcW w:w="6978" w:type="dxa"/>
            <w:gridSpan w:val="2"/>
            <w:tcBorders>
              <w:top w:val="single" w:color="000000" w:sz="4" w:space="0"/>
              <w:left w:val="single" w:color="000000" w:sz="4" w:space="0"/>
              <w:bottom w:val="single" w:color="000000" w:sz="6" w:space="0"/>
              <w:right w:val="single" w:color="auto" w:sz="12" w:space="0"/>
            </w:tcBorders>
            <w:vAlign w:val="center"/>
          </w:tcPr>
          <w:p w14:paraId="2C2D0FDA">
            <w:pPr>
              <w:keepNext w:val="0"/>
              <w:keepLines w:val="0"/>
              <w:pageBreakBefore w:val="0"/>
              <w:kinsoku/>
              <w:wordWrap/>
              <w:overflowPunct/>
              <w:topLinePunct w:val="0"/>
              <w:bidi w:val="0"/>
              <w:spacing w:line="360" w:lineRule="exact"/>
              <w:textAlignment w:val="auto"/>
              <w:rPr>
                <w:rFonts w:ascii="宋体" w:hAnsi="宋体" w:cstheme="minorEastAsia"/>
                <w:color w:val="auto"/>
                <w:highlight w:val="none"/>
              </w:rPr>
            </w:pPr>
            <w:r>
              <w:rPr>
                <w:rFonts w:hint="eastAsia" w:ascii="宋体" w:hAnsi="宋体" w:cstheme="minorEastAsia"/>
                <w:color w:val="auto"/>
                <w:highlight w:val="none"/>
                <w:lang w:val="en-US" w:eastAsia="zh-CN"/>
              </w:rPr>
              <w:t xml:space="preserve">本项修改为： </w:t>
            </w:r>
          </w:p>
          <w:p w14:paraId="7CE82331">
            <w:pPr>
              <w:keepNext w:val="0"/>
              <w:keepLines w:val="0"/>
              <w:pageBreakBefore w:val="0"/>
              <w:kinsoku/>
              <w:wordWrap/>
              <w:overflowPunct/>
              <w:topLinePunct w:val="0"/>
              <w:bidi w:val="0"/>
              <w:spacing w:line="360" w:lineRule="exact"/>
              <w:ind w:firstLine="420" w:firstLineChars="200"/>
              <w:textAlignment w:val="auto"/>
              <w:rPr>
                <w:rFonts w:ascii="宋体" w:hAnsi="宋体" w:cstheme="minorEastAsia"/>
                <w:color w:val="auto"/>
                <w:highlight w:val="none"/>
              </w:rPr>
            </w:pPr>
            <w:r>
              <w:rPr>
                <w:rFonts w:hint="eastAsia" w:ascii="宋体" w:hAnsi="宋体" w:cstheme="minorEastAsia"/>
                <w:color w:val="auto"/>
                <w:highlight w:val="none"/>
                <w:lang w:val="en-US" w:eastAsia="zh-CN"/>
              </w:rPr>
              <w:t>“投标人的信誉情况表”应附投标人在全国企业信用信息公示系统中 未被列入严重违法失信企业名单、在“信用中国”网站中未被列入失信被执行人名单的网页截图。由投标人出具的近三年内投标人或其法定代表人、 拟委任的项目经理在近三年内无行贿犯罪行为的书面承诺（需加盖投标人单位章）。</w:t>
            </w:r>
          </w:p>
        </w:tc>
      </w:tr>
      <w:tr w14:paraId="152115C6">
        <w:tblPrEx>
          <w:tblCellMar>
            <w:top w:w="0" w:type="dxa"/>
            <w:left w:w="28" w:type="dxa"/>
            <w:bottom w:w="0" w:type="dxa"/>
            <w:right w:w="28" w:type="dxa"/>
          </w:tblCellMar>
        </w:tblPrEx>
        <w:trPr>
          <w:trHeight w:val="320" w:hRule="atLeast"/>
        </w:trPr>
        <w:tc>
          <w:tcPr>
            <w:tcW w:w="953" w:type="dxa"/>
            <w:tcBorders>
              <w:top w:val="single" w:color="000000" w:sz="4" w:space="0"/>
              <w:left w:val="single" w:color="auto" w:sz="12" w:space="0"/>
              <w:bottom w:val="single" w:color="000000" w:sz="6" w:space="0"/>
              <w:right w:val="single" w:color="000000" w:sz="4" w:space="0"/>
            </w:tcBorders>
            <w:vAlign w:val="center"/>
          </w:tcPr>
          <w:p w14:paraId="7C696BF7">
            <w:pPr>
              <w:adjustRightInd w:val="0"/>
              <w:snapToGrid w:val="0"/>
              <w:spacing w:before="100" w:beforeAutospacing="1" w:after="100" w:afterAutospacing="1" w:line="360" w:lineRule="exact"/>
              <w:jc w:val="center"/>
              <w:rPr>
                <w:rFonts w:hint="default" w:ascii="宋体" w:hAnsi="宋体" w:eastAsia="宋体" w:cstheme="minorEastAsia"/>
                <w:color w:val="auto"/>
                <w:szCs w:val="21"/>
                <w:highlight w:val="none"/>
                <w:lang w:val="en-US" w:eastAsia="zh-CN"/>
              </w:rPr>
            </w:pPr>
            <w:r>
              <w:rPr>
                <w:rFonts w:hint="eastAsia" w:ascii="宋体" w:hAnsi="宋体" w:cstheme="minorEastAsia"/>
                <w:color w:val="auto"/>
                <w:szCs w:val="21"/>
                <w:highlight w:val="none"/>
                <w:lang w:val="en-US" w:eastAsia="zh-CN"/>
              </w:rPr>
              <w:t>3.5.5</w:t>
            </w:r>
          </w:p>
        </w:tc>
        <w:tc>
          <w:tcPr>
            <w:tcW w:w="1798" w:type="dxa"/>
            <w:tcBorders>
              <w:top w:val="single" w:color="auto" w:sz="4" w:space="0"/>
              <w:left w:val="single" w:color="000000" w:sz="4" w:space="0"/>
              <w:bottom w:val="single" w:color="000000" w:sz="6" w:space="0"/>
              <w:right w:val="single" w:color="000000" w:sz="4" w:space="0"/>
            </w:tcBorders>
            <w:vAlign w:val="center"/>
          </w:tcPr>
          <w:p w14:paraId="5910F939">
            <w:pPr>
              <w:spacing w:line="360" w:lineRule="exact"/>
              <w:jc w:val="center"/>
              <w:rPr>
                <w:rFonts w:hint="eastAsia" w:ascii="宋体" w:hAnsi="宋体" w:cstheme="minorEastAsia"/>
                <w:color w:val="auto"/>
                <w:highlight w:val="none"/>
              </w:rPr>
            </w:pPr>
            <w:r>
              <w:rPr>
                <w:rFonts w:hint="eastAsia" w:ascii="宋体" w:hAnsi="宋体" w:cstheme="minorEastAsia"/>
                <w:color w:val="auto"/>
                <w:highlight w:val="none"/>
                <w:lang w:val="en-US" w:eastAsia="zh-CN"/>
              </w:rPr>
              <w:t xml:space="preserve">拟委任的项目经 </w:t>
            </w:r>
          </w:p>
          <w:p w14:paraId="5C7E869F">
            <w:pPr>
              <w:spacing w:line="360" w:lineRule="exact"/>
              <w:jc w:val="center"/>
              <w:rPr>
                <w:rFonts w:hint="eastAsia" w:ascii="宋体" w:hAnsi="宋体" w:cstheme="minorEastAsia"/>
                <w:color w:val="auto"/>
                <w:highlight w:val="none"/>
              </w:rPr>
            </w:pPr>
            <w:r>
              <w:rPr>
                <w:rFonts w:hint="eastAsia" w:ascii="宋体" w:hAnsi="宋体" w:cstheme="minorEastAsia"/>
                <w:color w:val="auto"/>
                <w:highlight w:val="none"/>
                <w:lang w:val="en-US" w:eastAsia="zh-CN"/>
              </w:rPr>
              <w:t>理和项目总工资历</w:t>
            </w:r>
          </w:p>
        </w:tc>
        <w:tc>
          <w:tcPr>
            <w:tcW w:w="6978" w:type="dxa"/>
            <w:gridSpan w:val="2"/>
            <w:tcBorders>
              <w:top w:val="single" w:color="000000" w:sz="4" w:space="0"/>
              <w:left w:val="single" w:color="000000" w:sz="4" w:space="0"/>
              <w:bottom w:val="single" w:color="000000" w:sz="6" w:space="0"/>
              <w:right w:val="single" w:color="auto" w:sz="12" w:space="0"/>
            </w:tcBorders>
            <w:vAlign w:val="center"/>
          </w:tcPr>
          <w:p w14:paraId="6DA7EC4F">
            <w:pPr>
              <w:keepNext w:val="0"/>
              <w:keepLines w:val="0"/>
              <w:pageBreakBefore w:val="0"/>
              <w:kinsoku/>
              <w:wordWrap/>
              <w:overflowPunct/>
              <w:topLinePunct w:val="0"/>
              <w:bidi w:val="0"/>
              <w:spacing w:line="360" w:lineRule="exact"/>
              <w:textAlignment w:val="auto"/>
              <w:rPr>
                <w:rFonts w:hint="eastAsia" w:ascii="宋体" w:hAnsi="宋体" w:cstheme="minorEastAsia"/>
                <w:color w:val="auto"/>
                <w:szCs w:val="21"/>
                <w:highlight w:val="none"/>
              </w:rPr>
            </w:pPr>
            <w:r>
              <w:rPr>
                <w:rFonts w:hint="eastAsia" w:ascii="宋体" w:hAnsi="宋体" w:cstheme="minorEastAsia"/>
                <w:color w:val="auto"/>
                <w:szCs w:val="21"/>
                <w:highlight w:val="none"/>
                <w:lang w:val="en-US" w:eastAsia="zh-CN"/>
              </w:rPr>
              <w:t xml:space="preserve">本项修改为： </w:t>
            </w:r>
          </w:p>
          <w:p w14:paraId="6FF869BA">
            <w:pPr>
              <w:keepNext w:val="0"/>
              <w:keepLines w:val="0"/>
              <w:pageBreakBefore w:val="0"/>
              <w:kinsoku/>
              <w:wordWrap/>
              <w:overflowPunct/>
              <w:topLinePunct w:val="0"/>
              <w:bidi w:val="0"/>
              <w:spacing w:line="360" w:lineRule="exact"/>
              <w:ind w:firstLine="420" w:firstLineChars="200"/>
              <w:textAlignment w:val="auto"/>
              <w:rPr>
                <w:rFonts w:hint="eastAsia" w:ascii="宋体" w:hAnsi="宋体" w:cstheme="minorEastAsia"/>
                <w:color w:val="auto"/>
                <w:szCs w:val="21"/>
                <w:highlight w:val="none"/>
                <w:lang w:val="en-US" w:eastAsia="zh-CN"/>
              </w:rPr>
            </w:pPr>
            <w:r>
              <w:rPr>
                <w:rFonts w:hint="eastAsia" w:ascii="宋体" w:hAnsi="宋体" w:cstheme="minorEastAsia"/>
                <w:color w:val="auto"/>
                <w:szCs w:val="21"/>
                <w:highlight w:val="none"/>
                <w:lang w:val="en-US" w:eastAsia="zh-CN"/>
              </w:rPr>
              <w:t xml:space="preserve">“拟委任的项目经理和项目总工资历表”项目经理应附身份证、职称 资格证书以及资格审查条件所要求的其他相关证书（如建造师注册证书、 安全生产考核合格证书等）的复印件，项目总工应附身份证、职称资格证书以及资格审查条件所要求的其他相关证书的复印件，以及投标人在社保系统打印的本单位人员（拟委任的项目经理和项目总工）缴费明细。 </w:t>
            </w:r>
          </w:p>
          <w:p w14:paraId="10842B52">
            <w:pPr>
              <w:keepNext w:val="0"/>
              <w:keepLines w:val="0"/>
              <w:pageBreakBefore w:val="0"/>
              <w:kinsoku/>
              <w:wordWrap/>
              <w:overflowPunct/>
              <w:topLinePunct w:val="0"/>
              <w:bidi w:val="0"/>
              <w:spacing w:line="360" w:lineRule="exact"/>
              <w:ind w:firstLine="420" w:firstLineChars="200"/>
              <w:textAlignment w:val="auto"/>
              <w:rPr>
                <w:rFonts w:hint="eastAsia" w:ascii="宋体" w:hAnsi="宋体" w:cstheme="minorEastAsia"/>
                <w:color w:val="auto"/>
                <w:szCs w:val="21"/>
                <w:highlight w:val="none"/>
              </w:rPr>
            </w:pPr>
            <w:r>
              <w:rPr>
                <w:rFonts w:hint="eastAsia" w:ascii="宋体" w:hAnsi="宋体" w:cstheme="minorEastAsia"/>
                <w:color w:val="auto"/>
                <w:szCs w:val="21"/>
                <w:highlight w:val="none"/>
                <w:lang w:val="en-US" w:eastAsia="zh-CN"/>
              </w:rPr>
              <w:t xml:space="preserve">若项目经理或项目总工相关业绩在交通运输主管部门“全国公路建设市场监督管理系统”或省级交通运输主管部门“公路建设市场信用信息管理系统”中载明，则按本款正文要求提供证明材料。 </w:t>
            </w:r>
          </w:p>
          <w:p w14:paraId="5D9AC891">
            <w:pPr>
              <w:keepNext w:val="0"/>
              <w:keepLines w:val="0"/>
              <w:pageBreakBefore w:val="0"/>
              <w:kinsoku/>
              <w:wordWrap/>
              <w:overflowPunct/>
              <w:topLinePunct w:val="0"/>
              <w:bidi w:val="0"/>
              <w:spacing w:line="360" w:lineRule="exact"/>
              <w:ind w:left="63" w:leftChars="30" w:firstLine="420" w:firstLineChars="200"/>
              <w:textAlignment w:val="auto"/>
              <w:rPr>
                <w:rFonts w:hint="eastAsia" w:ascii="宋体" w:hAnsi="宋体" w:cstheme="minorEastAsia"/>
                <w:color w:val="auto"/>
                <w:szCs w:val="21"/>
                <w:highlight w:val="none"/>
              </w:rPr>
            </w:pPr>
            <w:r>
              <w:rPr>
                <w:rFonts w:hint="eastAsia" w:ascii="宋体" w:hAnsi="宋体" w:cstheme="minorEastAsia"/>
                <w:color w:val="auto"/>
                <w:szCs w:val="21"/>
                <w:highlight w:val="none"/>
                <w:lang w:val="en-US" w:eastAsia="zh-CN"/>
              </w:rPr>
              <w:t xml:space="preserve">若项目经理或项目总工相关业绩在交通运输主管部门“全国公路建设市场监督管理系统”或省级交通运输主管部门“公路建设市场信用信息管理系统”中未载明，本表后应附项目经理或项目总工担任过资格审查条件要求的业绩证明材料。证明材料中必须包含该项目中标通知书、合同协议书的复印件，若上述证明材料无法体现个人任职经历及工程内容，则投标人应提供发包人出具的任职证明复印件。 </w:t>
            </w:r>
          </w:p>
          <w:p w14:paraId="0972EC13">
            <w:pPr>
              <w:keepNext w:val="0"/>
              <w:keepLines w:val="0"/>
              <w:pageBreakBefore w:val="0"/>
              <w:kinsoku/>
              <w:wordWrap/>
              <w:overflowPunct/>
              <w:topLinePunct w:val="0"/>
              <w:bidi w:val="0"/>
              <w:spacing w:line="360" w:lineRule="exact"/>
              <w:ind w:firstLine="420" w:firstLineChars="200"/>
              <w:textAlignment w:val="auto"/>
              <w:rPr>
                <w:rFonts w:hint="eastAsia" w:ascii="宋体" w:hAnsi="宋体" w:cstheme="minorEastAsia"/>
                <w:color w:val="auto"/>
                <w:szCs w:val="21"/>
                <w:highlight w:val="none"/>
              </w:rPr>
            </w:pPr>
            <w:r>
              <w:rPr>
                <w:rFonts w:hint="eastAsia" w:ascii="宋体" w:hAnsi="宋体" w:cstheme="minorEastAsia"/>
                <w:color w:val="auto"/>
                <w:szCs w:val="21"/>
                <w:highlight w:val="none"/>
                <w:lang w:val="en-US" w:eastAsia="zh-CN"/>
              </w:rPr>
              <w:t xml:space="preserve">如投标人未提供相关业绩证明材料或相关业绩证明材料中的信息无法 证实投标人满足招标文件评标办法中主要人员加分项的要求，则该业绩不予认定。 </w:t>
            </w:r>
          </w:p>
          <w:p w14:paraId="026035BB">
            <w:pPr>
              <w:keepNext w:val="0"/>
              <w:keepLines w:val="0"/>
              <w:pageBreakBefore w:val="0"/>
              <w:kinsoku/>
              <w:wordWrap/>
              <w:overflowPunct/>
              <w:topLinePunct w:val="0"/>
              <w:bidi w:val="0"/>
              <w:spacing w:line="360" w:lineRule="exact"/>
              <w:ind w:firstLine="420" w:firstLineChars="200"/>
              <w:textAlignment w:val="auto"/>
              <w:rPr>
                <w:rFonts w:hint="eastAsia" w:ascii="宋体" w:hAnsi="宋体" w:cstheme="minorEastAsia"/>
                <w:color w:val="auto"/>
                <w:szCs w:val="21"/>
                <w:highlight w:val="none"/>
              </w:rPr>
            </w:pPr>
            <w:r>
              <w:rPr>
                <w:rFonts w:hint="eastAsia" w:ascii="宋体" w:hAnsi="宋体" w:cstheme="minorEastAsia"/>
                <w:color w:val="auto"/>
                <w:szCs w:val="21"/>
                <w:highlight w:val="none"/>
                <w:lang w:val="en-US" w:eastAsia="zh-CN"/>
              </w:rPr>
              <w:t>如项目经理或项目总工目前仍在其他项目上任职，则投标人应提供能够从该项目撤离的书面承诺。加盖投标人单位公章。</w:t>
            </w:r>
          </w:p>
        </w:tc>
      </w:tr>
      <w:tr w14:paraId="3B6FDDBA">
        <w:tblPrEx>
          <w:tblCellMar>
            <w:top w:w="0" w:type="dxa"/>
            <w:left w:w="28" w:type="dxa"/>
            <w:bottom w:w="0" w:type="dxa"/>
            <w:right w:w="28" w:type="dxa"/>
          </w:tblCellMar>
        </w:tblPrEx>
        <w:trPr>
          <w:trHeight w:val="567" w:hRule="atLeast"/>
        </w:trPr>
        <w:tc>
          <w:tcPr>
            <w:tcW w:w="953" w:type="dxa"/>
            <w:tcBorders>
              <w:top w:val="single" w:color="000000" w:sz="4" w:space="0"/>
              <w:left w:val="single" w:color="auto" w:sz="12" w:space="0"/>
              <w:bottom w:val="single" w:color="000000" w:sz="6" w:space="0"/>
              <w:right w:val="single" w:color="000000" w:sz="4" w:space="0"/>
            </w:tcBorders>
            <w:vAlign w:val="center"/>
          </w:tcPr>
          <w:p w14:paraId="61CF109B">
            <w:pPr>
              <w:adjustRightInd w:val="0"/>
              <w:snapToGrid w:val="0"/>
              <w:spacing w:before="100" w:beforeAutospacing="1" w:after="100" w:afterAutospacing="1"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3.5.10</w:t>
            </w:r>
          </w:p>
        </w:tc>
        <w:tc>
          <w:tcPr>
            <w:tcW w:w="1798" w:type="dxa"/>
            <w:tcBorders>
              <w:top w:val="single" w:color="auto" w:sz="4" w:space="0"/>
              <w:left w:val="single" w:color="000000" w:sz="4" w:space="0"/>
              <w:bottom w:val="single" w:color="000000" w:sz="6" w:space="0"/>
              <w:right w:val="single" w:color="000000" w:sz="4" w:space="0"/>
            </w:tcBorders>
            <w:vAlign w:val="center"/>
          </w:tcPr>
          <w:p w14:paraId="3DE11AC4">
            <w:pPr>
              <w:spacing w:line="360" w:lineRule="exact"/>
              <w:jc w:val="center"/>
              <w:rPr>
                <w:rFonts w:ascii="宋体" w:hAnsi="宋体" w:cstheme="minorEastAsia"/>
                <w:color w:val="auto"/>
                <w:highlight w:val="none"/>
              </w:rPr>
            </w:pPr>
            <w:r>
              <w:rPr>
                <w:rFonts w:hint="eastAsia" w:ascii="宋体" w:hAnsi="宋体" w:cstheme="minorEastAsia"/>
                <w:color w:val="auto"/>
                <w:highlight w:val="none"/>
              </w:rPr>
              <w:t>相关信息</w:t>
            </w:r>
          </w:p>
        </w:tc>
        <w:tc>
          <w:tcPr>
            <w:tcW w:w="6978" w:type="dxa"/>
            <w:gridSpan w:val="2"/>
            <w:tcBorders>
              <w:top w:val="single" w:color="000000" w:sz="4" w:space="0"/>
              <w:left w:val="single" w:color="000000" w:sz="4" w:space="0"/>
              <w:bottom w:val="single" w:color="000000" w:sz="6" w:space="0"/>
              <w:right w:val="single" w:color="auto" w:sz="12" w:space="0"/>
            </w:tcBorders>
            <w:vAlign w:val="center"/>
          </w:tcPr>
          <w:p w14:paraId="702B965D">
            <w:pPr>
              <w:keepNext w:val="0"/>
              <w:keepLines w:val="0"/>
              <w:pageBreakBefore w:val="0"/>
              <w:kinsoku/>
              <w:wordWrap/>
              <w:overflowPunct/>
              <w:topLinePunct w:val="0"/>
              <w:bidi w:val="0"/>
              <w:spacing w:line="360" w:lineRule="exact"/>
              <w:textAlignment w:val="auto"/>
              <w:rPr>
                <w:rFonts w:hint="eastAsia" w:ascii="宋体" w:hAnsi="宋体" w:cstheme="minorEastAsia"/>
                <w:color w:val="auto"/>
                <w:highlight w:val="none"/>
                <w:lang w:val="en-US" w:eastAsia="zh-CN"/>
              </w:rPr>
            </w:pPr>
            <w:r>
              <w:rPr>
                <w:rFonts w:hint="eastAsia" w:ascii="宋体" w:hAnsi="宋体" w:cstheme="minorEastAsia"/>
                <w:color w:val="auto"/>
                <w:highlight w:val="none"/>
                <w:lang w:val="en-US" w:eastAsia="zh-CN"/>
              </w:rPr>
              <w:t>本项修改为：</w:t>
            </w:r>
          </w:p>
          <w:p w14:paraId="306ED3E4">
            <w:pPr>
              <w:keepNext w:val="0"/>
              <w:keepLines w:val="0"/>
              <w:pageBreakBefore w:val="0"/>
              <w:kinsoku/>
              <w:wordWrap/>
              <w:overflowPunct/>
              <w:topLinePunct w:val="0"/>
              <w:bidi w:val="0"/>
              <w:spacing w:line="360" w:lineRule="exact"/>
              <w:ind w:firstLine="420" w:firstLineChars="200"/>
              <w:textAlignment w:val="auto"/>
              <w:rPr>
                <w:rFonts w:ascii="宋体" w:hAnsi="宋体" w:cstheme="minorEastAsia"/>
                <w:color w:val="auto"/>
                <w:highlight w:val="none"/>
              </w:rPr>
            </w:pPr>
            <w:r>
              <w:rPr>
                <w:rFonts w:hint="eastAsia" w:ascii="宋体" w:hAnsi="宋体" w:cstheme="minorEastAsia"/>
                <w:color w:val="auto"/>
                <w:highlight w:val="none"/>
                <w:lang w:val="en-US" w:eastAsia="zh-CN"/>
              </w:rPr>
              <w:t>投标人应对其在投标文件中填报的资质、业绩、主要人员资历和目前在岗情况等信息的真实性、完整性和准确性负责。</w:t>
            </w:r>
          </w:p>
        </w:tc>
      </w:tr>
      <w:tr w14:paraId="7AFD3826">
        <w:tblPrEx>
          <w:tblCellMar>
            <w:top w:w="0" w:type="dxa"/>
            <w:left w:w="28" w:type="dxa"/>
            <w:bottom w:w="0" w:type="dxa"/>
            <w:right w:w="28" w:type="dxa"/>
          </w:tblCellMar>
        </w:tblPrEx>
        <w:trPr>
          <w:trHeight w:val="567" w:hRule="atLeast"/>
        </w:trPr>
        <w:tc>
          <w:tcPr>
            <w:tcW w:w="953" w:type="dxa"/>
            <w:tcBorders>
              <w:top w:val="single" w:color="000000" w:sz="4" w:space="0"/>
              <w:left w:val="single" w:color="auto" w:sz="12" w:space="0"/>
              <w:bottom w:val="single" w:color="000000" w:sz="6" w:space="0"/>
              <w:right w:val="single" w:color="000000" w:sz="4" w:space="0"/>
            </w:tcBorders>
            <w:vAlign w:val="center"/>
          </w:tcPr>
          <w:p w14:paraId="2B05C11A">
            <w:pPr>
              <w:adjustRightInd w:val="0"/>
              <w:snapToGrid w:val="0"/>
              <w:spacing w:before="100" w:beforeAutospacing="1" w:after="100" w:afterAutospacing="1"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3.6.1</w:t>
            </w:r>
          </w:p>
        </w:tc>
        <w:tc>
          <w:tcPr>
            <w:tcW w:w="1798" w:type="dxa"/>
            <w:tcBorders>
              <w:top w:val="single" w:color="000000" w:sz="4" w:space="0"/>
              <w:left w:val="single" w:color="000000" w:sz="4" w:space="0"/>
              <w:bottom w:val="single" w:color="000000" w:sz="6" w:space="0"/>
              <w:right w:val="single" w:color="000000" w:sz="4" w:space="0"/>
            </w:tcBorders>
            <w:vAlign w:val="center"/>
          </w:tcPr>
          <w:p w14:paraId="71848082">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是否允许递交</w:t>
            </w:r>
          </w:p>
          <w:p w14:paraId="588D3C49">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备选投标方案</w:t>
            </w:r>
          </w:p>
        </w:tc>
        <w:tc>
          <w:tcPr>
            <w:tcW w:w="6978" w:type="dxa"/>
            <w:gridSpan w:val="2"/>
            <w:tcBorders>
              <w:top w:val="single" w:color="000000" w:sz="4" w:space="0"/>
              <w:left w:val="single" w:color="000000" w:sz="4" w:space="0"/>
              <w:bottom w:val="single" w:color="000000" w:sz="6" w:space="0"/>
              <w:right w:val="single" w:color="auto" w:sz="12" w:space="0"/>
            </w:tcBorders>
            <w:vAlign w:val="center"/>
          </w:tcPr>
          <w:p w14:paraId="476D4D16">
            <w:pPr>
              <w:keepNext w:val="0"/>
              <w:keepLines w:val="0"/>
              <w:pageBreakBefore w:val="0"/>
              <w:kinsoku/>
              <w:wordWrap/>
              <w:overflowPunct/>
              <w:topLinePunct w:val="0"/>
              <w:autoSpaceDE w:val="0"/>
              <w:autoSpaceDN w:val="0"/>
              <w:bidi w:val="0"/>
              <w:adjustRightInd w:val="0"/>
              <w:spacing w:line="360" w:lineRule="exact"/>
              <w:ind w:left="63" w:leftChars="30"/>
              <w:textAlignment w:val="auto"/>
              <w:rPr>
                <w:rFonts w:ascii="宋体" w:hAnsi="宋体" w:cstheme="minorEastAsia"/>
                <w:color w:val="auto"/>
                <w:kern w:val="0"/>
                <w:szCs w:val="21"/>
                <w:highlight w:val="none"/>
                <w:lang w:val="zh-CN"/>
              </w:rPr>
            </w:pPr>
            <w:r>
              <w:rPr>
                <w:rFonts w:hint="eastAsia" w:ascii="宋体" w:hAnsi="宋体" w:cstheme="minorEastAsia"/>
                <w:color w:val="auto"/>
                <w:kern w:val="0"/>
                <w:szCs w:val="21"/>
                <w:highlight w:val="none"/>
                <w:lang w:val="zh-CN"/>
              </w:rPr>
              <w:fldChar w:fldCharType="begin"/>
            </w:r>
            <w:r>
              <w:rPr>
                <w:rFonts w:hint="eastAsia" w:ascii="宋体" w:hAnsi="宋体" w:cstheme="minorEastAsia"/>
                <w:color w:val="auto"/>
                <w:kern w:val="0"/>
                <w:szCs w:val="21"/>
                <w:highlight w:val="none"/>
                <w:lang w:val="zh-CN"/>
              </w:rPr>
              <w:instrText xml:space="preserve"> eq \o\ac(□,√)</w:instrText>
            </w:r>
            <w:r>
              <w:rPr>
                <w:rFonts w:hint="eastAsia" w:ascii="宋体" w:hAnsi="宋体" w:cstheme="minorEastAsia"/>
                <w:color w:val="auto"/>
                <w:kern w:val="0"/>
                <w:szCs w:val="21"/>
                <w:highlight w:val="none"/>
                <w:lang w:val="zh-CN"/>
              </w:rPr>
              <w:fldChar w:fldCharType="end"/>
            </w:r>
            <w:r>
              <w:rPr>
                <w:rFonts w:hint="eastAsia" w:ascii="宋体" w:hAnsi="宋体" w:cstheme="minorEastAsia"/>
                <w:color w:val="auto"/>
                <w:kern w:val="0"/>
                <w:szCs w:val="21"/>
                <w:highlight w:val="none"/>
                <w:lang w:val="zh-CN"/>
              </w:rPr>
              <w:t>不允许</w:t>
            </w:r>
          </w:p>
          <w:p w14:paraId="390180F5">
            <w:pPr>
              <w:keepNext w:val="0"/>
              <w:keepLines w:val="0"/>
              <w:pageBreakBefore w:val="0"/>
              <w:kinsoku/>
              <w:wordWrap/>
              <w:overflowPunct/>
              <w:topLinePunct w:val="0"/>
              <w:bidi w:val="0"/>
              <w:spacing w:line="360" w:lineRule="exact"/>
              <w:ind w:left="63" w:leftChars="30"/>
              <w:textAlignment w:val="auto"/>
              <w:rPr>
                <w:rFonts w:ascii="宋体" w:hAnsi="宋体" w:cstheme="minorEastAsia"/>
                <w:color w:val="auto"/>
                <w:szCs w:val="21"/>
                <w:highlight w:val="none"/>
              </w:rPr>
            </w:pPr>
            <w:r>
              <w:rPr>
                <w:rFonts w:hint="eastAsia" w:ascii="宋体" w:hAnsi="宋体" w:cstheme="minorEastAsia"/>
                <w:color w:val="auto"/>
                <w:szCs w:val="21"/>
                <w:highlight w:val="none"/>
              </w:rPr>
              <w:t>□</w:t>
            </w:r>
            <w:r>
              <w:rPr>
                <w:rFonts w:hint="eastAsia" w:ascii="宋体" w:hAnsi="宋体" w:cstheme="minorEastAsia"/>
                <w:color w:val="auto"/>
                <w:kern w:val="0"/>
                <w:szCs w:val="21"/>
                <w:highlight w:val="none"/>
                <w:lang w:val="zh-CN"/>
              </w:rPr>
              <w:t>允许</w:t>
            </w:r>
          </w:p>
        </w:tc>
      </w:tr>
      <w:tr w14:paraId="58BF6C39">
        <w:tblPrEx>
          <w:tblCellMar>
            <w:top w:w="0" w:type="dxa"/>
            <w:left w:w="28" w:type="dxa"/>
            <w:bottom w:w="0" w:type="dxa"/>
            <w:right w:w="28" w:type="dxa"/>
          </w:tblCellMar>
        </w:tblPrEx>
        <w:trPr>
          <w:trHeight w:val="419" w:hRule="atLeast"/>
        </w:trPr>
        <w:tc>
          <w:tcPr>
            <w:tcW w:w="953" w:type="dxa"/>
            <w:tcBorders>
              <w:top w:val="single" w:color="000000" w:sz="4" w:space="0"/>
              <w:left w:val="single" w:color="auto" w:sz="12" w:space="0"/>
              <w:bottom w:val="single" w:color="000000" w:sz="6" w:space="0"/>
              <w:right w:val="single" w:color="000000" w:sz="4" w:space="0"/>
            </w:tcBorders>
            <w:vAlign w:val="center"/>
          </w:tcPr>
          <w:p w14:paraId="51C0DB6C">
            <w:pPr>
              <w:adjustRightInd w:val="0"/>
              <w:snapToGrid w:val="0"/>
              <w:spacing w:before="100" w:beforeAutospacing="1" w:after="100" w:afterAutospacing="1" w:line="360" w:lineRule="exact"/>
              <w:jc w:val="center"/>
              <w:rPr>
                <w:rFonts w:hint="default" w:ascii="宋体" w:hAnsi="宋体" w:eastAsia="宋体" w:cstheme="minorEastAsia"/>
                <w:color w:val="auto"/>
                <w:szCs w:val="21"/>
                <w:highlight w:val="none"/>
                <w:lang w:val="en-US" w:eastAsia="zh-CN"/>
              </w:rPr>
            </w:pPr>
            <w:r>
              <w:rPr>
                <w:rFonts w:hint="eastAsia" w:ascii="宋体" w:hAnsi="宋体" w:cstheme="minorEastAsia"/>
                <w:color w:val="auto"/>
                <w:szCs w:val="21"/>
                <w:highlight w:val="none"/>
                <w:lang w:val="en-US" w:eastAsia="zh-CN"/>
              </w:rPr>
              <w:t>3.7.3</w:t>
            </w:r>
          </w:p>
        </w:tc>
        <w:tc>
          <w:tcPr>
            <w:tcW w:w="1798" w:type="dxa"/>
            <w:tcBorders>
              <w:top w:val="single" w:color="000000" w:sz="4" w:space="0"/>
              <w:left w:val="single" w:color="000000" w:sz="4" w:space="0"/>
              <w:bottom w:val="single" w:color="000000" w:sz="6" w:space="0"/>
              <w:right w:val="single" w:color="000000" w:sz="4" w:space="0"/>
            </w:tcBorders>
            <w:vAlign w:val="center"/>
          </w:tcPr>
          <w:p w14:paraId="25ADDF31">
            <w:pPr>
              <w:keepNext w:val="0"/>
              <w:keepLines w:val="0"/>
              <w:widowControl/>
              <w:suppressLineNumbers w:val="0"/>
              <w:spacing w:line="360" w:lineRule="exact"/>
              <w:jc w:val="center"/>
              <w:rPr>
                <w:rFonts w:hint="eastAsia" w:ascii="宋体" w:hAnsi="宋体" w:cstheme="minorEastAsia"/>
                <w:color w:val="auto"/>
                <w:highlight w:val="none"/>
                <w:lang w:val="en-US" w:eastAsia="zh-CN"/>
              </w:rPr>
            </w:pPr>
            <w:r>
              <w:rPr>
                <w:rFonts w:hint="eastAsia" w:ascii="宋体" w:hAnsi="宋体" w:cstheme="minorEastAsia"/>
                <w:color w:val="auto"/>
                <w:highlight w:val="none"/>
                <w:lang w:val="en-US" w:eastAsia="zh-CN"/>
              </w:rPr>
              <w:t>签字或盖章</w:t>
            </w:r>
          </w:p>
          <w:p w14:paraId="297E6CB5">
            <w:pPr>
              <w:keepNext w:val="0"/>
              <w:keepLines w:val="0"/>
              <w:widowControl/>
              <w:suppressLineNumbers w:val="0"/>
              <w:spacing w:line="360" w:lineRule="exact"/>
              <w:jc w:val="center"/>
              <w:rPr>
                <w:rFonts w:hint="eastAsia" w:ascii="宋体" w:hAnsi="宋体" w:cstheme="minorEastAsia"/>
                <w:color w:val="auto"/>
                <w:szCs w:val="21"/>
                <w:highlight w:val="none"/>
              </w:rPr>
            </w:pPr>
            <w:r>
              <w:rPr>
                <w:rFonts w:hint="eastAsia" w:ascii="宋体" w:hAnsi="宋体" w:cstheme="minorEastAsia"/>
                <w:color w:val="auto"/>
                <w:highlight w:val="none"/>
                <w:lang w:val="en-US" w:eastAsia="zh-CN"/>
              </w:rPr>
              <w:t>其他要求</w:t>
            </w:r>
          </w:p>
        </w:tc>
        <w:tc>
          <w:tcPr>
            <w:tcW w:w="6978" w:type="dxa"/>
            <w:gridSpan w:val="2"/>
            <w:tcBorders>
              <w:top w:val="single" w:color="000000" w:sz="4" w:space="0"/>
              <w:left w:val="single" w:color="000000" w:sz="4" w:space="0"/>
              <w:bottom w:val="single" w:color="000000" w:sz="6" w:space="0"/>
              <w:right w:val="single" w:color="auto" w:sz="12" w:space="0"/>
            </w:tcBorders>
            <w:vAlign w:val="center"/>
          </w:tcPr>
          <w:p w14:paraId="25DEBAFE">
            <w:pPr>
              <w:keepNext w:val="0"/>
              <w:keepLines w:val="0"/>
              <w:widowControl/>
              <w:suppressLineNumbers w:val="0"/>
              <w:jc w:val="left"/>
              <w:rPr>
                <w:rFonts w:hint="eastAsia" w:ascii="宋体" w:hAnsi="宋体" w:cstheme="minorEastAsia"/>
                <w:color w:val="auto"/>
                <w:highlight w:val="none"/>
                <w:lang w:val="en-US" w:eastAsia="zh-CN"/>
              </w:rPr>
            </w:pPr>
            <w:r>
              <w:rPr>
                <w:rFonts w:hint="eastAsia" w:ascii="宋体" w:hAnsi="宋体" w:eastAsia="宋体" w:cs="宋体"/>
                <w:color w:val="000000"/>
                <w:kern w:val="0"/>
                <w:sz w:val="21"/>
                <w:szCs w:val="21"/>
                <w:highlight w:val="none"/>
                <w:lang w:val="en-US" w:eastAsia="zh-CN" w:bidi="ar"/>
              </w:rPr>
              <w:t>满足第九章 投标文件格式的要求</w:t>
            </w:r>
          </w:p>
        </w:tc>
      </w:tr>
      <w:tr w14:paraId="1E8C813D">
        <w:tblPrEx>
          <w:tblCellMar>
            <w:top w:w="0" w:type="dxa"/>
            <w:left w:w="28" w:type="dxa"/>
            <w:bottom w:w="0" w:type="dxa"/>
            <w:right w:w="28" w:type="dxa"/>
          </w:tblCellMar>
        </w:tblPrEx>
        <w:trPr>
          <w:trHeight w:val="567" w:hRule="atLeast"/>
        </w:trPr>
        <w:tc>
          <w:tcPr>
            <w:tcW w:w="953" w:type="dxa"/>
            <w:tcBorders>
              <w:top w:val="single" w:color="000000" w:sz="4" w:space="0"/>
              <w:left w:val="single" w:color="auto" w:sz="12" w:space="0"/>
              <w:bottom w:val="single" w:color="000000" w:sz="6" w:space="0"/>
              <w:right w:val="single" w:color="000000" w:sz="4" w:space="0"/>
            </w:tcBorders>
            <w:vAlign w:val="center"/>
          </w:tcPr>
          <w:p w14:paraId="33C64B56">
            <w:pPr>
              <w:adjustRightInd w:val="0"/>
              <w:snapToGrid w:val="0"/>
              <w:spacing w:before="100" w:beforeAutospacing="1" w:after="100" w:afterAutospacing="1"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3.7.4</w:t>
            </w:r>
          </w:p>
        </w:tc>
        <w:tc>
          <w:tcPr>
            <w:tcW w:w="1798" w:type="dxa"/>
            <w:tcBorders>
              <w:top w:val="single" w:color="000000" w:sz="4" w:space="0"/>
              <w:left w:val="single" w:color="000000" w:sz="4" w:space="0"/>
              <w:bottom w:val="single" w:color="000000" w:sz="6" w:space="0"/>
              <w:right w:val="single" w:color="000000" w:sz="4" w:space="0"/>
            </w:tcBorders>
            <w:vAlign w:val="center"/>
          </w:tcPr>
          <w:p w14:paraId="192084A5">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投标文件份数</w:t>
            </w:r>
          </w:p>
          <w:p w14:paraId="11945700">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及其他要求</w:t>
            </w:r>
          </w:p>
        </w:tc>
        <w:tc>
          <w:tcPr>
            <w:tcW w:w="6978" w:type="dxa"/>
            <w:gridSpan w:val="2"/>
            <w:tcBorders>
              <w:top w:val="single" w:color="000000" w:sz="4" w:space="0"/>
              <w:left w:val="single" w:color="000000" w:sz="4" w:space="0"/>
              <w:bottom w:val="single" w:color="000000" w:sz="6" w:space="0"/>
              <w:right w:val="single" w:color="auto" w:sz="12" w:space="0"/>
            </w:tcBorders>
            <w:vAlign w:val="center"/>
          </w:tcPr>
          <w:p w14:paraId="21B1F53E">
            <w:pPr>
              <w:keepNext w:val="0"/>
              <w:keepLines w:val="0"/>
              <w:pageBreakBefore w:val="0"/>
              <w:kinsoku/>
              <w:wordWrap/>
              <w:overflowPunct/>
              <w:topLinePunct w:val="0"/>
              <w:bidi w:val="0"/>
              <w:spacing w:line="360" w:lineRule="exact"/>
              <w:textAlignment w:val="auto"/>
              <w:rPr>
                <w:rFonts w:hint="eastAsia" w:ascii="宋体" w:hAnsi="宋体" w:cstheme="minorEastAsia"/>
                <w:color w:val="auto"/>
                <w:highlight w:val="none"/>
                <w:lang w:val="en-US" w:eastAsia="zh-CN"/>
              </w:rPr>
            </w:pPr>
            <w:r>
              <w:rPr>
                <w:rFonts w:hint="eastAsia" w:ascii="宋体" w:hAnsi="宋体" w:cstheme="minorEastAsia"/>
                <w:color w:val="auto"/>
                <w:highlight w:val="none"/>
                <w:lang w:val="en-US" w:eastAsia="zh-CN"/>
              </w:rPr>
              <w:t>纸质投标文件份数：1正4副、电子版文件：2份（U盘）。</w:t>
            </w:r>
          </w:p>
          <w:p w14:paraId="290C0F3C">
            <w:pPr>
              <w:keepNext w:val="0"/>
              <w:keepLines w:val="0"/>
              <w:pageBreakBefore w:val="0"/>
              <w:kinsoku/>
              <w:wordWrap/>
              <w:overflowPunct/>
              <w:topLinePunct w:val="0"/>
              <w:bidi w:val="0"/>
              <w:spacing w:line="360" w:lineRule="exact"/>
              <w:textAlignment w:val="auto"/>
              <w:rPr>
                <w:rFonts w:hint="eastAsia" w:ascii="宋体" w:hAnsi="宋体" w:cstheme="minorEastAsia"/>
                <w:color w:val="auto"/>
                <w:highlight w:val="none"/>
                <w:lang w:val="en-US" w:eastAsia="zh-CN"/>
              </w:rPr>
            </w:pPr>
            <w:r>
              <w:rPr>
                <w:rFonts w:hint="eastAsia" w:ascii="宋体" w:hAnsi="宋体" w:cstheme="minorEastAsia"/>
                <w:color w:val="auto"/>
                <w:highlight w:val="none"/>
                <w:lang w:val="en-US" w:eastAsia="zh-CN"/>
              </w:rPr>
              <w:t xml:space="preserve">电子版文件应包括： </w:t>
            </w:r>
          </w:p>
          <w:p w14:paraId="5FCE8703">
            <w:pPr>
              <w:keepNext w:val="0"/>
              <w:keepLines w:val="0"/>
              <w:pageBreakBefore w:val="0"/>
              <w:kinsoku/>
              <w:wordWrap/>
              <w:overflowPunct/>
              <w:topLinePunct w:val="0"/>
              <w:bidi w:val="0"/>
              <w:spacing w:line="360" w:lineRule="exact"/>
              <w:ind w:firstLine="420" w:firstLineChars="200"/>
              <w:textAlignment w:val="auto"/>
              <w:rPr>
                <w:rFonts w:hint="eastAsia" w:ascii="宋体" w:hAnsi="宋体" w:cstheme="minorEastAsia"/>
                <w:color w:val="auto"/>
                <w:highlight w:val="none"/>
                <w:lang w:val="en-US" w:eastAsia="zh-CN"/>
              </w:rPr>
            </w:pPr>
            <w:r>
              <w:rPr>
                <w:rFonts w:hint="eastAsia" w:ascii="宋体" w:hAnsi="宋体" w:cstheme="minorEastAsia"/>
                <w:color w:val="auto"/>
                <w:highlight w:val="none"/>
                <w:lang w:val="en-US" w:eastAsia="zh-CN"/>
              </w:rPr>
              <w:t xml:space="preserve">（1）按照招标文件规定的格式、内容填写的《投标文件关键内容摘录表》（可编辑的 Microsoft Word 电子文件）； </w:t>
            </w:r>
          </w:p>
          <w:p w14:paraId="334BD798">
            <w:pPr>
              <w:keepNext w:val="0"/>
              <w:keepLines w:val="0"/>
              <w:pageBreakBefore w:val="0"/>
              <w:kinsoku/>
              <w:wordWrap/>
              <w:overflowPunct/>
              <w:topLinePunct w:val="0"/>
              <w:bidi w:val="0"/>
              <w:spacing w:line="360" w:lineRule="exact"/>
              <w:ind w:firstLine="420" w:firstLineChars="200"/>
              <w:textAlignment w:val="auto"/>
              <w:rPr>
                <w:rFonts w:ascii="宋体" w:hAnsi="宋体" w:cstheme="minorEastAsia"/>
                <w:color w:val="auto"/>
                <w:highlight w:val="none"/>
              </w:rPr>
            </w:pPr>
            <w:r>
              <w:rPr>
                <w:rFonts w:hint="eastAsia" w:ascii="宋体" w:hAnsi="宋体" w:cstheme="minorEastAsia"/>
                <w:color w:val="auto"/>
                <w:highlight w:val="none"/>
                <w:lang w:val="en-US" w:eastAsia="zh-CN"/>
              </w:rPr>
              <w:t>（2）电子版投标文件须与纸质版文件的全部内容相一致。 U 盘，PDF 及 word 两种格式，PDF 格式包含所有投标文件签字及盖章内容。</w:t>
            </w:r>
          </w:p>
        </w:tc>
      </w:tr>
      <w:tr w14:paraId="0DEF45B9">
        <w:tblPrEx>
          <w:tblCellMar>
            <w:top w:w="0" w:type="dxa"/>
            <w:left w:w="28" w:type="dxa"/>
            <w:bottom w:w="0" w:type="dxa"/>
            <w:right w:w="28" w:type="dxa"/>
          </w:tblCellMar>
        </w:tblPrEx>
        <w:trPr>
          <w:trHeight w:val="517" w:hRule="atLeast"/>
        </w:trPr>
        <w:tc>
          <w:tcPr>
            <w:tcW w:w="953" w:type="dxa"/>
            <w:tcBorders>
              <w:top w:val="single" w:color="000000" w:sz="4" w:space="0"/>
              <w:left w:val="single" w:color="auto" w:sz="12" w:space="0"/>
              <w:bottom w:val="single" w:color="auto" w:sz="4" w:space="0"/>
              <w:right w:val="single" w:color="000000" w:sz="4" w:space="0"/>
            </w:tcBorders>
            <w:vAlign w:val="center"/>
          </w:tcPr>
          <w:p w14:paraId="3468D201">
            <w:pPr>
              <w:adjustRightInd w:val="0"/>
              <w:snapToGrid w:val="0"/>
              <w:spacing w:before="100" w:beforeAutospacing="1" w:after="100" w:afterAutospacing="1"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3.7.5</w:t>
            </w:r>
          </w:p>
        </w:tc>
        <w:tc>
          <w:tcPr>
            <w:tcW w:w="1798" w:type="dxa"/>
            <w:tcBorders>
              <w:top w:val="single" w:color="000000" w:sz="4" w:space="0"/>
              <w:left w:val="single" w:color="000000" w:sz="4" w:space="0"/>
              <w:bottom w:val="single" w:color="auto" w:sz="4" w:space="0"/>
              <w:right w:val="single" w:color="000000" w:sz="4" w:space="0"/>
            </w:tcBorders>
            <w:vAlign w:val="center"/>
          </w:tcPr>
          <w:p w14:paraId="63EF5362">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装订的其他要求</w:t>
            </w:r>
          </w:p>
        </w:tc>
        <w:tc>
          <w:tcPr>
            <w:tcW w:w="6978" w:type="dxa"/>
            <w:gridSpan w:val="2"/>
            <w:tcBorders>
              <w:top w:val="single" w:color="000000" w:sz="4" w:space="0"/>
              <w:left w:val="single" w:color="000000" w:sz="4" w:space="0"/>
              <w:bottom w:val="single" w:color="000000" w:sz="6" w:space="0"/>
              <w:right w:val="single" w:color="auto" w:sz="12" w:space="0"/>
            </w:tcBorders>
            <w:vAlign w:val="center"/>
          </w:tcPr>
          <w:p w14:paraId="1677B4A7">
            <w:pPr>
              <w:keepNext w:val="0"/>
              <w:keepLines w:val="0"/>
              <w:pageBreakBefore w:val="0"/>
              <w:kinsoku/>
              <w:wordWrap/>
              <w:overflowPunct/>
              <w:topLinePunct w:val="0"/>
              <w:bidi w:val="0"/>
              <w:spacing w:line="360" w:lineRule="exact"/>
              <w:ind w:left="63" w:leftChars="30"/>
              <w:textAlignment w:val="auto"/>
              <w:rPr>
                <w:rFonts w:hint="eastAsia" w:ascii="宋体" w:hAnsi="宋体" w:eastAsia="宋体" w:cstheme="minorEastAsia"/>
                <w:color w:val="auto"/>
                <w:szCs w:val="21"/>
                <w:highlight w:val="none"/>
                <w:lang w:val="en-US" w:eastAsia="zh-CN"/>
              </w:rPr>
            </w:pPr>
            <w:r>
              <w:rPr>
                <w:rFonts w:hint="eastAsia" w:ascii="宋体" w:hAnsi="宋体" w:cstheme="minorEastAsia"/>
                <w:color w:val="auto"/>
                <w:szCs w:val="21"/>
                <w:highlight w:val="none"/>
                <w:lang w:val="en-US" w:eastAsia="zh-CN"/>
              </w:rPr>
              <w:t>/</w:t>
            </w:r>
          </w:p>
        </w:tc>
      </w:tr>
      <w:tr w14:paraId="5F3A647F">
        <w:tblPrEx>
          <w:tblCellMar>
            <w:top w:w="0" w:type="dxa"/>
            <w:left w:w="28" w:type="dxa"/>
            <w:bottom w:w="0" w:type="dxa"/>
            <w:right w:w="28" w:type="dxa"/>
          </w:tblCellMar>
        </w:tblPrEx>
        <w:trPr>
          <w:trHeight w:val="567" w:hRule="atLeast"/>
        </w:trPr>
        <w:tc>
          <w:tcPr>
            <w:tcW w:w="953" w:type="dxa"/>
            <w:tcBorders>
              <w:top w:val="single" w:color="auto" w:sz="4" w:space="0"/>
              <w:left w:val="single" w:color="auto" w:sz="12" w:space="0"/>
              <w:bottom w:val="single" w:color="000000" w:sz="6" w:space="0"/>
              <w:right w:val="single" w:color="000000" w:sz="4" w:space="0"/>
            </w:tcBorders>
            <w:vAlign w:val="center"/>
          </w:tcPr>
          <w:p w14:paraId="2871331E">
            <w:pPr>
              <w:adjustRightInd w:val="0"/>
              <w:snapToGrid w:val="0"/>
              <w:spacing w:before="100" w:beforeAutospacing="1" w:after="100" w:afterAutospacing="1"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4.2.3</w:t>
            </w:r>
          </w:p>
        </w:tc>
        <w:tc>
          <w:tcPr>
            <w:tcW w:w="1798" w:type="dxa"/>
            <w:tcBorders>
              <w:top w:val="single" w:color="auto" w:sz="4" w:space="0"/>
              <w:left w:val="single" w:color="000000" w:sz="4" w:space="0"/>
              <w:bottom w:val="single" w:color="000000" w:sz="6" w:space="0"/>
              <w:right w:val="single" w:color="000000" w:sz="4" w:space="0"/>
            </w:tcBorders>
            <w:vAlign w:val="center"/>
          </w:tcPr>
          <w:p w14:paraId="07119F8A">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是否退还投标文件</w:t>
            </w:r>
          </w:p>
        </w:tc>
        <w:tc>
          <w:tcPr>
            <w:tcW w:w="6978" w:type="dxa"/>
            <w:gridSpan w:val="2"/>
            <w:tcBorders>
              <w:top w:val="single" w:color="000000" w:sz="4" w:space="0"/>
              <w:left w:val="single" w:color="000000" w:sz="4" w:space="0"/>
              <w:bottom w:val="single" w:color="000000" w:sz="6" w:space="0"/>
              <w:right w:val="single" w:color="auto" w:sz="12" w:space="0"/>
            </w:tcBorders>
            <w:vAlign w:val="center"/>
          </w:tcPr>
          <w:p w14:paraId="626C15C1">
            <w:pPr>
              <w:keepNext w:val="0"/>
              <w:keepLines w:val="0"/>
              <w:pageBreakBefore w:val="0"/>
              <w:kinsoku/>
              <w:wordWrap/>
              <w:overflowPunct/>
              <w:topLinePunct w:val="0"/>
              <w:autoSpaceDE w:val="0"/>
              <w:autoSpaceDN w:val="0"/>
              <w:bidi w:val="0"/>
              <w:adjustRightInd w:val="0"/>
              <w:spacing w:line="360" w:lineRule="exact"/>
              <w:ind w:left="63" w:leftChars="30"/>
              <w:textAlignment w:val="auto"/>
              <w:rPr>
                <w:rFonts w:hint="eastAsia" w:ascii="宋体" w:hAnsi="宋体" w:eastAsia="宋体" w:cstheme="minorEastAsia"/>
                <w:color w:val="auto"/>
                <w:kern w:val="0"/>
                <w:szCs w:val="21"/>
                <w:highlight w:val="none"/>
                <w:lang w:val="en-US" w:eastAsia="zh-CN"/>
              </w:rPr>
            </w:pPr>
            <w:r>
              <w:rPr>
                <w:rFonts w:hint="eastAsia" w:ascii="宋体" w:hAnsi="宋体" w:cstheme="minorEastAsia"/>
                <w:color w:val="auto"/>
                <w:kern w:val="0"/>
                <w:szCs w:val="21"/>
                <w:highlight w:val="none"/>
                <w:lang w:val="zh-CN"/>
              </w:rPr>
              <w:fldChar w:fldCharType="begin"/>
            </w:r>
            <w:r>
              <w:rPr>
                <w:rFonts w:hint="eastAsia" w:ascii="宋体" w:hAnsi="宋体" w:cstheme="minorEastAsia"/>
                <w:color w:val="auto"/>
                <w:kern w:val="0"/>
                <w:szCs w:val="21"/>
                <w:highlight w:val="none"/>
                <w:lang w:val="zh-CN"/>
              </w:rPr>
              <w:instrText xml:space="preserve"> eq \o\ac(□,√)</w:instrText>
            </w:r>
            <w:r>
              <w:rPr>
                <w:rFonts w:hint="eastAsia" w:ascii="宋体" w:hAnsi="宋体" w:cstheme="minorEastAsia"/>
                <w:color w:val="auto"/>
                <w:kern w:val="0"/>
                <w:szCs w:val="21"/>
                <w:highlight w:val="none"/>
                <w:lang w:val="zh-CN"/>
              </w:rPr>
              <w:fldChar w:fldCharType="end"/>
            </w:r>
            <w:r>
              <w:rPr>
                <w:rFonts w:hint="eastAsia" w:ascii="宋体" w:hAnsi="宋体" w:cstheme="minorEastAsia"/>
                <w:color w:val="auto"/>
                <w:kern w:val="0"/>
                <w:szCs w:val="21"/>
                <w:highlight w:val="none"/>
                <w:lang w:val="en-US" w:eastAsia="zh-CN"/>
              </w:rPr>
              <w:t>否</w:t>
            </w:r>
          </w:p>
          <w:p w14:paraId="3CA35E15">
            <w:pPr>
              <w:keepNext w:val="0"/>
              <w:keepLines w:val="0"/>
              <w:pageBreakBefore w:val="0"/>
              <w:kinsoku/>
              <w:wordWrap/>
              <w:overflowPunct/>
              <w:topLinePunct w:val="0"/>
              <w:bidi w:val="0"/>
              <w:spacing w:line="360" w:lineRule="exact"/>
              <w:ind w:left="63" w:leftChars="30"/>
              <w:textAlignment w:val="auto"/>
              <w:rPr>
                <w:rFonts w:hint="default" w:ascii="宋体" w:hAnsi="宋体" w:eastAsia="宋体" w:cstheme="minorEastAsia"/>
                <w:color w:val="auto"/>
                <w:highlight w:val="none"/>
                <w:lang w:val="en-US" w:eastAsia="zh-CN"/>
              </w:rPr>
            </w:pPr>
            <w:r>
              <w:rPr>
                <w:rFonts w:hint="eastAsia" w:ascii="宋体" w:hAnsi="宋体" w:cstheme="minorEastAsia"/>
                <w:color w:val="auto"/>
                <w:szCs w:val="21"/>
                <w:highlight w:val="none"/>
              </w:rPr>
              <w:t>□</w:t>
            </w:r>
            <w:r>
              <w:rPr>
                <w:rFonts w:hint="eastAsia" w:ascii="宋体" w:hAnsi="宋体" w:cstheme="minorEastAsia"/>
                <w:color w:val="auto"/>
                <w:kern w:val="0"/>
                <w:szCs w:val="21"/>
                <w:highlight w:val="none"/>
                <w:lang w:val="en-US" w:eastAsia="zh-CN"/>
              </w:rPr>
              <w:t>是，退还时间：</w:t>
            </w:r>
          </w:p>
        </w:tc>
      </w:tr>
      <w:tr w14:paraId="68924F8F">
        <w:tblPrEx>
          <w:tblCellMar>
            <w:top w:w="0" w:type="dxa"/>
            <w:left w:w="28" w:type="dxa"/>
            <w:bottom w:w="0" w:type="dxa"/>
            <w:right w:w="28" w:type="dxa"/>
          </w:tblCellMar>
        </w:tblPrEx>
        <w:trPr>
          <w:trHeight w:val="744" w:hRule="atLeast"/>
        </w:trPr>
        <w:tc>
          <w:tcPr>
            <w:tcW w:w="953" w:type="dxa"/>
            <w:tcBorders>
              <w:top w:val="single" w:color="000000" w:sz="4" w:space="0"/>
              <w:left w:val="single" w:color="auto" w:sz="12" w:space="0"/>
              <w:bottom w:val="single" w:color="auto" w:sz="4" w:space="0"/>
              <w:right w:val="single" w:color="000000" w:sz="4" w:space="0"/>
            </w:tcBorders>
            <w:vAlign w:val="center"/>
          </w:tcPr>
          <w:p w14:paraId="40E6D382">
            <w:pPr>
              <w:adjustRightInd w:val="0"/>
              <w:snapToGrid w:val="0"/>
              <w:spacing w:before="100" w:beforeAutospacing="1" w:after="100" w:afterAutospacing="1"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5.1</w:t>
            </w:r>
          </w:p>
        </w:tc>
        <w:tc>
          <w:tcPr>
            <w:tcW w:w="1798" w:type="dxa"/>
            <w:tcBorders>
              <w:top w:val="single" w:color="000000" w:sz="4" w:space="0"/>
              <w:left w:val="single" w:color="000000" w:sz="4" w:space="0"/>
              <w:bottom w:val="single" w:color="auto" w:sz="4" w:space="0"/>
              <w:right w:val="single" w:color="000000" w:sz="4" w:space="0"/>
            </w:tcBorders>
            <w:vAlign w:val="center"/>
          </w:tcPr>
          <w:p w14:paraId="37BE431B">
            <w:pPr>
              <w:adjustRightInd w:val="0"/>
              <w:snapToGrid w:val="0"/>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开标时间和地点</w:t>
            </w:r>
          </w:p>
        </w:tc>
        <w:tc>
          <w:tcPr>
            <w:tcW w:w="6978" w:type="dxa"/>
            <w:gridSpan w:val="2"/>
            <w:tcBorders>
              <w:top w:val="single" w:color="000000" w:sz="4" w:space="0"/>
              <w:left w:val="single" w:color="000000" w:sz="4" w:space="0"/>
              <w:bottom w:val="single" w:color="auto" w:sz="4" w:space="0"/>
              <w:right w:val="single" w:color="auto" w:sz="12" w:space="0"/>
            </w:tcBorders>
            <w:vAlign w:val="center"/>
          </w:tcPr>
          <w:p w14:paraId="54158483">
            <w:pPr>
              <w:keepNext w:val="0"/>
              <w:keepLines w:val="0"/>
              <w:pageBreakBefore w:val="0"/>
              <w:kinsoku/>
              <w:wordWrap/>
              <w:overflowPunct/>
              <w:topLinePunct w:val="0"/>
              <w:bidi w:val="0"/>
              <w:spacing w:line="360" w:lineRule="exact"/>
              <w:ind w:left="63" w:leftChars="30"/>
              <w:textAlignment w:val="auto"/>
              <w:rPr>
                <w:rFonts w:ascii="宋体" w:hAnsi="宋体" w:cstheme="minorEastAsia"/>
                <w:color w:val="auto"/>
                <w:szCs w:val="21"/>
                <w:highlight w:val="none"/>
              </w:rPr>
            </w:pPr>
            <w:r>
              <w:rPr>
                <w:rFonts w:hint="eastAsia" w:ascii="宋体" w:hAnsi="宋体" w:cstheme="minorEastAsia"/>
                <w:color w:val="auto"/>
                <w:szCs w:val="21"/>
                <w:highlight w:val="none"/>
                <w:lang w:val="en-US" w:eastAsia="zh-CN"/>
              </w:rPr>
              <w:t xml:space="preserve">1、加密电子版投标文件的递交： </w:t>
            </w:r>
          </w:p>
          <w:p w14:paraId="2662B2C9">
            <w:pPr>
              <w:keepNext w:val="0"/>
              <w:keepLines w:val="0"/>
              <w:pageBreakBefore w:val="0"/>
              <w:kinsoku/>
              <w:wordWrap/>
              <w:overflowPunct/>
              <w:topLinePunct w:val="0"/>
              <w:bidi w:val="0"/>
              <w:spacing w:line="360" w:lineRule="exact"/>
              <w:ind w:left="63" w:leftChars="30"/>
              <w:textAlignment w:val="auto"/>
              <w:rPr>
                <w:rFonts w:ascii="宋体" w:hAnsi="宋体" w:cstheme="minorEastAsia"/>
                <w:color w:val="auto"/>
                <w:szCs w:val="21"/>
                <w:highlight w:val="none"/>
              </w:rPr>
            </w:pPr>
            <w:r>
              <w:rPr>
                <w:rFonts w:hint="eastAsia" w:ascii="宋体" w:hAnsi="宋体" w:cstheme="minorEastAsia"/>
                <w:color w:val="auto"/>
                <w:szCs w:val="21"/>
                <w:highlight w:val="none"/>
                <w:lang w:val="en-US" w:eastAsia="zh-CN"/>
              </w:rPr>
              <w:t xml:space="preserve">投标文件第一个信封（商务及技术文件） </w:t>
            </w:r>
          </w:p>
          <w:p w14:paraId="43FC2BFF">
            <w:pPr>
              <w:keepNext w:val="0"/>
              <w:keepLines w:val="0"/>
              <w:pageBreakBefore w:val="0"/>
              <w:kinsoku/>
              <w:wordWrap/>
              <w:overflowPunct/>
              <w:topLinePunct w:val="0"/>
              <w:bidi w:val="0"/>
              <w:spacing w:line="360" w:lineRule="exact"/>
              <w:ind w:left="63" w:leftChars="30"/>
              <w:textAlignment w:val="auto"/>
              <w:rPr>
                <w:rFonts w:hint="eastAsia" w:ascii="宋体" w:hAnsi="宋体" w:cstheme="minorEastAsia"/>
                <w:color w:val="auto"/>
                <w:szCs w:val="21"/>
                <w:highlight w:val="none"/>
                <w:lang w:val="en-US" w:eastAsia="zh-CN"/>
              </w:rPr>
            </w:pPr>
            <w:r>
              <w:rPr>
                <w:rFonts w:hint="eastAsia" w:ascii="宋体" w:hAnsi="宋体" w:cstheme="minorEastAsia"/>
                <w:color w:val="auto"/>
                <w:szCs w:val="21"/>
                <w:highlight w:val="none"/>
                <w:lang w:val="en-US" w:eastAsia="zh-CN"/>
              </w:rPr>
              <w:t>开标时间：2025 年08月05日09时00分</w:t>
            </w:r>
          </w:p>
          <w:p w14:paraId="61B46461">
            <w:pPr>
              <w:keepNext w:val="0"/>
              <w:keepLines w:val="0"/>
              <w:pageBreakBefore w:val="0"/>
              <w:kinsoku/>
              <w:wordWrap/>
              <w:overflowPunct/>
              <w:topLinePunct w:val="0"/>
              <w:bidi w:val="0"/>
              <w:spacing w:line="360" w:lineRule="exact"/>
              <w:ind w:left="63" w:leftChars="30"/>
              <w:textAlignment w:val="auto"/>
              <w:rPr>
                <w:rFonts w:ascii="宋体" w:hAnsi="宋体" w:cstheme="minorEastAsia"/>
                <w:color w:val="auto"/>
                <w:szCs w:val="21"/>
                <w:highlight w:val="none"/>
              </w:rPr>
            </w:pPr>
            <w:r>
              <w:rPr>
                <w:rFonts w:hint="eastAsia" w:ascii="宋体" w:hAnsi="宋体" w:cstheme="minorEastAsia"/>
                <w:color w:val="auto"/>
                <w:szCs w:val="21"/>
                <w:highlight w:val="none"/>
                <w:lang w:val="en-US" w:eastAsia="zh-CN"/>
              </w:rPr>
              <w:t xml:space="preserve">递交方式：在投标截止时间前上传至电子标系统平台。 </w:t>
            </w:r>
          </w:p>
          <w:p w14:paraId="219B1184">
            <w:pPr>
              <w:keepNext w:val="0"/>
              <w:keepLines w:val="0"/>
              <w:pageBreakBefore w:val="0"/>
              <w:kinsoku/>
              <w:wordWrap/>
              <w:overflowPunct/>
              <w:topLinePunct w:val="0"/>
              <w:bidi w:val="0"/>
              <w:spacing w:line="360" w:lineRule="exact"/>
              <w:ind w:left="63" w:leftChars="30"/>
              <w:textAlignment w:val="auto"/>
              <w:rPr>
                <w:rFonts w:ascii="宋体" w:hAnsi="宋体" w:cstheme="minorEastAsia"/>
                <w:color w:val="auto"/>
                <w:szCs w:val="21"/>
                <w:highlight w:val="none"/>
              </w:rPr>
            </w:pPr>
            <w:r>
              <w:rPr>
                <w:rFonts w:hint="eastAsia" w:ascii="宋体" w:hAnsi="宋体" w:cstheme="minorEastAsia"/>
                <w:color w:val="auto"/>
                <w:szCs w:val="21"/>
                <w:highlight w:val="none"/>
                <w:lang w:val="en-US" w:eastAsia="zh-CN"/>
              </w:rPr>
              <w:t xml:space="preserve">投标文件第二个信封（报价文件） </w:t>
            </w:r>
          </w:p>
          <w:p w14:paraId="0FB8E937">
            <w:pPr>
              <w:keepNext w:val="0"/>
              <w:keepLines w:val="0"/>
              <w:pageBreakBefore w:val="0"/>
              <w:kinsoku/>
              <w:wordWrap/>
              <w:overflowPunct/>
              <w:topLinePunct w:val="0"/>
              <w:bidi w:val="0"/>
              <w:spacing w:line="360" w:lineRule="exact"/>
              <w:ind w:left="63" w:leftChars="30"/>
              <w:textAlignment w:val="auto"/>
              <w:rPr>
                <w:rFonts w:hint="eastAsia" w:ascii="宋体" w:hAnsi="宋体" w:cstheme="minorEastAsia"/>
                <w:color w:val="auto"/>
                <w:szCs w:val="21"/>
                <w:highlight w:val="none"/>
                <w:lang w:val="en-US" w:eastAsia="zh-CN"/>
              </w:rPr>
            </w:pPr>
            <w:r>
              <w:rPr>
                <w:rFonts w:hint="eastAsia" w:ascii="宋体" w:hAnsi="宋体" w:cstheme="minorEastAsia"/>
                <w:color w:val="auto"/>
                <w:szCs w:val="21"/>
                <w:highlight w:val="none"/>
                <w:lang w:val="en-US" w:eastAsia="zh-CN"/>
              </w:rPr>
              <w:t>开标时间：2025 年08月05日13时00分</w:t>
            </w:r>
          </w:p>
          <w:p w14:paraId="496BC447">
            <w:pPr>
              <w:keepNext w:val="0"/>
              <w:keepLines w:val="0"/>
              <w:pageBreakBefore w:val="0"/>
              <w:kinsoku/>
              <w:wordWrap/>
              <w:overflowPunct/>
              <w:topLinePunct w:val="0"/>
              <w:bidi w:val="0"/>
              <w:spacing w:line="360" w:lineRule="exact"/>
              <w:ind w:left="63" w:leftChars="30"/>
              <w:textAlignment w:val="auto"/>
              <w:rPr>
                <w:rFonts w:ascii="宋体" w:hAnsi="宋体" w:cstheme="minorEastAsia"/>
                <w:color w:val="auto"/>
                <w:szCs w:val="21"/>
                <w:highlight w:val="none"/>
              </w:rPr>
            </w:pPr>
            <w:r>
              <w:rPr>
                <w:rFonts w:hint="eastAsia" w:ascii="宋体" w:hAnsi="宋体" w:cstheme="minorEastAsia"/>
                <w:color w:val="auto"/>
                <w:szCs w:val="21"/>
                <w:highlight w:val="none"/>
                <w:lang w:val="en-US" w:eastAsia="zh-CN"/>
              </w:rPr>
              <w:t>递交方式：在投标截止时间前上传至电子标系统平台。</w:t>
            </w:r>
          </w:p>
          <w:p w14:paraId="222FD980">
            <w:pPr>
              <w:keepNext w:val="0"/>
              <w:keepLines w:val="0"/>
              <w:pageBreakBefore w:val="0"/>
              <w:kinsoku/>
              <w:wordWrap/>
              <w:overflowPunct/>
              <w:topLinePunct w:val="0"/>
              <w:bidi w:val="0"/>
              <w:spacing w:line="360" w:lineRule="exact"/>
              <w:ind w:left="63" w:leftChars="30"/>
              <w:textAlignment w:val="auto"/>
              <w:rPr>
                <w:rFonts w:ascii="宋体" w:hAnsi="宋体" w:cstheme="minorEastAsia"/>
                <w:color w:val="auto"/>
                <w:szCs w:val="21"/>
                <w:highlight w:val="none"/>
              </w:rPr>
            </w:pPr>
            <w:r>
              <w:rPr>
                <w:rFonts w:hint="eastAsia" w:ascii="宋体" w:hAnsi="宋体" w:cstheme="minorEastAsia"/>
                <w:color w:val="auto"/>
                <w:szCs w:val="21"/>
                <w:highlight w:val="none"/>
                <w:lang w:val="en-US" w:eastAsia="zh-CN"/>
              </w:rPr>
              <w:t>2、纸质版投标文件的递交：</w:t>
            </w:r>
          </w:p>
          <w:p w14:paraId="63A9F2F1">
            <w:pPr>
              <w:keepNext w:val="0"/>
              <w:keepLines w:val="0"/>
              <w:pageBreakBefore w:val="0"/>
              <w:kinsoku/>
              <w:wordWrap/>
              <w:overflowPunct/>
              <w:topLinePunct w:val="0"/>
              <w:bidi w:val="0"/>
              <w:spacing w:line="360" w:lineRule="exact"/>
              <w:ind w:left="63" w:leftChars="30"/>
              <w:textAlignment w:val="auto"/>
              <w:rPr>
                <w:rFonts w:ascii="宋体" w:hAnsi="宋体" w:cstheme="minorEastAsia"/>
                <w:color w:val="auto"/>
                <w:szCs w:val="21"/>
                <w:highlight w:val="none"/>
              </w:rPr>
            </w:pPr>
            <w:r>
              <w:rPr>
                <w:rFonts w:hint="eastAsia" w:ascii="宋体" w:hAnsi="宋体" w:cstheme="minorEastAsia"/>
                <w:color w:val="auto"/>
                <w:szCs w:val="21"/>
                <w:highlight w:val="none"/>
                <w:lang w:val="en-US" w:eastAsia="zh-CN"/>
              </w:rPr>
              <w:t xml:space="preserve">地点：吉林省建福工程咨询有限公司（长春市经济开发区经开二区六栋3门105室） </w:t>
            </w:r>
          </w:p>
          <w:p w14:paraId="18805F68">
            <w:pPr>
              <w:keepNext w:val="0"/>
              <w:keepLines w:val="0"/>
              <w:pageBreakBefore w:val="0"/>
              <w:kinsoku/>
              <w:wordWrap/>
              <w:overflowPunct/>
              <w:topLinePunct w:val="0"/>
              <w:bidi w:val="0"/>
              <w:spacing w:line="360" w:lineRule="exact"/>
              <w:ind w:left="63" w:leftChars="30"/>
              <w:textAlignment w:val="auto"/>
              <w:rPr>
                <w:rFonts w:ascii="宋体" w:hAnsi="宋体" w:cstheme="minorEastAsia"/>
                <w:color w:val="auto"/>
                <w:szCs w:val="21"/>
                <w:highlight w:val="none"/>
              </w:rPr>
            </w:pPr>
            <w:r>
              <w:rPr>
                <w:rFonts w:hint="eastAsia" w:ascii="宋体" w:hAnsi="宋体" w:cstheme="minorEastAsia"/>
                <w:color w:val="auto"/>
                <w:szCs w:val="21"/>
                <w:highlight w:val="none"/>
                <w:lang w:val="en-US" w:eastAsia="zh-CN"/>
              </w:rPr>
              <w:t xml:space="preserve">提交截止时间：开标结束后3日内将纸质版文件(正本一份，副本四份)及 </w:t>
            </w:r>
          </w:p>
          <w:p w14:paraId="2F9DDEB4">
            <w:pPr>
              <w:keepNext w:val="0"/>
              <w:keepLines w:val="0"/>
              <w:pageBreakBefore w:val="0"/>
              <w:kinsoku/>
              <w:wordWrap/>
              <w:overflowPunct/>
              <w:topLinePunct w:val="0"/>
              <w:bidi w:val="0"/>
              <w:spacing w:line="360" w:lineRule="exact"/>
              <w:ind w:left="63" w:leftChars="30"/>
              <w:textAlignment w:val="auto"/>
              <w:rPr>
                <w:rFonts w:ascii="宋体" w:hAnsi="宋体" w:cstheme="minorEastAsia"/>
                <w:color w:val="auto"/>
                <w:szCs w:val="21"/>
                <w:highlight w:val="none"/>
              </w:rPr>
            </w:pPr>
            <w:r>
              <w:rPr>
                <w:rFonts w:hint="eastAsia" w:ascii="宋体" w:hAnsi="宋体" w:cstheme="minorEastAsia"/>
                <w:color w:val="auto"/>
                <w:szCs w:val="21"/>
                <w:highlight w:val="none"/>
                <w:lang w:val="en-US" w:eastAsia="zh-CN"/>
              </w:rPr>
              <w:t>电子标书 U 盘2份，送至代理机构（可邮寄）。</w:t>
            </w:r>
          </w:p>
        </w:tc>
      </w:tr>
      <w:tr w14:paraId="3A026CBB">
        <w:tblPrEx>
          <w:tblCellMar>
            <w:top w:w="0" w:type="dxa"/>
            <w:left w:w="28" w:type="dxa"/>
            <w:bottom w:w="0" w:type="dxa"/>
            <w:right w:w="28" w:type="dxa"/>
          </w:tblCellMar>
        </w:tblPrEx>
        <w:trPr>
          <w:trHeight w:val="744" w:hRule="atLeast"/>
        </w:trPr>
        <w:tc>
          <w:tcPr>
            <w:tcW w:w="953" w:type="dxa"/>
            <w:tcBorders>
              <w:top w:val="single" w:color="000000" w:sz="4" w:space="0"/>
              <w:left w:val="single" w:color="auto" w:sz="12" w:space="0"/>
              <w:bottom w:val="single" w:color="auto" w:sz="4" w:space="0"/>
              <w:right w:val="single" w:color="000000" w:sz="4" w:space="0"/>
            </w:tcBorders>
            <w:vAlign w:val="center"/>
          </w:tcPr>
          <w:p w14:paraId="3E20E7DF">
            <w:pPr>
              <w:adjustRightInd w:val="0"/>
              <w:snapToGrid w:val="0"/>
              <w:spacing w:before="100" w:beforeAutospacing="1" w:after="100" w:afterAutospacing="1" w:line="360" w:lineRule="exact"/>
              <w:jc w:val="center"/>
              <w:rPr>
                <w:rFonts w:hint="default" w:ascii="宋体" w:hAnsi="宋体" w:eastAsia="宋体" w:cstheme="minorEastAsia"/>
                <w:color w:val="auto"/>
                <w:szCs w:val="21"/>
                <w:highlight w:val="none"/>
                <w:lang w:val="en-US" w:eastAsia="zh-CN"/>
              </w:rPr>
            </w:pPr>
            <w:r>
              <w:rPr>
                <w:rFonts w:hint="eastAsia" w:ascii="宋体" w:hAnsi="宋体" w:cstheme="minorEastAsia"/>
                <w:color w:val="auto"/>
                <w:szCs w:val="21"/>
                <w:highlight w:val="none"/>
                <w:lang w:val="en-US" w:eastAsia="zh-CN"/>
              </w:rPr>
              <w:t>5.2.1</w:t>
            </w:r>
          </w:p>
        </w:tc>
        <w:tc>
          <w:tcPr>
            <w:tcW w:w="1798" w:type="dxa"/>
            <w:tcBorders>
              <w:top w:val="single" w:color="000000" w:sz="4" w:space="0"/>
              <w:left w:val="single" w:color="000000" w:sz="4" w:space="0"/>
              <w:bottom w:val="single" w:color="auto" w:sz="4" w:space="0"/>
              <w:right w:val="single" w:color="000000" w:sz="4" w:space="0"/>
            </w:tcBorders>
            <w:vAlign w:val="center"/>
          </w:tcPr>
          <w:p w14:paraId="0FF0D1F7">
            <w:pPr>
              <w:adjustRightInd w:val="0"/>
              <w:snapToGrid w:val="0"/>
              <w:spacing w:line="360" w:lineRule="exact"/>
              <w:jc w:val="center"/>
              <w:rPr>
                <w:rFonts w:hint="eastAsia" w:ascii="宋体" w:hAnsi="宋体" w:cstheme="minorEastAsia"/>
                <w:color w:val="auto"/>
                <w:szCs w:val="21"/>
                <w:highlight w:val="none"/>
              </w:rPr>
            </w:pPr>
            <w:r>
              <w:rPr>
                <w:rFonts w:hint="eastAsia" w:ascii="宋体" w:hAnsi="宋体" w:cstheme="minorEastAsia"/>
                <w:color w:val="auto"/>
                <w:szCs w:val="21"/>
                <w:highlight w:val="none"/>
                <w:lang w:val="en-US" w:eastAsia="zh-CN"/>
              </w:rPr>
              <w:t xml:space="preserve">第一个信封 </w:t>
            </w:r>
          </w:p>
          <w:p w14:paraId="4A7DD1E4">
            <w:pPr>
              <w:adjustRightInd w:val="0"/>
              <w:snapToGrid w:val="0"/>
              <w:spacing w:line="360" w:lineRule="exact"/>
              <w:jc w:val="center"/>
              <w:rPr>
                <w:rFonts w:hint="eastAsia" w:ascii="宋体" w:hAnsi="宋体" w:cstheme="minorEastAsia"/>
                <w:color w:val="auto"/>
                <w:szCs w:val="21"/>
                <w:highlight w:val="none"/>
              </w:rPr>
            </w:pPr>
            <w:r>
              <w:rPr>
                <w:rFonts w:hint="eastAsia" w:ascii="宋体" w:hAnsi="宋体" w:cstheme="minorEastAsia"/>
                <w:color w:val="auto"/>
                <w:szCs w:val="21"/>
                <w:highlight w:val="none"/>
                <w:lang w:val="en-US" w:eastAsia="zh-CN"/>
              </w:rPr>
              <w:t>开标程序</w:t>
            </w:r>
          </w:p>
        </w:tc>
        <w:tc>
          <w:tcPr>
            <w:tcW w:w="6978" w:type="dxa"/>
            <w:gridSpan w:val="2"/>
            <w:tcBorders>
              <w:top w:val="single" w:color="000000" w:sz="4" w:space="0"/>
              <w:left w:val="single" w:color="000000" w:sz="4" w:space="0"/>
              <w:bottom w:val="single" w:color="auto" w:sz="4" w:space="0"/>
              <w:right w:val="single" w:color="auto" w:sz="12" w:space="0"/>
            </w:tcBorders>
            <w:vAlign w:val="center"/>
          </w:tcPr>
          <w:p w14:paraId="7CB35566">
            <w:pPr>
              <w:keepNext w:val="0"/>
              <w:keepLines w:val="0"/>
              <w:pageBreakBefore w:val="0"/>
              <w:kinsoku/>
              <w:wordWrap/>
              <w:overflowPunct/>
              <w:topLinePunct w:val="0"/>
              <w:bidi w:val="0"/>
              <w:spacing w:line="360" w:lineRule="exact"/>
              <w:ind w:left="63" w:leftChars="30"/>
              <w:textAlignment w:val="auto"/>
              <w:rPr>
                <w:rFonts w:hint="eastAsia" w:ascii="宋体" w:hAnsi="宋体" w:cstheme="minorEastAsia"/>
                <w:color w:val="auto"/>
                <w:szCs w:val="21"/>
                <w:highlight w:val="none"/>
                <w:lang w:val="en-US" w:eastAsia="zh-CN"/>
              </w:rPr>
            </w:pPr>
            <w:r>
              <w:rPr>
                <w:rFonts w:hint="eastAsia" w:ascii="宋体" w:hAnsi="宋体" w:cstheme="minorEastAsia"/>
                <w:color w:val="auto"/>
                <w:szCs w:val="21"/>
                <w:highlight w:val="none"/>
                <w:lang w:val="en-US" w:eastAsia="zh-CN"/>
              </w:rPr>
              <w:t xml:space="preserve">主持人按下列程序对投标文件第一个信封（商务及技术文件）开标： </w:t>
            </w:r>
          </w:p>
          <w:p w14:paraId="401E3303">
            <w:pPr>
              <w:keepNext w:val="0"/>
              <w:keepLines w:val="0"/>
              <w:pageBreakBefore w:val="0"/>
              <w:kinsoku/>
              <w:wordWrap/>
              <w:overflowPunct/>
              <w:topLinePunct w:val="0"/>
              <w:bidi w:val="0"/>
              <w:spacing w:line="360" w:lineRule="exact"/>
              <w:ind w:left="63" w:leftChars="30"/>
              <w:textAlignment w:val="auto"/>
              <w:rPr>
                <w:rFonts w:hint="eastAsia" w:ascii="宋体" w:hAnsi="宋体" w:cstheme="minorEastAsia"/>
                <w:color w:val="auto"/>
                <w:szCs w:val="21"/>
                <w:highlight w:val="none"/>
                <w:lang w:val="en-US" w:eastAsia="zh-CN"/>
              </w:rPr>
            </w:pPr>
            <w:r>
              <w:rPr>
                <w:rFonts w:hint="eastAsia" w:ascii="宋体" w:hAnsi="宋体" w:cstheme="minorEastAsia"/>
                <w:color w:val="auto"/>
                <w:szCs w:val="21"/>
                <w:highlight w:val="none"/>
                <w:lang w:val="en-US" w:eastAsia="zh-CN"/>
              </w:rPr>
              <w:t xml:space="preserve">（1）宣布开标纪律； </w:t>
            </w:r>
          </w:p>
          <w:p w14:paraId="04A79F09">
            <w:pPr>
              <w:keepNext w:val="0"/>
              <w:keepLines w:val="0"/>
              <w:pageBreakBefore w:val="0"/>
              <w:kinsoku/>
              <w:wordWrap/>
              <w:overflowPunct/>
              <w:topLinePunct w:val="0"/>
              <w:bidi w:val="0"/>
              <w:spacing w:line="360" w:lineRule="exact"/>
              <w:ind w:left="63" w:leftChars="30"/>
              <w:textAlignment w:val="auto"/>
              <w:rPr>
                <w:rFonts w:hint="eastAsia" w:ascii="宋体" w:hAnsi="宋体" w:cstheme="minorEastAsia"/>
                <w:color w:val="auto"/>
                <w:szCs w:val="21"/>
                <w:highlight w:val="none"/>
                <w:lang w:val="en-US" w:eastAsia="zh-CN"/>
              </w:rPr>
            </w:pPr>
            <w:r>
              <w:rPr>
                <w:rFonts w:hint="eastAsia" w:ascii="宋体" w:hAnsi="宋体" w:cstheme="minorEastAsia"/>
                <w:color w:val="auto"/>
                <w:szCs w:val="21"/>
                <w:highlight w:val="none"/>
                <w:lang w:val="en-US" w:eastAsia="zh-CN"/>
              </w:rPr>
              <w:t xml:space="preserve">（2）公布在投标截止时间前递交投标文件的投标人数量； </w:t>
            </w:r>
          </w:p>
          <w:p w14:paraId="7670F6E7">
            <w:pPr>
              <w:keepNext w:val="0"/>
              <w:keepLines w:val="0"/>
              <w:pageBreakBefore w:val="0"/>
              <w:kinsoku/>
              <w:wordWrap/>
              <w:overflowPunct/>
              <w:topLinePunct w:val="0"/>
              <w:bidi w:val="0"/>
              <w:spacing w:line="360" w:lineRule="exact"/>
              <w:ind w:left="63" w:leftChars="30"/>
              <w:textAlignment w:val="auto"/>
              <w:rPr>
                <w:rFonts w:hint="eastAsia" w:ascii="宋体" w:hAnsi="宋体" w:cstheme="minorEastAsia"/>
                <w:color w:val="auto"/>
                <w:szCs w:val="21"/>
                <w:highlight w:val="none"/>
                <w:lang w:val="en-US" w:eastAsia="zh-CN"/>
              </w:rPr>
            </w:pPr>
            <w:r>
              <w:rPr>
                <w:rFonts w:hint="eastAsia" w:ascii="宋体" w:hAnsi="宋体" w:cstheme="minorEastAsia"/>
                <w:color w:val="auto"/>
                <w:szCs w:val="21"/>
                <w:highlight w:val="none"/>
                <w:lang w:val="en-US" w:eastAsia="zh-CN"/>
              </w:rPr>
              <w:t xml:space="preserve">（3）宣布开标人、唱标人、记录人等有关人员到场情况； </w:t>
            </w:r>
          </w:p>
          <w:p w14:paraId="3DDD94B5">
            <w:pPr>
              <w:keepNext w:val="0"/>
              <w:keepLines w:val="0"/>
              <w:pageBreakBefore w:val="0"/>
              <w:kinsoku/>
              <w:wordWrap/>
              <w:overflowPunct/>
              <w:topLinePunct w:val="0"/>
              <w:bidi w:val="0"/>
              <w:spacing w:line="360" w:lineRule="exact"/>
              <w:ind w:left="63" w:leftChars="30"/>
              <w:textAlignment w:val="auto"/>
              <w:rPr>
                <w:rFonts w:hint="eastAsia" w:ascii="宋体" w:hAnsi="宋体" w:cstheme="minorEastAsia"/>
                <w:color w:val="auto"/>
                <w:szCs w:val="21"/>
                <w:highlight w:val="none"/>
                <w:lang w:val="en-US" w:eastAsia="zh-CN"/>
              </w:rPr>
            </w:pPr>
            <w:r>
              <w:rPr>
                <w:rFonts w:hint="eastAsia" w:ascii="宋体" w:hAnsi="宋体" w:cstheme="minorEastAsia"/>
                <w:color w:val="auto"/>
                <w:szCs w:val="21"/>
                <w:highlight w:val="none"/>
                <w:lang w:val="en-US" w:eastAsia="zh-CN"/>
              </w:rPr>
              <w:t xml:space="preserve">（4）密封情况检查：检查商务及技术文件是否存在提前解密情况； </w:t>
            </w:r>
          </w:p>
          <w:p w14:paraId="628D7117">
            <w:pPr>
              <w:keepNext w:val="0"/>
              <w:keepLines w:val="0"/>
              <w:pageBreakBefore w:val="0"/>
              <w:kinsoku/>
              <w:wordWrap/>
              <w:overflowPunct/>
              <w:topLinePunct w:val="0"/>
              <w:bidi w:val="0"/>
              <w:spacing w:line="360" w:lineRule="exact"/>
              <w:ind w:left="63" w:leftChars="30"/>
              <w:textAlignment w:val="auto"/>
              <w:rPr>
                <w:rFonts w:hint="eastAsia" w:ascii="宋体" w:hAnsi="宋体" w:cstheme="minorEastAsia"/>
                <w:color w:val="auto"/>
                <w:szCs w:val="21"/>
                <w:highlight w:val="none"/>
                <w:lang w:val="en-US" w:eastAsia="zh-CN"/>
              </w:rPr>
            </w:pPr>
            <w:r>
              <w:rPr>
                <w:rFonts w:hint="eastAsia" w:ascii="宋体" w:hAnsi="宋体" w:cstheme="minorEastAsia"/>
                <w:color w:val="auto"/>
                <w:szCs w:val="21"/>
                <w:highlight w:val="none"/>
                <w:lang w:val="en-US" w:eastAsia="zh-CN"/>
              </w:rPr>
              <w:t xml:space="preserve">（5）按照投标人递交投标文件的先后顺序开标，公布标段名称、投标人 </w:t>
            </w:r>
          </w:p>
          <w:p w14:paraId="1F873150">
            <w:pPr>
              <w:keepNext w:val="0"/>
              <w:keepLines w:val="0"/>
              <w:pageBreakBefore w:val="0"/>
              <w:kinsoku/>
              <w:wordWrap/>
              <w:overflowPunct/>
              <w:topLinePunct w:val="0"/>
              <w:bidi w:val="0"/>
              <w:spacing w:line="360" w:lineRule="exact"/>
              <w:ind w:left="63" w:leftChars="30"/>
              <w:textAlignment w:val="auto"/>
              <w:rPr>
                <w:rFonts w:hint="eastAsia" w:ascii="宋体" w:hAnsi="宋体" w:cstheme="minorEastAsia"/>
                <w:color w:val="auto"/>
                <w:szCs w:val="21"/>
                <w:highlight w:val="none"/>
                <w:lang w:val="en-US" w:eastAsia="zh-CN"/>
              </w:rPr>
            </w:pPr>
            <w:r>
              <w:rPr>
                <w:rFonts w:hint="eastAsia" w:ascii="宋体" w:hAnsi="宋体" w:cstheme="minorEastAsia"/>
                <w:color w:val="auto"/>
                <w:szCs w:val="21"/>
                <w:highlight w:val="none"/>
                <w:lang w:val="en-US" w:eastAsia="zh-CN"/>
              </w:rPr>
              <w:t xml:space="preserve">名称、投标保证金的递交情况、工期等内容，并记录在案； </w:t>
            </w:r>
          </w:p>
          <w:p w14:paraId="5A259B79">
            <w:pPr>
              <w:keepNext w:val="0"/>
              <w:keepLines w:val="0"/>
              <w:pageBreakBefore w:val="0"/>
              <w:kinsoku/>
              <w:wordWrap/>
              <w:overflowPunct/>
              <w:topLinePunct w:val="0"/>
              <w:bidi w:val="0"/>
              <w:spacing w:line="360" w:lineRule="exact"/>
              <w:ind w:left="63" w:leftChars="30"/>
              <w:textAlignment w:val="auto"/>
              <w:rPr>
                <w:rFonts w:hint="eastAsia" w:ascii="宋体" w:hAnsi="宋体" w:cstheme="minorEastAsia"/>
                <w:color w:val="auto"/>
                <w:szCs w:val="21"/>
                <w:highlight w:val="none"/>
                <w:lang w:val="en-US" w:eastAsia="zh-CN"/>
              </w:rPr>
            </w:pPr>
            <w:r>
              <w:rPr>
                <w:rFonts w:hint="eastAsia" w:ascii="宋体" w:hAnsi="宋体" w:cstheme="minorEastAsia"/>
                <w:color w:val="auto"/>
                <w:szCs w:val="21"/>
                <w:highlight w:val="none"/>
                <w:lang w:val="en-US" w:eastAsia="zh-CN"/>
              </w:rPr>
              <w:t xml:space="preserve">（6）投标人代表、招标人代表、记录人等有关人员在开标记录上通过线 </w:t>
            </w:r>
          </w:p>
          <w:p w14:paraId="5B8D42AC">
            <w:pPr>
              <w:keepNext w:val="0"/>
              <w:keepLines w:val="0"/>
              <w:pageBreakBefore w:val="0"/>
              <w:kinsoku/>
              <w:wordWrap/>
              <w:overflowPunct/>
              <w:topLinePunct w:val="0"/>
              <w:bidi w:val="0"/>
              <w:spacing w:line="360" w:lineRule="exact"/>
              <w:ind w:left="63" w:leftChars="30"/>
              <w:textAlignment w:val="auto"/>
              <w:rPr>
                <w:rFonts w:hint="eastAsia" w:ascii="宋体" w:hAnsi="宋体" w:cstheme="minorEastAsia"/>
                <w:color w:val="auto"/>
                <w:szCs w:val="21"/>
                <w:highlight w:val="none"/>
                <w:lang w:val="en-US" w:eastAsia="zh-CN"/>
              </w:rPr>
            </w:pPr>
            <w:r>
              <w:rPr>
                <w:rFonts w:hint="eastAsia" w:ascii="宋体" w:hAnsi="宋体" w:cstheme="minorEastAsia"/>
                <w:color w:val="auto"/>
                <w:szCs w:val="21"/>
                <w:highlight w:val="none"/>
                <w:lang w:val="en-US" w:eastAsia="zh-CN"/>
              </w:rPr>
              <w:t>上开标确认；开标结束。</w:t>
            </w:r>
          </w:p>
        </w:tc>
      </w:tr>
      <w:tr w14:paraId="69E401B6">
        <w:tblPrEx>
          <w:tblCellMar>
            <w:top w:w="0" w:type="dxa"/>
            <w:left w:w="28" w:type="dxa"/>
            <w:bottom w:w="0" w:type="dxa"/>
            <w:right w:w="28" w:type="dxa"/>
          </w:tblCellMar>
        </w:tblPrEx>
        <w:trPr>
          <w:trHeight w:val="429" w:hRule="atLeast"/>
        </w:trPr>
        <w:tc>
          <w:tcPr>
            <w:tcW w:w="953" w:type="dxa"/>
            <w:tcBorders>
              <w:top w:val="single" w:color="000000" w:sz="4" w:space="0"/>
              <w:left w:val="single" w:color="auto" w:sz="12" w:space="0"/>
              <w:bottom w:val="single" w:color="auto" w:sz="4" w:space="0"/>
              <w:right w:val="single" w:color="000000" w:sz="4" w:space="0"/>
            </w:tcBorders>
            <w:vAlign w:val="center"/>
          </w:tcPr>
          <w:p w14:paraId="768EBF31">
            <w:pPr>
              <w:adjustRightInd w:val="0"/>
              <w:snapToGrid w:val="0"/>
              <w:spacing w:before="100" w:beforeAutospacing="1" w:after="100" w:afterAutospacing="1" w:line="360" w:lineRule="exact"/>
              <w:jc w:val="center"/>
              <w:rPr>
                <w:rFonts w:hint="default" w:ascii="宋体" w:hAnsi="宋体" w:eastAsia="宋体" w:cstheme="minorEastAsia"/>
                <w:color w:val="auto"/>
                <w:szCs w:val="21"/>
                <w:highlight w:val="none"/>
                <w:lang w:val="en-US" w:eastAsia="zh-CN"/>
              </w:rPr>
            </w:pPr>
            <w:r>
              <w:rPr>
                <w:rFonts w:hint="eastAsia" w:ascii="宋体" w:hAnsi="宋体" w:cstheme="minorEastAsia"/>
                <w:color w:val="auto"/>
                <w:szCs w:val="21"/>
                <w:highlight w:val="none"/>
                <w:lang w:val="en-US" w:eastAsia="zh-CN"/>
              </w:rPr>
              <w:t>5.2.3</w:t>
            </w:r>
          </w:p>
        </w:tc>
        <w:tc>
          <w:tcPr>
            <w:tcW w:w="1798" w:type="dxa"/>
            <w:tcBorders>
              <w:top w:val="single" w:color="000000" w:sz="4" w:space="0"/>
              <w:left w:val="single" w:color="000000" w:sz="4" w:space="0"/>
              <w:bottom w:val="single" w:color="auto" w:sz="4" w:space="0"/>
              <w:right w:val="single" w:color="000000" w:sz="4" w:space="0"/>
            </w:tcBorders>
            <w:vAlign w:val="center"/>
          </w:tcPr>
          <w:p w14:paraId="7C986E0D">
            <w:pPr>
              <w:adjustRightInd w:val="0"/>
              <w:snapToGrid w:val="0"/>
              <w:spacing w:line="360" w:lineRule="exact"/>
              <w:jc w:val="center"/>
              <w:rPr>
                <w:rFonts w:hint="eastAsia" w:ascii="宋体" w:hAnsi="宋体" w:cstheme="minorEastAsia"/>
                <w:color w:val="auto"/>
                <w:szCs w:val="21"/>
                <w:highlight w:val="none"/>
              </w:rPr>
            </w:pPr>
            <w:r>
              <w:rPr>
                <w:rFonts w:hint="eastAsia" w:ascii="宋体" w:hAnsi="宋体" w:cstheme="minorEastAsia"/>
                <w:color w:val="auto"/>
                <w:szCs w:val="21"/>
                <w:highlight w:val="none"/>
                <w:lang w:val="en-US" w:eastAsia="zh-CN"/>
              </w:rPr>
              <w:t xml:space="preserve">第二个信封 </w:t>
            </w:r>
          </w:p>
          <w:p w14:paraId="657E919A">
            <w:pPr>
              <w:adjustRightInd w:val="0"/>
              <w:snapToGrid w:val="0"/>
              <w:spacing w:line="360" w:lineRule="exact"/>
              <w:jc w:val="center"/>
              <w:rPr>
                <w:rFonts w:hint="eastAsia" w:ascii="宋体" w:hAnsi="宋体" w:cstheme="minorEastAsia"/>
                <w:color w:val="auto"/>
                <w:szCs w:val="21"/>
                <w:highlight w:val="none"/>
              </w:rPr>
            </w:pPr>
            <w:r>
              <w:rPr>
                <w:rFonts w:hint="eastAsia" w:ascii="宋体" w:hAnsi="宋体" w:cstheme="minorEastAsia"/>
                <w:color w:val="auto"/>
                <w:szCs w:val="21"/>
                <w:highlight w:val="none"/>
                <w:lang w:val="en-US" w:eastAsia="zh-CN"/>
              </w:rPr>
              <w:t>开标程序</w:t>
            </w:r>
          </w:p>
        </w:tc>
        <w:tc>
          <w:tcPr>
            <w:tcW w:w="6978" w:type="dxa"/>
            <w:gridSpan w:val="2"/>
            <w:tcBorders>
              <w:top w:val="single" w:color="000000" w:sz="4" w:space="0"/>
              <w:left w:val="single" w:color="000000" w:sz="4" w:space="0"/>
              <w:bottom w:val="single" w:color="auto" w:sz="4" w:space="0"/>
              <w:right w:val="single" w:color="auto" w:sz="12" w:space="0"/>
            </w:tcBorders>
            <w:vAlign w:val="center"/>
          </w:tcPr>
          <w:p w14:paraId="019395F1">
            <w:pPr>
              <w:keepNext w:val="0"/>
              <w:keepLines w:val="0"/>
              <w:pageBreakBefore w:val="0"/>
              <w:kinsoku/>
              <w:wordWrap/>
              <w:overflowPunct/>
              <w:topLinePunct w:val="0"/>
              <w:bidi w:val="0"/>
              <w:spacing w:line="360" w:lineRule="exact"/>
              <w:ind w:left="63" w:leftChars="30"/>
              <w:textAlignment w:val="auto"/>
              <w:rPr>
                <w:rFonts w:hint="eastAsia" w:ascii="宋体" w:hAnsi="宋体" w:cstheme="minorEastAsia"/>
                <w:color w:val="auto"/>
                <w:szCs w:val="21"/>
                <w:highlight w:val="none"/>
                <w:lang w:val="en-US" w:eastAsia="zh-CN"/>
              </w:rPr>
            </w:pPr>
            <w:r>
              <w:rPr>
                <w:rFonts w:hint="eastAsia" w:ascii="宋体" w:hAnsi="宋体" w:cstheme="minorEastAsia"/>
                <w:color w:val="auto"/>
                <w:szCs w:val="21"/>
                <w:highlight w:val="none"/>
                <w:lang w:val="en-US" w:eastAsia="zh-CN"/>
              </w:rPr>
              <w:t xml:space="preserve">在监标人的监督下开启投标文件第二个信封（报价文件）文件的程序： </w:t>
            </w:r>
          </w:p>
          <w:p w14:paraId="5113FE2C">
            <w:pPr>
              <w:keepNext w:val="0"/>
              <w:keepLines w:val="0"/>
              <w:pageBreakBefore w:val="0"/>
              <w:kinsoku/>
              <w:wordWrap/>
              <w:overflowPunct/>
              <w:topLinePunct w:val="0"/>
              <w:bidi w:val="0"/>
              <w:spacing w:line="360" w:lineRule="exact"/>
              <w:ind w:left="63" w:leftChars="30"/>
              <w:textAlignment w:val="auto"/>
              <w:rPr>
                <w:rFonts w:hint="eastAsia" w:ascii="宋体" w:hAnsi="宋体" w:cstheme="minorEastAsia"/>
                <w:color w:val="auto"/>
                <w:szCs w:val="21"/>
                <w:highlight w:val="none"/>
                <w:lang w:val="en-US" w:eastAsia="zh-CN"/>
              </w:rPr>
            </w:pPr>
            <w:r>
              <w:rPr>
                <w:rFonts w:hint="eastAsia" w:ascii="宋体" w:hAnsi="宋体" w:cstheme="minorEastAsia"/>
                <w:color w:val="auto"/>
                <w:szCs w:val="21"/>
                <w:highlight w:val="none"/>
                <w:lang w:val="en-US" w:eastAsia="zh-CN"/>
              </w:rPr>
              <w:t xml:space="preserve">（1）宣布开标纪律； </w:t>
            </w:r>
          </w:p>
          <w:p w14:paraId="1D56D0BC">
            <w:pPr>
              <w:keepNext w:val="0"/>
              <w:keepLines w:val="0"/>
              <w:pageBreakBefore w:val="0"/>
              <w:kinsoku/>
              <w:wordWrap/>
              <w:overflowPunct/>
              <w:topLinePunct w:val="0"/>
              <w:bidi w:val="0"/>
              <w:spacing w:line="360" w:lineRule="exact"/>
              <w:ind w:left="63" w:leftChars="30"/>
              <w:textAlignment w:val="auto"/>
              <w:rPr>
                <w:rFonts w:hint="eastAsia" w:ascii="宋体" w:hAnsi="宋体" w:cstheme="minorEastAsia"/>
                <w:color w:val="auto"/>
                <w:szCs w:val="21"/>
                <w:highlight w:val="none"/>
                <w:lang w:val="en-US" w:eastAsia="zh-CN"/>
              </w:rPr>
            </w:pPr>
            <w:r>
              <w:rPr>
                <w:rFonts w:hint="eastAsia" w:ascii="宋体" w:hAnsi="宋体" w:cstheme="minorEastAsia"/>
                <w:color w:val="auto"/>
                <w:szCs w:val="21"/>
                <w:highlight w:val="none"/>
                <w:lang w:val="en-US" w:eastAsia="zh-CN"/>
              </w:rPr>
              <w:t xml:space="preserve">（2）宣布开标人、唱标人、记录人等有关人员到场情况； </w:t>
            </w:r>
          </w:p>
          <w:p w14:paraId="480AD3B5">
            <w:pPr>
              <w:keepNext w:val="0"/>
              <w:keepLines w:val="0"/>
              <w:pageBreakBefore w:val="0"/>
              <w:kinsoku/>
              <w:wordWrap/>
              <w:overflowPunct/>
              <w:topLinePunct w:val="0"/>
              <w:bidi w:val="0"/>
              <w:spacing w:line="360" w:lineRule="exact"/>
              <w:ind w:left="63" w:leftChars="30"/>
              <w:textAlignment w:val="auto"/>
              <w:rPr>
                <w:rFonts w:hint="eastAsia" w:ascii="宋体" w:hAnsi="宋体" w:cstheme="minorEastAsia"/>
                <w:color w:val="auto"/>
                <w:szCs w:val="21"/>
                <w:highlight w:val="none"/>
                <w:lang w:val="en-US" w:eastAsia="zh-CN"/>
              </w:rPr>
            </w:pPr>
            <w:r>
              <w:rPr>
                <w:rFonts w:hint="eastAsia" w:ascii="宋体" w:hAnsi="宋体" w:cstheme="minorEastAsia"/>
                <w:color w:val="auto"/>
                <w:szCs w:val="21"/>
                <w:highlight w:val="none"/>
                <w:lang w:val="en-US" w:eastAsia="zh-CN"/>
              </w:rPr>
              <w:t xml:space="preserve">（3）当众解读第一个信封（商务及技术文件）评审结果，宣布通过第一 </w:t>
            </w:r>
          </w:p>
          <w:p w14:paraId="23EA02F5">
            <w:pPr>
              <w:keepNext w:val="0"/>
              <w:keepLines w:val="0"/>
              <w:pageBreakBefore w:val="0"/>
              <w:kinsoku/>
              <w:wordWrap/>
              <w:overflowPunct/>
              <w:topLinePunct w:val="0"/>
              <w:bidi w:val="0"/>
              <w:spacing w:line="360" w:lineRule="exact"/>
              <w:ind w:left="63" w:leftChars="30"/>
              <w:textAlignment w:val="auto"/>
              <w:rPr>
                <w:rFonts w:hint="eastAsia" w:ascii="宋体" w:hAnsi="宋体" w:cstheme="minorEastAsia"/>
                <w:color w:val="auto"/>
                <w:szCs w:val="21"/>
                <w:highlight w:val="none"/>
                <w:lang w:val="en-US" w:eastAsia="zh-CN"/>
              </w:rPr>
            </w:pPr>
            <w:r>
              <w:rPr>
                <w:rFonts w:hint="eastAsia" w:ascii="宋体" w:hAnsi="宋体" w:cstheme="minorEastAsia"/>
                <w:color w:val="auto"/>
                <w:szCs w:val="21"/>
                <w:highlight w:val="none"/>
                <w:lang w:val="en-US" w:eastAsia="zh-CN"/>
              </w:rPr>
              <w:t xml:space="preserve">个信封（商务及技术文件）评审且评分前三名的投标人名单及排序； </w:t>
            </w:r>
          </w:p>
          <w:p w14:paraId="011685FF">
            <w:pPr>
              <w:keepNext w:val="0"/>
              <w:keepLines w:val="0"/>
              <w:pageBreakBefore w:val="0"/>
              <w:kinsoku/>
              <w:wordWrap/>
              <w:overflowPunct/>
              <w:topLinePunct w:val="0"/>
              <w:bidi w:val="0"/>
              <w:spacing w:line="360" w:lineRule="exact"/>
              <w:ind w:left="63" w:leftChars="30"/>
              <w:textAlignment w:val="auto"/>
              <w:rPr>
                <w:rFonts w:hint="eastAsia" w:ascii="宋体" w:hAnsi="宋体" w:cstheme="minorEastAsia"/>
                <w:color w:val="auto"/>
                <w:szCs w:val="21"/>
                <w:highlight w:val="none"/>
                <w:lang w:val="en-US" w:eastAsia="zh-CN"/>
              </w:rPr>
            </w:pPr>
            <w:r>
              <w:rPr>
                <w:rFonts w:hint="eastAsia" w:ascii="宋体" w:hAnsi="宋体" w:cstheme="minorEastAsia"/>
                <w:color w:val="auto"/>
                <w:szCs w:val="21"/>
                <w:highlight w:val="none"/>
                <w:lang w:val="en-US" w:eastAsia="zh-CN"/>
              </w:rPr>
              <w:t xml:space="preserve">（4）密封情况检查：检查报价文件是否存在提前解密情况； </w:t>
            </w:r>
          </w:p>
          <w:p w14:paraId="1011025F">
            <w:pPr>
              <w:keepNext w:val="0"/>
              <w:keepLines w:val="0"/>
              <w:pageBreakBefore w:val="0"/>
              <w:kinsoku/>
              <w:wordWrap/>
              <w:overflowPunct/>
              <w:topLinePunct w:val="0"/>
              <w:bidi w:val="0"/>
              <w:spacing w:line="360" w:lineRule="exact"/>
              <w:ind w:left="63" w:leftChars="30"/>
              <w:textAlignment w:val="auto"/>
              <w:rPr>
                <w:rFonts w:hint="eastAsia" w:ascii="宋体" w:hAnsi="宋体" w:cstheme="minorEastAsia"/>
                <w:color w:val="auto"/>
                <w:szCs w:val="21"/>
                <w:highlight w:val="none"/>
                <w:lang w:val="en-US" w:eastAsia="zh-CN"/>
              </w:rPr>
            </w:pPr>
            <w:r>
              <w:rPr>
                <w:rFonts w:hint="eastAsia" w:ascii="宋体" w:hAnsi="宋体" w:cstheme="minorEastAsia"/>
                <w:color w:val="auto"/>
                <w:szCs w:val="21"/>
                <w:highlight w:val="none"/>
                <w:lang w:val="en-US" w:eastAsia="zh-CN"/>
              </w:rPr>
              <w:t xml:space="preserve">（5）开启第一信封评分前三名投标人的第二个信封，公布投标人名称、 </w:t>
            </w:r>
          </w:p>
          <w:p w14:paraId="33076620">
            <w:pPr>
              <w:keepNext w:val="0"/>
              <w:keepLines w:val="0"/>
              <w:pageBreakBefore w:val="0"/>
              <w:kinsoku/>
              <w:wordWrap/>
              <w:overflowPunct/>
              <w:topLinePunct w:val="0"/>
              <w:bidi w:val="0"/>
              <w:spacing w:line="360" w:lineRule="exact"/>
              <w:ind w:left="63" w:leftChars="30"/>
              <w:textAlignment w:val="auto"/>
              <w:rPr>
                <w:rFonts w:hint="eastAsia" w:ascii="宋体" w:hAnsi="宋体" w:cstheme="minorEastAsia"/>
                <w:color w:val="auto"/>
                <w:szCs w:val="21"/>
                <w:highlight w:val="none"/>
                <w:lang w:val="en-US" w:eastAsia="zh-CN"/>
              </w:rPr>
            </w:pPr>
            <w:r>
              <w:rPr>
                <w:rFonts w:hint="eastAsia" w:ascii="宋体" w:hAnsi="宋体" w:cstheme="minorEastAsia"/>
                <w:color w:val="auto"/>
                <w:szCs w:val="21"/>
                <w:highlight w:val="none"/>
                <w:lang w:val="en-US" w:eastAsia="zh-CN"/>
              </w:rPr>
              <w:t xml:space="preserve">标段名称、投标报价及其他内容，并记录在案。 </w:t>
            </w:r>
          </w:p>
          <w:p w14:paraId="014C256D">
            <w:pPr>
              <w:keepNext w:val="0"/>
              <w:keepLines w:val="0"/>
              <w:pageBreakBefore w:val="0"/>
              <w:kinsoku/>
              <w:wordWrap/>
              <w:overflowPunct/>
              <w:topLinePunct w:val="0"/>
              <w:bidi w:val="0"/>
              <w:spacing w:line="360" w:lineRule="exact"/>
              <w:ind w:left="63" w:leftChars="30"/>
              <w:textAlignment w:val="auto"/>
              <w:rPr>
                <w:rFonts w:hint="eastAsia" w:ascii="宋体" w:hAnsi="宋体" w:cstheme="minorEastAsia"/>
                <w:color w:val="auto"/>
                <w:szCs w:val="21"/>
                <w:highlight w:val="none"/>
                <w:lang w:val="en-US" w:eastAsia="zh-CN"/>
              </w:rPr>
            </w:pPr>
            <w:r>
              <w:rPr>
                <w:rFonts w:hint="eastAsia" w:ascii="宋体" w:hAnsi="宋体" w:cstheme="minorEastAsia"/>
                <w:color w:val="auto"/>
                <w:szCs w:val="21"/>
                <w:highlight w:val="none"/>
                <w:lang w:val="en-US" w:eastAsia="zh-CN"/>
              </w:rPr>
              <w:t xml:space="preserve">（6）将未通过第一个信封（商务及技术文件）评审的及第一个信封（商 </w:t>
            </w:r>
          </w:p>
          <w:p w14:paraId="6F1A4C1E">
            <w:pPr>
              <w:keepNext w:val="0"/>
              <w:keepLines w:val="0"/>
              <w:pageBreakBefore w:val="0"/>
              <w:kinsoku/>
              <w:wordWrap/>
              <w:overflowPunct/>
              <w:topLinePunct w:val="0"/>
              <w:bidi w:val="0"/>
              <w:spacing w:line="360" w:lineRule="exact"/>
              <w:ind w:left="63" w:leftChars="30"/>
              <w:textAlignment w:val="auto"/>
              <w:rPr>
                <w:rFonts w:hint="eastAsia" w:ascii="宋体" w:hAnsi="宋体" w:cstheme="minorEastAsia"/>
                <w:color w:val="auto"/>
                <w:szCs w:val="21"/>
                <w:highlight w:val="none"/>
                <w:lang w:val="en-US" w:eastAsia="zh-CN"/>
              </w:rPr>
            </w:pPr>
            <w:r>
              <w:rPr>
                <w:rFonts w:hint="eastAsia" w:ascii="宋体" w:hAnsi="宋体" w:cstheme="minorEastAsia"/>
                <w:color w:val="auto"/>
                <w:szCs w:val="21"/>
                <w:highlight w:val="none"/>
                <w:lang w:val="en-US" w:eastAsia="zh-CN"/>
              </w:rPr>
              <w:t xml:space="preserve">务及技术文件）评分在前三名之外的投标文件第二个信封（报价文件）不 </w:t>
            </w:r>
          </w:p>
          <w:p w14:paraId="4406A519">
            <w:pPr>
              <w:keepNext w:val="0"/>
              <w:keepLines w:val="0"/>
              <w:pageBreakBefore w:val="0"/>
              <w:kinsoku/>
              <w:wordWrap/>
              <w:overflowPunct/>
              <w:topLinePunct w:val="0"/>
              <w:bidi w:val="0"/>
              <w:spacing w:line="360" w:lineRule="exact"/>
              <w:ind w:left="63" w:leftChars="30"/>
              <w:textAlignment w:val="auto"/>
              <w:rPr>
                <w:rFonts w:hint="eastAsia" w:ascii="宋体" w:hAnsi="宋体" w:cstheme="minorEastAsia"/>
                <w:color w:val="auto"/>
                <w:szCs w:val="21"/>
                <w:highlight w:val="none"/>
                <w:lang w:val="en-US" w:eastAsia="zh-CN"/>
              </w:rPr>
            </w:pPr>
            <w:r>
              <w:rPr>
                <w:rFonts w:hint="eastAsia" w:ascii="宋体" w:hAnsi="宋体" w:cstheme="minorEastAsia"/>
                <w:color w:val="auto"/>
                <w:szCs w:val="21"/>
                <w:highlight w:val="none"/>
                <w:lang w:val="en-US" w:eastAsia="zh-CN"/>
              </w:rPr>
              <w:t xml:space="preserve">予解密上传。 </w:t>
            </w:r>
          </w:p>
          <w:p w14:paraId="0A62E277">
            <w:pPr>
              <w:keepNext w:val="0"/>
              <w:keepLines w:val="0"/>
              <w:pageBreakBefore w:val="0"/>
              <w:kinsoku/>
              <w:wordWrap/>
              <w:overflowPunct/>
              <w:topLinePunct w:val="0"/>
              <w:bidi w:val="0"/>
              <w:spacing w:line="360" w:lineRule="exact"/>
              <w:ind w:left="63" w:leftChars="30"/>
              <w:textAlignment w:val="auto"/>
              <w:rPr>
                <w:rFonts w:hint="eastAsia" w:ascii="宋体" w:hAnsi="宋体" w:cstheme="minorEastAsia"/>
                <w:color w:val="auto"/>
                <w:szCs w:val="21"/>
                <w:highlight w:val="none"/>
                <w:lang w:val="en-US" w:eastAsia="zh-CN"/>
              </w:rPr>
            </w:pPr>
            <w:r>
              <w:rPr>
                <w:rFonts w:hint="eastAsia" w:ascii="宋体" w:hAnsi="宋体" w:cstheme="minorEastAsia"/>
                <w:color w:val="auto"/>
                <w:szCs w:val="21"/>
                <w:highlight w:val="none"/>
                <w:lang w:val="en-US" w:eastAsia="zh-CN"/>
              </w:rPr>
              <w:t xml:space="preserve">（7）投标人代表、招标人代表、记录人等有关人员在开标记录上通过线 </w:t>
            </w:r>
          </w:p>
          <w:p w14:paraId="79736228">
            <w:pPr>
              <w:keepNext w:val="0"/>
              <w:keepLines w:val="0"/>
              <w:pageBreakBefore w:val="0"/>
              <w:kinsoku/>
              <w:wordWrap/>
              <w:overflowPunct/>
              <w:topLinePunct w:val="0"/>
              <w:bidi w:val="0"/>
              <w:spacing w:line="360" w:lineRule="exact"/>
              <w:ind w:left="63" w:leftChars="30"/>
              <w:textAlignment w:val="auto"/>
              <w:rPr>
                <w:rFonts w:hint="eastAsia" w:ascii="宋体" w:hAnsi="宋体" w:cstheme="minorEastAsia"/>
                <w:color w:val="auto"/>
                <w:szCs w:val="21"/>
                <w:highlight w:val="none"/>
                <w:lang w:val="en-US" w:eastAsia="zh-CN"/>
              </w:rPr>
            </w:pPr>
            <w:r>
              <w:rPr>
                <w:rFonts w:hint="eastAsia" w:ascii="宋体" w:hAnsi="宋体" w:cstheme="minorEastAsia"/>
                <w:color w:val="auto"/>
                <w:szCs w:val="21"/>
                <w:highlight w:val="none"/>
                <w:lang w:val="en-US" w:eastAsia="zh-CN"/>
              </w:rPr>
              <w:t>上开标确认；开标结束。</w:t>
            </w:r>
          </w:p>
        </w:tc>
      </w:tr>
      <w:tr w14:paraId="3DD76945">
        <w:tblPrEx>
          <w:tblCellMar>
            <w:top w:w="0" w:type="dxa"/>
            <w:left w:w="28" w:type="dxa"/>
            <w:bottom w:w="0" w:type="dxa"/>
            <w:right w:w="28" w:type="dxa"/>
          </w:tblCellMar>
        </w:tblPrEx>
        <w:trPr>
          <w:trHeight w:val="390" w:hRule="atLeast"/>
        </w:trPr>
        <w:tc>
          <w:tcPr>
            <w:tcW w:w="953" w:type="dxa"/>
            <w:tcBorders>
              <w:top w:val="single" w:color="auto" w:sz="4" w:space="0"/>
              <w:left w:val="single" w:color="auto" w:sz="12" w:space="0"/>
              <w:bottom w:val="single" w:color="000000" w:sz="6" w:space="0"/>
              <w:right w:val="single" w:color="000000" w:sz="4" w:space="0"/>
            </w:tcBorders>
            <w:vAlign w:val="center"/>
          </w:tcPr>
          <w:p w14:paraId="40F91111">
            <w:pPr>
              <w:adjustRightInd w:val="0"/>
              <w:snapToGrid w:val="0"/>
              <w:spacing w:before="100" w:beforeAutospacing="1" w:after="100" w:afterAutospacing="1"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6.1.1</w:t>
            </w:r>
          </w:p>
        </w:tc>
        <w:tc>
          <w:tcPr>
            <w:tcW w:w="1798" w:type="dxa"/>
            <w:tcBorders>
              <w:top w:val="single" w:color="000000" w:sz="4" w:space="0"/>
              <w:left w:val="single" w:color="000000" w:sz="4" w:space="0"/>
              <w:bottom w:val="single" w:color="000000" w:sz="6" w:space="0"/>
              <w:right w:val="single" w:color="000000" w:sz="4" w:space="0"/>
            </w:tcBorders>
            <w:vAlign w:val="center"/>
          </w:tcPr>
          <w:p w14:paraId="4AE176E5">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评标委员会的组建</w:t>
            </w:r>
          </w:p>
        </w:tc>
        <w:tc>
          <w:tcPr>
            <w:tcW w:w="6978" w:type="dxa"/>
            <w:gridSpan w:val="2"/>
            <w:tcBorders>
              <w:top w:val="single" w:color="000000" w:sz="4" w:space="0"/>
              <w:left w:val="single" w:color="000000" w:sz="4" w:space="0"/>
              <w:bottom w:val="single" w:color="000000" w:sz="6" w:space="0"/>
              <w:right w:val="single" w:color="auto" w:sz="12" w:space="0"/>
            </w:tcBorders>
            <w:vAlign w:val="center"/>
          </w:tcPr>
          <w:p w14:paraId="6389A402">
            <w:pPr>
              <w:keepNext w:val="0"/>
              <w:keepLines w:val="0"/>
              <w:pageBreakBefore w:val="0"/>
              <w:kinsoku/>
              <w:wordWrap/>
              <w:overflowPunct/>
              <w:topLinePunct w:val="0"/>
              <w:bidi w:val="0"/>
              <w:spacing w:line="360" w:lineRule="exact"/>
              <w:ind w:left="63" w:leftChars="30"/>
              <w:textAlignment w:val="auto"/>
              <w:rPr>
                <w:rFonts w:ascii="宋体" w:hAnsi="宋体" w:cstheme="minorEastAsia"/>
                <w:color w:val="auto"/>
                <w:szCs w:val="21"/>
                <w:highlight w:val="none"/>
              </w:rPr>
            </w:pPr>
            <w:r>
              <w:rPr>
                <w:rFonts w:hint="eastAsia" w:ascii="宋体" w:hAnsi="宋体" w:cstheme="minorEastAsia"/>
                <w:color w:val="auto"/>
                <w:szCs w:val="21"/>
                <w:highlight w:val="none"/>
              </w:rPr>
              <w:t>评标委员会构成：</w:t>
            </w:r>
            <w:r>
              <w:rPr>
                <w:rFonts w:hint="eastAsia" w:ascii="宋体" w:hAnsi="宋体" w:cstheme="minorEastAsia"/>
                <w:color w:val="auto"/>
                <w:szCs w:val="21"/>
                <w:highlight w:val="none"/>
                <w:u w:val="single"/>
              </w:rPr>
              <w:t xml:space="preserve"> </w:t>
            </w:r>
            <w:r>
              <w:rPr>
                <w:rFonts w:hint="eastAsia" w:ascii="宋体" w:hAnsi="宋体" w:cstheme="minorEastAsia"/>
                <w:color w:val="auto"/>
                <w:szCs w:val="21"/>
                <w:highlight w:val="none"/>
                <w:u w:val="single"/>
                <w:lang w:val="en-US" w:eastAsia="zh-CN"/>
              </w:rPr>
              <w:t>5</w:t>
            </w:r>
            <w:r>
              <w:rPr>
                <w:rFonts w:hint="eastAsia" w:ascii="宋体" w:hAnsi="宋体" w:cstheme="minorEastAsia"/>
                <w:color w:val="auto"/>
                <w:szCs w:val="21"/>
                <w:highlight w:val="none"/>
              </w:rPr>
              <w:t>人，其中招标人代表</w:t>
            </w:r>
            <w:r>
              <w:rPr>
                <w:rFonts w:hint="eastAsia" w:ascii="宋体" w:hAnsi="宋体" w:cstheme="minorEastAsia"/>
                <w:color w:val="auto"/>
                <w:szCs w:val="21"/>
                <w:highlight w:val="none"/>
                <w:u w:val="single"/>
                <w:lang w:val="en-US" w:eastAsia="zh-CN"/>
              </w:rPr>
              <w:t xml:space="preserve"> 1</w:t>
            </w:r>
            <w:r>
              <w:rPr>
                <w:rFonts w:hint="eastAsia" w:ascii="宋体" w:hAnsi="宋体" w:cstheme="minorEastAsia"/>
                <w:color w:val="auto"/>
                <w:szCs w:val="21"/>
                <w:highlight w:val="none"/>
              </w:rPr>
              <w:t>人，专家</w:t>
            </w:r>
            <w:r>
              <w:rPr>
                <w:rFonts w:hint="eastAsia" w:ascii="宋体" w:hAnsi="宋体" w:cstheme="minorEastAsia"/>
                <w:color w:val="auto"/>
                <w:szCs w:val="21"/>
                <w:highlight w:val="none"/>
                <w:u w:val="single"/>
              </w:rPr>
              <w:t xml:space="preserve"> </w:t>
            </w:r>
            <w:r>
              <w:rPr>
                <w:rFonts w:hint="eastAsia" w:ascii="宋体" w:hAnsi="宋体" w:cstheme="minorEastAsia"/>
                <w:color w:val="auto"/>
                <w:szCs w:val="21"/>
                <w:highlight w:val="none"/>
                <w:u w:val="single"/>
                <w:lang w:val="en-US" w:eastAsia="zh-CN"/>
              </w:rPr>
              <w:t>4</w:t>
            </w:r>
            <w:r>
              <w:rPr>
                <w:rFonts w:hint="eastAsia" w:ascii="宋体" w:hAnsi="宋体" w:cstheme="minorEastAsia"/>
                <w:color w:val="auto"/>
                <w:szCs w:val="21"/>
                <w:highlight w:val="none"/>
              </w:rPr>
              <w:t>人；</w:t>
            </w:r>
          </w:p>
          <w:p w14:paraId="55CFFA5E">
            <w:pPr>
              <w:keepNext w:val="0"/>
              <w:keepLines w:val="0"/>
              <w:pageBreakBefore w:val="0"/>
              <w:kinsoku/>
              <w:wordWrap/>
              <w:overflowPunct/>
              <w:topLinePunct w:val="0"/>
              <w:bidi w:val="0"/>
              <w:spacing w:line="360" w:lineRule="exact"/>
              <w:ind w:left="63" w:leftChars="30"/>
              <w:textAlignment w:val="auto"/>
              <w:rPr>
                <w:rFonts w:ascii="宋体" w:hAnsi="宋体" w:cstheme="minorEastAsia"/>
                <w:color w:val="auto"/>
                <w:szCs w:val="21"/>
                <w:highlight w:val="none"/>
              </w:rPr>
            </w:pPr>
            <w:r>
              <w:rPr>
                <w:rFonts w:hint="eastAsia" w:ascii="宋体" w:hAnsi="宋体" w:cstheme="minorEastAsia"/>
                <w:color w:val="auto"/>
                <w:szCs w:val="21"/>
                <w:highlight w:val="none"/>
              </w:rPr>
              <w:t>评标专家确定方式：</w:t>
            </w:r>
            <w:r>
              <w:rPr>
                <w:rFonts w:hint="eastAsia" w:ascii="宋体" w:hAnsi="宋体"/>
                <w:color w:val="auto"/>
                <w:szCs w:val="21"/>
                <w:highlight w:val="none"/>
              </w:rPr>
              <w:t>从</w:t>
            </w:r>
            <w:r>
              <w:rPr>
                <w:rFonts w:hint="eastAsia" w:ascii="宋体" w:hAnsi="宋体"/>
                <w:color w:val="auto"/>
                <w:szCs w:val="21"/>
                <w:highlight w:val="none"/>
                <w:lang w:val="en-US" w:eastAsia="zh-CN"/>
              </w:rPr>
              <w:t>依法组建的</w:t>
            </w:r>
            <w:r>
              <w:rPr>
                <w:rFonts w:hint="eastAsia" w:ascii="宋体" w:hAnsi="宋体"/>
                <w:color w:val="auto"/>
                <w:szCs w:val="21"/>
                <w:highlight w:val="none"/>
              </w:rPr>
              <w:t>评标评审专家库中随机抽取</w:t>
            </w:r>
            <w:r>
              <w:rPr>
                <w:rFonts w:hint="eastAsia" w:ascii="宋体" w:hAnsi="宋体" w:cstheme="minorEastAsia"/>
                <w:color w:val="auto"/>
                <w:szCs w:val="21"/>
                <w:highlight w:val="none"/>
              </w:rPr>
              <w:t>。</w:t>
            </w:r>
          </w:p>
        </w:tc>
      </w:tr>
      <w:tr w14:paraId="34744838">
        <w:tblPrEx>
          <w:tblCellMar>
            <w:top w:w="0" w:type="dxa"/>
            <w:left w:w="28" w:type="dxa"/>
            <w:bottom w:w="0" w:type="dxa"/>
            <w:right w:w="28" w:type="dxa"/>
          </w:tblCellMar>
        </w:tblPrEx>
        <w:trPr>
          <w:trHeight w:val="567" w:hRule="atLeast"/>
        </w:trPr>
        <w:tc>
          <w:tcPr>
            <w:tcW w:w="953" w:type="dxa"/>
            <w:tcBorders>
              <w:top w:val="single" w:color="000000" w:sz="4" w:space="0"/>
              <w:left w:val="single" w:color="auto" w:sz="12" w:space="0"/>
              <w:bottom w:val="single" w:color="000000" w:sz="6" w:space="0"/>
              <w:right w:val="single" w:color="000000" w:sz="4" w:space="0"/>
            </w:tcBorders>
            <w:vAlign w:val="center"/>
          </w:tcPr>
          <w:p w14:paraId="43F36687">
            <w:pPr>
              <w:adjustRightInd w:val="0"/>
              <w:snapToGrid w:val="0"/>
              <w:spacing w:before="100" w:beforeAutospacing="1" w:after="100" w:afterAutospacing="1"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6.3.2</w:t>
            </w:r>
          </w:p>
        </w:tc>
        <w:tc>
          <w:tcPr>
            <w:tcW w:w="1798" w:type="dxa"/>
            <w:tcBorders>
              <w:top w:val="single" w:color="000000" w:sz="4" w:space="0"/>
              <w:left w:val="single" w:color="000000" w:sz="4" w:space="0"/>
              <w:bottom w:val="single" w:color="000000" w:sz="6" w:space="0"/>
              <w:right w:val="single" w:color="000000" w:sz="4" w:space="0"/>
            </w:tcBorders>
          </w:tcPr>
          <w:p w14:paraId="5F2651D0">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评标委员会推荐</w:t>
            </w:r>
          </w:p>
          <w:p w14:paraId="73A555A0">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中标候选人的人数</w:t>
            </w:r>
          </w:p>
        </w:tc>
        <w:tc>
          <w:tcPr>
            <w:tcW w:w="6978" w:type="dxa"/>
            <w:gridSpan w:val="2"/>
            <w:tcBorders>
              <w:top w:val="single" w:color="000000" w:sz="4" w:space="0"/>
              <w:left w:val="single" w:color="000000" w:sz="4" w:space="0"/>
              <w:bottom w:val="single" w:color="000000" w:sz="6" w:space="0"/>
              <w:right w:val="single" w:color="auto" w:sz="12" w:space="0"/>
            </w:tcBorders>
            <w:vAlign w:val="center"/>
          </w:tcPr>
          <w:p w14:paraId="3F495990">
            <w:pPr>
              <w:keepNext w:val="0"/>
              <w:keepLines w:val="0"/>
              <w:pageBreakBefore w:val="0"/>
              <w:kinsoku/>
              <w:wordWrap/>
              <w:overflowPunct/>
              <w:topLinePunct w:val="0"/>
              <w:bidi w:val="0"/>
              <w:spacing w:line="360" w:lineRule="exact"/>
              <w:ind w:left="63" w:leftChars="30"/>
              <w:textAlignment w:val="auto"/>
              <w:rPr>
                <w:rFonts w:ascii="宋体" w:hAnsi="宋体" w:cstheme="minorEastAsia"/>
                <w:color w:val="auto"/>
                <w:szCs w:val="21"/>
                <w:highlight w:val="none"/>
              </w:rPr>
            </w:pPr>
            <w:r>
              <w:rPr>
                <w:rFonts w:hint="eastAsia" w:ascii="宋体" w:hAnsi="宋体" w:cstheme="minorEastAsia"/>
                <w:color w:val="auto"/>
                <w:szCs w:val="21"/>
                <w:highlight w:val="none"/>
              </w:rPr>
              <w:t>3名</w:t>
            </w:r>
          </w:p>
        </w:tc>
      </w:tr>
      <w:tr w14:paraId="71105C43">
        <w:tblPrEx>
          <w:tblCellMar>
            <w:top w:w="0" w:type="dxa"/>
            <w:left w:w="28" w:type="dxa"/>
            <w:bottom w:w="0" w:type="dxa"/>
            <w:right w:w="28" w:type="dxa"/>
          </w:tblCellMar>
        </w:tblPrEx>
        <w:trPr>
          <w:trHeight w:val="567" w:hRule="atLeast"/>
        </w:trPr>
        <w:tc>
          <w:tcPr>
            <w:tcW w:w="953" w:type="dxa"/>
            <w:tcBorders>
              <w:top w:val="single" w:color="000000" w:sz="4" w:space="0"/>
              <w:left w:val="single" w:color="auto" w:sz="12" w:space="0"/>
              <w:bottom w:val="single" w:color="000000" w:sz="6" w:space="0"/>
              <w:right w:val="single" w:color="000000" w:sz="4" w:space="0"/>
            </w:tcBorders>
            <w:vAlign w:val="center"/>
          </w:tcPr>
          <w:p w14:paraId="7E364885">
            <w:pPr>
              <w:adjustRightInd w:val="0"/>
              <w:snapToGrid w:val="0"/>
              <w:spacing w:before="100" w:beforeAutospacing="1" w:after="100" w:afterAutospacing="1"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7.1</w:t>
            </w:r>
          </w:p>
        </w:tc>
        <w:tc>
          <w:tcPr>
            <w:tcW w:w="1798" w:type="dxa"/>
            <w:tcBorders>
              <w:top w:val="single" w:color="000000" w:sz="4" w:space="0"/>
              <w:left w:val="single" w:color="000000" w:sz="4" w:space="0"/>
              <w:bottom w:val="single" w:color="000000" w:sz="6" w:space="0"/>
              <w:right w:val="single" w:color="000000" w:sz="4" w:space="0"/>
            </w:tcBorders>
            <w:vAlign w:val="center"/>
          </w:tcPr>
          <w:p w14:paraId="5B4578A4">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中标候选人</w:t>
            </w:r>
          </w:p>
          <w:p w14:paraId="298C0D01">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公示媒介及期限</w:t>
            </w:r>
          </w:p>
        </w:tc>
        <w:tc>
          <w:tcPr>
            <w:tcW w:w="6978" w:type="dxa"/>
            <w:gridSpan w:val="2"/>
            <w:tcBorders>
              <w:top w:val="single" w:color="000000" w:sz="4" w:space="0"/>
              <w:left w:val="single" w:color="000000" w:sz="4" w:space="0"/>
              <w:bottom w:val="single" w:color="000000" w:sz="6" w:space="0"/>
              <w:right w:val="single" w:color="auto" w:sz="12" w:space="0"/>
            </w:tcBorders>
            <w:vAlign w:val="center"/>
          </w:tcPr>
          <w:p w14:paraId="0E8D6FCE">
            <w:pPr>
              <w:keepNext w:val="0"/>
              <w:keepLines w:val="0"/>
              <w:pageBreakBefore w:val="0"/>
              <w:kinsoku/>
              <w:wordWrap/>
              <w:overflowPunct/>
              <w:topLinePunct w:val="0"/>
              <w:bidi w:val="0"/>
              <w:adjustRightInd w:val="0"/>
              <w:snapToGrid w:val="0"/>
              <w:spacing w:line="360" w:lineRule="exact"/>
              <w:ind w:left="63" w:leftChars="30"/>
              <w:textAlignment w:val="auto"/>
              <w:rPr>
                <w:rFonts w:ascii="宋体" w:hAnsi="宋体" w:cstheme="minorEastAsia"/>
                <w:color w:val="auto"/>
                <w:highlight w:val="none"/>
              </w:rPr>
            </w:pPr>
            <w:r>
              <w:rPr>
                <w:rFonts w:hint="eastAsia" w:ascii="宋体" w:hAnsi="宋体" w:cstheme="minorEastAsia"/>
                <w:color w:val="auto"/>
                <w:highlight w:val="none"/>
              </w:rPr>
              <w:t>公示媒介：</w:t>
            </w:r>
          </w:p>
          <w:p w14:paraId="3E5BB221">
            <w:pPr>
              <w:keepNext w:val="0"/>
              <w:keepLines w:val="0"/>
              <w:pageBreakBefore w:val="0"/>
              <w:kinsoku/>
              <w:wordWrap/>
              <w:overflowPunct/>
              <w:topLinePunct w:val="0"/>
              <w:bidi w:val="0"/>
              <w:adjustRightInd w:val="0"/>
              <w:snapToGrid w:val="0"/>
              <w:spacing w:line="360" w:lineRule="exact"/>
              <w:ind w:left="63" w:leftChars="30"/>
              <w:textAlignment w:val="auto"/>
              <w:rPr>
                <w:rFonts w:hint="eastAsia" w:ascii="宋体" w:hAnsi="宋体" w:cstheme="minorEastAsia"/>
                <w:color w:val="auto"/>
                <w:highlight w:val="none"/>
              </w:rPr>
            </w:pPr>
            <w:r>
              <w:rPr>
                <w:rFonts w:hint="eastAsia" w:ascii="宋体" w:hAnsi="宋体" w:cstheme="minorEastAsia"/>
                <w:color w:val="auto"/>
                <w:highlight w:val="none"/>
              </w:rPr>
              <w:t>中国招标投标公共服务平台、白城市公共资源交易平台（同步推送到吉林省公共资源交易公共服务平台）、白城市交通运输局、镇赉县人民政府网站</w:t>
            </w:r>
          </w:p>
          <w:p w14:paraId="23DBD463">
            <w:pPr>
              <w:keepNext w:val="0"/>
              <w:keepLines w:val="0"/>
              <w:pageBreakBefore w:val="0"/>
              <w:kinsoku/>
              <w:wordWrap/>
              <w:overflowPunct/>
              <w:topLinePunct w:val="0"/>
              <w:bidi w:val="0"/>
              <w:adjustRightInd w:val="0"/>
              <w:snapToGrid w:val="0"/>
              <w:spacing w:line="360" w:lineRule="exact"/>
              <w:ind w:left="63" w:leftChars="30"/>
              <w:textAlignment w:val="auto"/>
              <w:rPr>
                <w:rFonts w:ascii="宋体" w:hAnsi="宋体" w:cstheme="minorEastAsia"/>
                <w:color w:val="auto"/>
                <w:highlight w:val="none"/>
              </w:rPr>
            </w:pPr>
            <w:r>
              <w:rPr>
                <w:rFonts w:hint="eastAsia" w:ascii="宋体" w:hAnsi="宋体" w:cstheme="minorEastAsia"/>
                <w:color w:val="auto"/>
                <w:highlight w:val="none"/>
              </w:rPr>
              <w:t>公示期限：3日；</w:t>
            </w:r>
          </w:p>
          <w:p w14:paraId="2DB6414C">
            <w:pPr>
              <w:keepNext w:val="0"/>
              <w:keepLines w:val="0"/>
              <w:pageBreakBefore w:val="0"/>
              <w:kinsoku/>
              <w:wordWrap/>
              <w:overflowPunct/>
              <w:topLinePunct w:val="0"/>
              <w:autoSpaceDE w:val="0"/>
              <w:autoSpaceDN w:val="0"/>
              <w:bidi w:val="0"/>
              <w:adjustRightInd w:val="0"/>
              <w:spacing w:line="360" w:lineRule="exact"/>
              <w:ind w:left="63" w:leftChars="30"/>
              <w:textAlignment w:val="auto"/>
              <w:rPr>
                <w:rFonts w:ascii="宋体" w:hAnsi="宋体" w:cstheme="minorEastAsia"/>
                <w:color w:val="auto"/>
                <w:szCs w:val="21"/>
                <w:highlight w:val="none"/>
              </w:rPr>
            </w:pPr>
            <w:r>
              <w:rPr>
                <w:rFonts w:hint="eastAsia" w:ascii="宋体" w:hAnsi="宋体" w:cstheme="minorEastAsia"/>
                <w:color w:val="auto"/>
                <w:highlight w:val="none"/>
              </w:rPr>
              <w:t>公示的其他内容：无。</w:t>
            </w:r>
          </w:p>
        </w:tc>
      </w:tr>
      <w:tr w14:paraId="7DC417DE">
        <w:tblPrEx>
          <w:tblCellMar>
            <w:top w:w="0" w:type="dxa"/>
            <w:left w:w="28" w:type="dxa"/>
            <w:bottom w:w="0" w:type="dxa"/>
            <w:right w:w="28" w:type="dxa"/>
          </w:tblCellMar>
        </w:tblPrEx>
        <w:trPr>
          <w:trHeight w:val="567" w:hRule="atLeast"/>
        </w:trPr>
        <w:tc>
          <w:tcPr>
            <w:tcW w:w="953" w:type="dxa"/>
            <w:tcBorders>
              <w:top w:val="single" w:color="000000" w:sz="4" w:space="0"/>
              <w:left w:val="single" w:color="auto" w:sz="12" w:space="0"/>
              <w:bottom w:val="single" w:color="000000" w:sz="6" w:space="0"/>
              <w:right w:val="single" w:color="000000" w:sz="4" w:space="0"/>
            </w:tcBorders>
            <w:vAlign w:val="center"/>
          </w:tcPr>
          <w:p w14:paraId="6C4D3536">
            <w:pPr>
              <w:adjustRightInd w:val="0"/>
              <w:snapToGrid w:val="0"/>
              <w:spacing w:before="100" w:beforeAutospacing="1" w:after="100" w:afterAutospacing="1"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7.4</w:t>
            </w:r>
          </w:p>
        </w:tc>
        <w:tc>
          <w:tcPr>
            <w:tcW w:w="1798" w:type="dxa"/>
            <w:tcBorders>
              <w:top w:val="single" w:color="000000" w:sz="4" w:space="0"/>
              <w:left w:val="single" w:color="000000" w:sz="4" w:space="0"/>
              <w:bottom w:val="single" w:color="000000" w:sz="6" w:space="0"/>
              <w:right w:val="single" w:color="000000" w:sz="4" w:space="0"/>
            </w:tcBorders>
            <w:vAlign w:val="center"/>
          </w:tcPr>
          <w:p w14:paraId="5E0D4C08">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是否授权评标委员会确定中标人</w:t>
            </w:r>
          </w:p>
        </w:tc>
        <w:tc>
          <w:tcPr>
            <w:tcW w:w="6978" w:type="dxa"/>
            <w:gridSpan w:val="2"/>
            <w:tcBorders>
              <w:top w:val="single" w:color="000000" w:sz="4" w:space="0"/>
              <w:left w:val="single" w:color="000000" w:sz="4" w:space="0"/>
              <w:bottom w:val="single" w:color="000000" w:sz="6" w:space="0"/>
              <w:right w:val="single" w:color="auto" w:sz="12" w:space="0"/>
            </w:tcBorders>
            <w:vAlign w:val="center"/>
          </w:tcPr>
          <w:p w14:paraId="39B2248A">
            <w:pPr>
              <w:keepNext w:val="0"/>
              <w:keepLines w:val="0"/>
              <w:pageBreakBefore w:val="0"/>
              <w:kinsoku/>
              <w:wordWrap/>
              <w:overflowPunct/>
              <w:topLinePunct w:val="0"/>
              <w:autoSpaceDE w:val="0"/>
              <w:autoSpaceDN w:val="0"/>
              <w:bidi w:val="0"/>
              <w:adjustRightInd w:val="0"/>
              <w:spacing w:line="360" w:lineRule="exact"/>
              <w:ind w:left="63" w:leftChars="30"/>
              <w:textAlignment w:val="auto"/>
              <w:rPr>
                <w:rFonts w:ascii="宋体" w:hAnsi="宋体" w:cstheme="minorEastAsia"/>
                <w:color w:val="auto"/>
                <w:szCs w:val="21"/>
                <w:highlight w:val="none"/>
              </w:rPr>
            </w:pPr>
            <w:r>
              <w:rPr>
                <w:rFonts w:hint="eastAsia" w:ascii="宋体" w:hAnsi="宋体" w:cstheme="minorEastAsia"/>
                <w:color w:val="auto"/>
                <w:szCs w:val="21"/>
                <w:highlight w:val="none"/>
              </w:rPr>
              <w:t>□是</w:t>
            </w:r>
          </w:p>
          <w:p w14:paraId="646B18D5">
            <w:pPr>
              <w:keepNext w:val="0"/>
              <w:keepLines w:val="0"/>
              <w:pageBreakBefore w:val="0"/>
              <w:kinsoku/>
              <w:wordWrap/>
              <w:overflowPunct/>
              <w:topLinePunct w:val="0"/>
              <w:autoSpaceDE w:val="0"/>
              <w:autoSpaceDN w:val="0"/>
              <w:bidi w:val="0"/>
              <w:adjustRightInd w:val="0"/>
              <w:spacing w:line="360" w:lineRule="exact"/>
              <w:ind w:left="63" w:leftChars="30"/>
              <w:textAlignment w:val="auto"/>
              <w:rPr>
                <w:rFonts w:ascii="宋体" w:hAnsi="宋体" w:cstheme="minorEastAsia"/>
                <w:color w:val="auto"/>
                <w:szCs w:val="21"/>
                <w:highlight w:val="none"/>
              </w:rPr>
            </w:pPr>
            <w:r>
              <w:rPr>
                <w:rFonts w:hint="eastAsia" w:ascii="宋体" w:hAnsi="宋体" w:cstheme="minorEastAsia"/>
                <w:color w:val="auto"/>
                <w:szCs w:val="21"/>
                <w:highlight w:val="none"/>
              </w:rPr>
              <w:fldChar w:fldCharType="begin"/>
            </w:r>
            <w:r>
              <w:rPr>
                <w:rFonts w:hint="eastAsia" w:ascii="宋体" w:hAnsi="宋体" w:cstheme="minorEastAsia"/>
                <w:color w:val="auto"/>
                <w:szCs w:val="21"/>
                <w:highlight w:val="none"/>
              </w:rPr>
              <w:instrText xml:space="preserve"> eq \o\ac(□,√)</w:instrText>
            </w:r>
            <w:r>
              <w:rPr>
                <w:rFonts w:hint="eastAsia" w:ascii="宋体" w:hAnsi="宋体" w:cstheme="minorEastAsia"/>
                <w:color w:val="auto"/>
                <w:szCs w:val="21"/>
                <w:highlight w:val="none"/>
              </w:rPr>
              <w:fldChar w:fldCharType="end"/>
            </w:r>
            <w:r>
              <w:rPr>
                <w:rFonts w:hint="eastAsia" w:ascii="宋体" w:hAnsi="宋体" w:cstheme="minorEastAsia"/>
                <w:color w:val="auto"/>
                <w:szCs w:val="21"/>
                <w:highlight w:val="none"/>
              </w:rPr>
              <w:t>否</w:t>
            </w:r>
          </w:p>
        </w:tc>
      </w:tr>
      <w:tr w14:paraId="589A3CA7">
        <w:tblPrEx>
          <w:tblCellMar>
            <w:top w:w="0" w:type="dxa"/>
            <w:left w:w="28" w:type="dxa"/>
            <w:bottom w:w="0" w:type="dxa"/>
            <w:right w:w="28" w:type="dxa"/>
          </w:tblCellMar>
        </w:tblPrEx>
        <w:trPr>
          <w:trHeight w:val="567" w:hRule="atLeast"/>
        </w:trPr>
        <w:tc>
          <w:tcPr>
            <w:tcW w:w="953" w:type="dxa"/>
            <w:tcBorders>
              <w:top w:val="single" w:color="000000" w:sz="4" w:space="0"/>
              <w:left w:val="single" w:color="auto" w:sz="12" w:space="0"/>
              <w:bottom w:val="single" w:color="000000" w:sz="6" w:space="0"/>
              <w:right w:val="single" w:color="000000" w:sz="4" w:space="0"/>
            </w:tcBorders>
            <w:vAlign w:val="center"/>
          </w:tcPr>
          <w:p w14:paraId="3C1FC4B1">
            <w:pPr>
              <w:adjustRightInd w:val="0"/>
              <w:snapToGrid w:val="0"/>
              <w:spacing w:before="100" w:beforeAutospacing="1" w:after="100" w:afterAutospacing="1"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7.5</w:t>
            </w:r>
          </w:p>
        </w:tc>
        <w:tc>
          <w:tcPr>
            <w:tcW w:w="1798" w:type="dxa"/>
            <w:tcBorders>
              <w:top w:val="single" w:color="000000" w:sz="4" w:space="0"/>
              <w:left w:val="single" w:color="000000" w:sz="4" w:space="0"/>
              <w:bottom w:val="single" w:color="000000" w:sz="6" w:space="0"/>
              <w:right w:val="single" w:color="000000" w:sz="4" w:space="0"/>
            </w:tcBorders>
            <w:vAlign w:val="center"/>
          </w:tcPr>
          <w:p w14:paraId="1C153676">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中标通知书和中标结果通知书发出的形式</w:t>
            </w:r>
          </w:p>
        </w:tc>
        <w:tc>
          <w:tcPr>
            <w:tcW w:w="6978" w:type="dxa"/>
            <w:gridSpan w:val="2"/>
            <w:tcBorders>
              <w:top w:val="single" w:color="000000" w:sz="4" w:space="0"/>
              <w:left w:val="single" w:color="000000" w:sz="4" w:space="0"/>
              <w:bottom w:val="single" w:color="000000" w:sz="6" w:space="0"/>
              <w:right w:val="single" w:color="auto" w:sz="12" w:space="0"/>
            </w:tcBorders>
            <w:vAlign w:val="center"/>
          </w:tcPr>
          <w:p w14:paraId="01776BFD">
            <w:pPr>
              <w:keepNext w:val="0"/>
              <w:keepLines w:val="0"/>
              <w:pageBreakBefore w:val="0"/>
              <w:kinsoku/>
              <w:wordWrap/>
              <w:overflowPunct/>
              <w:topLinePunct w:val="0"/>
              <w:autoSpaceDE w:val="0"/>
              <w:autoSpaceDN w:val="0"/>
              <w:bidi w:val="0"/>
              <w:adjustRightInd w:val="0"/>
              <w:spacing w:line="360" w:lineRule="exact"/>
              <w:ind w:left="63" w:leftChars="30"/>
              <w:textAlignment w:val="auto"/>
              <w:rPr>
                <w:rFonts w:ascii="宋体" w:hAnsi="宋体" w:cstheme="minorEastAsia"/>
                <w:color w:val="auto"/>
                <w:szCs w:val="21"/>
                <w:highlight w:val="none"/>
              </w:rPr>
            </w:pPr>
            <w:r>
              <w:rPr>
                <w:rFonts w:hint="eastAsia" w:ascii="宋体" w:hAnsi="宋体" w:cstheme="minorEastAsia"/>
                <w:color w:val="auto"/>
                <w:szCs w:val="21"/>
                <w:highlight w:val="none"/>
              </w:rPr>
              <w:t>招标人以书面形式向中标人发出中标通知书，同时以中标结果公告发布到本章7.6款所列媒介的形式通知未中标的投标人。</w:t>
            </w:r>
          </w:p>
        </w:tc>
      </w:tr>
      <w:tr w14:paraId="200D3A15">
        <w:tblPrEx>
          <w:tblCellMar>
            <w:top w:w="0" w:type="dxa"/>
            <w:left w:w="28" w:type="dxa"/>
            <w:bottom w:w="0" w:type="dxa"/>
            <w:right w:w="28" w:type="dxa"/>
          </w:tblCellMar>
        </w:tblPrEx>
        <w:trPr>
          <w:trHeight w:val="567" w:hRule="atLeast"/>
        </w:trPr>
        <w:tc>
          <w:tcPr>
            <w:tcW w:w="953" w:type="dxa"/>
            <w:tcBorders>
              <w:top w:val="single" w:color="000000" w:sz="4" w:space="0"/>
              <w:left w:val="single" w:color="auto" w:sz="12" w:space="0"/>
              <w:bottom w:val="single" w:color="000000" w:sz="6" w:space="0"/>
              <w:right w:val="single" w:color="000000" w:sz="4" w:space="0"/>
            </w:tcBorders>
            <w:vAlign w:val="center"/>
          </w:tcPr>
          <w:p w14:paraId="6B698281">
            <w:pPr>
              <w:adjustRightInd w:val="0"/>
              <w:snapToGrid w:val="0"/>
              <w:spacing w:before="100" w:beforeAutospacing="1" w:after="100" w:afterAutospacing="1" w:line="360" w:lineRule="exact"/>
              <w:jc w:val="center"/>
              <w:rPr>
                <w:rFonts w:ascii="宋体" w:hAnsi="宋体" w:cstheme="minorEastAsia"/>
                <w:color w:val="auto"/>
                <w:highlight w:val="none"/>
              </w:rPr>
            </w:pPr>
            <w:r>
              <w:rPr>
                <w:rFonts w:hint="eastAsia" w:ascii="宋体" w:hAnsi="宋体" w:cstheme="minorEastAsia"/>
                <w:color w:val="auto"/>
                <w:szCs w:val="21"/>
                <w:highlight w:val="none"/>
              </w:rPr>
              <w:t>7.6</w:t>
            </w:r>
          </w:p>
        </w:tc>
        <w:tc>
          <w:tcPr>
            <w:tcW w:w="1798" w:type="dxa"/>
            <w:tcBorders>
              <w:top w:val="single" w:color="000000" w:sz="4" w:space="0"/>
              <w:left w:val="single" w:color="000000" w:sz="4" w:space="0"/>
              <w:bottom w:val="single" w:color="000000" w:sz="6" w:space="0"/>
              <w:right w:val="single" w:color="000000" w:sz="4" w:space="0"/>
            </w:tcBorders>
            <w:vAlign w:val="center"/>
          </w:tcPr>
          <w:p w14:paraId="2E425258">
            <w:pPr>
              <w:spacing w:line="360" w:lineRule="exact"/>
              <w:jc w:val="center"/>
              <w:rPr>
                <w:rFonts w:ascii="宋体" w:hAnsi="宋体" w:cstheme="minorEastAsia"/>
                <w:color w:val="auto"/>
                <w:highlight w:val="none"/>
                <w:lang w:bidi="zh-CN"/>
              </w:rPr>
            </w:pPr>
            <w:r>
              <w:rPr>
                <w:rFonts w:hint="eastAsia" w:ascii="宋体" w:hAnsi="宋体" w:cstheme="minorEastAsia"/>
                <w:color w:val="auto"/>
                <w:highlight w:val="none"/>
                <w:lang w:bidi="zh-CN"/>
              </w:rPr>
              <w:t>中标结果</w:t>
            </w:r>
          </w:p>
          <w:p w14:paraId="748B75FF">
            <w:pPr>
              <w:spacing w:line="360" w:lineRule="exact"/>
              <w:jc w:val="center"/>
              <w:rPr>
                <w:rFonts w:ascii="宋体" w:hAnsi="宋体" w:cstheme="minorEastAsia"/>
                <w:color w:val="auto"/>
                <w:highlight w:val="none"/>
              </w:rPr>
            </w:pPr>
            <w:r>
              <w:rPr>
                <w:rFonts w:hint="eastAsia" w:ascii="宋体" w:hAnsi="宋体" w:cstheme="minorEastAsia"/>
                <w:color w:val="auto"/>
                <w:highlight w:val="none"/>
                <w:lang w:bidi="zh-CN"/>
              </w:rPr>
              <w:t>公告媒介及期限</w:t>
            </w:r>
          </w:p>
        </w:tc>
        <w:tc>
          <w:tcPr>
            <w:tcW w:w="6978" w:type="dxa"/>
            <w:gridSpan w:val="2"/>
            <w:tcBorders>
              <w:top w:val="single" w:color="000000" w:sz="4" w:space="0"/>
              <w:left w:val="single" w:color="000000" w:sz="4" w:space="0"/>
              <w:bottom w:val="single" w:color="000000" w:sz="6" w:space="0"/>
              <w:right w:val="single" w:color="auto" w:sz="12" w:space="0"/>
            </w:tcBorders>
            <w:vAlign w:val="center"/>
          </w:tcPr>
          <w:p w14:paraId="68215EC0">
            <w:pPr>
              <w:keepNext w:val="0"/>
              <w:keepLines w:val="0"/>
              <w:pageBreakBefore w:val="0"/>
              <w:kinsoku/>
              <w:wordWrap/>
              <w:overflowPunct/>
              <w:topLinePunct w:val="0"/>
              <w:bidi w:val="0"/>
              <w:adjustRightInd w:val="0"/>
              <w:snapToGrid w:val="0"/>
              <w:spacing w:line="360" w:lineRule="exact"/>
              <w:ind w:left="63" w:leftChars="30"/>
              <w:jc w:val="left"/>
              <w:textAlignment w:val="auto"/>
              <w:rPr>
                <w:rFonts w:ascii="宋体" w:hAnsi="宋体" w:cstheme="minorEastAsia"/>
                <w:color w:val="auto"/>
                <w:highlight w:val="none"/>
              </w:rPr>
            </w:pPr>
            <w:r>
              <w:rPr>
                <w:rFonts w:hint="eastAsia" w:ascii="宋体" w:hAnsi="宋体" w:cstheme="minorEastAsia"/>
                <w:color w:val="auto"/>
                <w:highlight w:val="none"/>
              </w:rPr>
              <w:t>公示媒介：</w:t>
            </w:r>
          </w:p>
          <w:p w14:paraId="0A561AEF">
            <w:pPr>
              <w:keepNext w:val="0"/>
              <w:keepLines w:val="0"/>
              <w:pageBreakBefore w:val="0"/>
              <w:kinsoku/>
              <w:wordWrap/>
              <w:overflowPunct/>
              <w:topLinePunct w:val="0"/>
              <w:bidi w:val="0"/>
              <w:adjustRightInd w:val="0"/>
              <w:snapToGrid w:val="0"/>
              <w:spacing w:line="360" w:lineRule="exact"/>
              <w:ind w:left="63" w:leftChars="30"/>
              <w:textAlignment w:val="auto"/>
              <w:rPr>
                <w:rFonts w:ascii="宋体" w:hAnsi="宋体" w:cstheme="minorEastAsia"/>
                <w:color w:val="auto"/>
                <w:highlight w:val="none"/>
              </w:rPr>
            </w:pPr>
            <w:r>
              <w:rPr>
                <w:rFonts w:hint="eastAsia" w:ascii="宋体" w:hAnsi="宋体" w:cstheme="minorEastAsia"/>
                <w:color w:val="auto"/>
                <w:highlight w:val="none"/>
              </w:rPr>
              <w:t>中国招标投标公共服务平台、白城市公共资源交易平台（同步推送到吉林省公共资源交易公共服务平台）、白城市交通运输局、镇赉县人民政府网站；</w:t>
            </w:r>
          </w:p>
          <w:p w14:paraId="60836D19">
            <w:pPr>
              <w:keepNext w:val="0"/>
              <w:keepLines w:val="0"/>
              <w:pageBreakBefore w:val="0"/>
              <w:kinsoku/>
              <w:wordWrap/>
              <w:overflowPunct/>
              <w:topLinePunct w:val="0"/>
              <w:bidi w:val="0"/>
              <w:adjustRightInd w:val="0"/>
              <w:snapToGrid w:val="0"/>
              <w:spacing w:line="360" w:lineRule="exact"/>
              <w:ind w:left="63" w:leftChars="30"/>
              <w:textAlignment w:val="auto"/>
              <w:rPr>
                <w:rFonts w:ascii="宋体" w:hAnsi="宋体" w:cstheme="minorEastAsia"/>
                <w:color w:val="auto"/>
                <w:highlight w:val="none"/>
              </w:rPr>
            </w:pPr>
            <w:r>
              <w:rPr>
                <w:rFonts w:hint="eastAsia" w:ascii="宋体" w:hAnsi="宋体" w:cstheme="minorEastAsia"/>
                <w:color w:val="auto"/>
                <w:highlight w:val="none"/>
              </w:rPr>
              <w:t>公示期限：3日；</w:t>
            </w:r>
          </w:p>
        </w:tc>
      </w:tr>
      <w:tr w14:paraId="3CCA60F8">
        <w:tblPrEx>
          <w:tblCellMar>
            <w:top w:w="0" w:type="dxa"/>
            <w:left w:w="28" w:type="dxa"/>
            <w:bottom w:w="0" w:type="dxa"/>
            <w:right w:w="28" w:type="dxa"/>
          </w:tblCellMar>
        </w:tblPrEx>
        <w:trPr>
          <w:trHeight w:val="3654" w:hRule="atLeast"/>
        </w:trPr>
        <w:tc>
          <w:tcPr>
            <w:tcW w:w="953" w:type="dxa"/>
            <w:tcBorders>
              <w:top w:val="single" w:color="000000" w:sz="4" w:space="0"/>
              <w:left w:val="single" w:color="auto" w:sz="12" w:space="0"/>
              <w:bottom w:val="single" w:color="000000" w:sz="4" w:space="0"/>
              <w:right w:val="single" w:color="auto" w:sz="4" w:space="0"/>
            </w:tcBorders>
            <w:vAlign w:val="center"/>
          </w:tcPr>
          <w:p w14:paraId="6B59A8CA">
            <w:pPr>
              <w:adjustRightInd w:val="0"/>
              <w:snapToGrid w:val="0"/>
              <w:spacing w:before="100" w:beforeAutospacing="1" w:after="100" w:afterAutospacing="1"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7.7.1</w:t>
            </w:r>
          </w:p>
        </w:tc>
        <w:tc>
          <w:tcPr>
            <w:tcW w:w="1798" w:type="dxa"/>
            <w:tcBorders>
              <w:top w:val="single" w:color="000000" w:sz="4" w:space="0"/>
              <w:left w:val="single" w:color="auto" w:sz="4" w:space="0"/>
              <w:bottom w:val="single" w:color="000000" w:sz="4" w:space="0"/>
              <w:right w:val="single" w:color="000000" w:sz="4" w:space="0"/>
            </w:tcBorders>
            <w:vAlign w:val="center"/>
          </w:tcPr>
          <w:p w14:paraId="67875195">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履约保证金</w:t>
            </w:r>
          </w:p>
        </w:tc>
        <w:tc>
          <w:tcPr>
            <w:tcW w:w="6978" w:type="dxa"/>
            <w:gridSpan w:val="2"/>
            <w:tcBorders>
              <w:top w:val="single" w:color="000000" w:sz="4" w:space="0"/>
              <w:left w:val="single" w:color="000000" w:sz="4" w:space="0"/>
              <w:bottom w:val="single" w:color="000000" w:sz="4" w:space="0"/>
              <w:right w:val="single" w:color="auto" w:sz="12" w:space="0"/>
            </w:tcBorders>
            <w:vAlign w:val="center"/>
          </w:tcPr>
          <w:p w14:paraId="04F832A3">
            <w:pPr>
              <w:keepNext w:val="0"/>
              <w:keepLines w:val="0"/>
              <w:pageBreakBefore w:val="0"/>
              <w:kinsoku/>
              <w:wordWrap/>
              <w:overflowPunct/>
              <w:topLinePunct w:val="0"/>
              <w:bidi w:val="0"/>
              <w:adjustRightInd w:val="0"/>
              <w:snapToGrid w:val="0"/>
              <w:spacing w:line="360" w:lineRule="exact"/>
              <w:ind w:left="63" w:leftChars="30"/>
              <w:textAlignment w:val="auto"/>
              <w:rPr>
                <w:rFonts w:ascii="宋体" w:hAnsi="宋体" w:cstheme="minorEastAsia"/>
                <w:color w:val="auto"/>
                <w:szCs w:val="21"/>
                <w:highlight w:val="none"/>
              </w:rPr>
            </w:pPr>
            <w:r>
              <w:rPr>
                <w:rFonts w:hint="eastAsia" w:ascii="宋体" w:hAnsi="宋体" w:cstheme="minorEastAsia"/>
                <w:color w:val="auto"/>
                <w:szCs w:val="21"/>
                <w:highlight w:val="none"/>
                <w:lang w:val="en-US" w:eastAsia="zh-CN"/>
              </w:rPr>
              <w:t xml:space="preserve">履约担保形式：现金、支票、银行保函、金融机构或担保机构出具的保函。 </w:t>
            </w:r>
          </w:p>
          <w:p w14:paraId="11879FAD">
            <w:pPr>
              <w:keepNext w:val="0"/>
              <w:keepLines w:val="0"/>
              <w:pageBreakBefore w:val="0"/>
              <w:kinsoku/>
              <w:wordWrap/>
              <w:overflowPunct/>
              <w:topLinePunct w:val="0"/>
              <w:bidi w:val="0"/>
              <w:adjustRightInd w:val="0"/>
              <w:snapToGrid w:val="0"/>
              <w:spacing w:line="360" w:lineRule="exact"/>
              <w:ind w:left="63" w:leftChars="30"/>
              <w:textAlignment w:val="auto"/>
              <w:rPr>
                <w:rFonts w:ascii="宋体" w:hAnsi="宋体" w:cstheme="minorEastAsia"/>
                <w:color w:val="auto"/>
                <w:szCs w:val="21"/>
                <w:highlight w:val="none"/>
              </w:rPr>
            </w:pPr>
            <w:r>
              <w:rPr>
                <w:rFonts w:hint="eastAsia" w:ascii="宋体" w:hAnsi="宋体" w:cstheme="minorEastAsia"/>
                <w:color w:val="auto"/>
                <w:szCs w:val="21"/>
                <w:highlight w:val="none"/>
                <w:lang w:val="en-US" w:eastAsia="zh-CN"/>
              </w:rPr>
              <w:t>履约担保金额：</w:t>
            </w:r>
            <w:r>
              <w:rPr>
                <w:rFonts w:hint="eastAsia" w:ascii="宋体" w:hAnsi="宋体" w:cstheme="minorEastAsia"/>
                <w:b/>
                <w:bCs/>
                <w:color w:val="auto"/>
                <w:szCs w:val="21"/>
                <w:highlight w:val="none"/>
                <w:lang w:val="en-US" w:eastAsia="zh-CN"/>
              </w:rPr>
              <w:t>5%</w:t>
            </w:r>
            <w:r>
              <w:rPr>
                <w:rFonts w:hint="eastAsia" w:ascii="宋体" w:hAnsi="宋体" w:cstheme="minorEastAsia"/>
                <w:color w:val="auto"/>
                <w:szCs w:val="21"/>
                <w:highlight w:val="none"/>
                <w:lang w:val="en-US" w:eastAsia="zh-CN"/>
              </w:rPr>
              <w:t xml:space="preserve">的签约合同价。 </w:t>
            </w:r>
          </w:p>
          <w:p w14:paraId="15DF9A43">
            <w:pPr>
              <w:keepNext w:val="0"/>
              <w:keepLines w:val="0"/>
              <w:pageBreakBefore w:val="0"/>
              <w:kinsoku/>
              <w:wordWrap/>
              <w:overflowPunct/>
              <w:topLinePunct w:val="0"/>
              <w:bidi w:val="0"/>
              <w:adjustRightInd w:val="0"/>
              <w:snapToGrid w:val="0"/>
              <w:spacing w:line="360" w:lineRule="exact"/>
              <w:ind w:left="63" w:leftChars="30"/>
              <w:textAlignment w:val="auto"/>
              <w:rPr>
                <w:rFonts w:ascii="宋体" w:hAnsi="宋体" w:cstheme="minorEastAsia"/>
                <w:color w:val="auto"/>
                <w:szCs w:val="21"/>
                <w:highlight w:val="none"/>
              </w:rPr>
            </w:pPr>
            <w:r>
              <w:rPr>
                <w:rFonts w:hint="eastAsia" w:ascii="宋体" w:hAnsi="宋体" w:cstheme="minorEastAsia"/>
                <w:color w:val="auto"/>
                <w:szCs w:val="21"/>
                <w:highlight w:val="none"/>
                <w:lang w:val="en-US" w:eastAsia="zh-CN"/>
              </w:rPr>
              <w:t xml:space="preserve">（1）采用电汇形式时，应由中标人的基本账户汇入发包人指定账户。 </w:t>
            </w:r>
          </w:p>
          <w:p w14:paraId="7E2B81F5">
            <w:pPr>
              <w:keepNext w:val="0"/>
              <w:keepLines w:val="0"/>
              <w:pageBreakBefore w:val="0"/>
              <w:kinsoku/>
              <w:wordWrap/>
              <w:overflowPunct/>
              <w:topLinePunct w:val="0"/>
              <w:bidi w:val="0"/>
              <w:adjustRightInd w:val="0"/>
              <w:snapToGrid w:val="0"/>
              <w:spacing w:line="360" w:lineRule="exact"/>
              <w:ind w:left="63" w:leftChars="30"/>
              <w:textAlignment w:val="auto"/>
              <w:rPr>
                <w:rFonts w:ascii="宋体" w:hAnsi="宋体" w:cstheme="minorEastAsia"/>
                <w:color w:val="auto"/>
                <w:szCs w:val="21"/>
                <w:highlight w:val="none"/>
              </w:rPr>
            </w:pPr>
            <w:r>
              <w:rPr>
                <w:rFonts w:hint="eastAsia" w:ascii="宋体" w:hAnsi="宋体" w:cstheme="minorEastAsia"/>
                <w:color w:val="auto"/>
                <w:szCs w:val="21"/>
                <w:highlight w:val="none"/>
                <w:lang w:val="en-US" w:eastAsia="zh-CN"/>
              </w:rPr>
              <w:t xml:space="preserve">（2）采用支票形式时，应由中标人开立基本账户的银行开具。 </w:t>
            </w:r>
          </w:p>
          <w:p w14:paraId="4D5208FC">
            <w:pPr>
              <w:keepNext w:val="0"/>
              <w:keepLines w:val="0"/>
              <w:pageBreakBefore w:val="0"/>
              <w:kinsoku/>
              <w:wordWrap/>
              <w:overflowPunct/>
              <w:topLinePunct w:val="0"/>
              <w:bidi w:val="0"/>
              <w:adjustRightInd w:val="0"/>
              <w:snapToGrid w:val="0"/>
              <w:spacing w:line="360" w:lineRule="exact"/>
              <w:ind w:left="63" w:leftChars="30"/>
              <w:textAlignment w:val="auto"/>
              <w:rPr>
                <w:rFonts w:ascii="宋体" w:hAnsi="宋体" w:cstheme="minorEastAsia"/>
                <w:color w:val="auto"/>
                <w:szCs w:val="21"/>
                <w:highlight w:val="none"/>
              </w:rPr>
            </w:pPr>
            <w:r>
              <w:rPr>
                <w:rFonts w:hint="eastAsia" w:ascii="宋体" w:hAnsi="宋体" w:cstheme="minorEastAsia"/>
                <w:color w:val="auto"/>
                <w:szCs w:val="21"/>
                <w:highlight w:val="none"/>
                <w:lang w:val="en-US" w:eastAsia="zh-CN"/>
              </w:rPr>
              <w:t xml:space="preserve">（3）采用银行保函时，应按招标文件第四章“合同条款及格式”规定的履 </w:t>
            </w:r>
          </w:p>
          <w:p w14:paraId="71595F99">
            <w:pPr>
              <w:keepNext w:val="0"/>
              <w:keepLines w:val="0"/>
              <w:pageBreakBefore w:val="0"/>
              <w:kinsoku/>
              <w:wordWrap/>
              <w:overflowPunct/>
              <w:topLinePunct w:val="0"/>
              <w:bidi w:val="0"/>
              <w:adjustRightInd w:val="0"/>
              <w:snapToGrid w:val="0"/>
              <w:spacing w:line="360" w:lineRule="exact"/>
              <w:ind w:left="63" w:leftChars="30"/>
              <w:textAlignment w:val="auto"/>
              <w:rPr>
                <w:rFonts w:ascii="宋体" w:hAnsi="宋体" w:cstheme="minorEastAsia"/>
                <w:color w:val="auto"/>
                <w:szCs w:val="21"/>
                <w:highlight w:val="none"/>
              </w:rPr>
            </w:pPr>
            <w:r>
              <w:rPr>
                <w:rFonts w:hint="eastAsia" w:ascii="宋体" w:hAnsi="宋体" w:cstheme="minorEastAsia"/>
                <w:color w:val="auto"/>
                <w:szCs w:val="21"/>
                <w:highlight w:val="none"/>
                <w:lang w:val="en-US" w:eastAsia="zh-CN"/>
              </w:rPr>
              <w:t xml:space="preserve">约担保格式出具，采用银行保函时，建议出具保函的银行级别：“工商银 </w:t>
            </w:r>
          </w:p>
          <w:p w14:paraId="4988A83D">
            <w:pPr>
              <w:keepNext w:val="0"/>
              <w:keepLines w:val="0"/>
              <w:pageBreakBefore w:val="0"/>
              <w:kinsoku/>
              <w:wordWrap/>
              <w:overflowPunct/>
              <w:topLinePunct w:val="0"/>
              <w:bidi w:val="0"/>
              <w:adjustRightInd w:val="0"/>
              <w:snapToGrid w:val="0"/>
              <w:spacing w:line="360" w:lineRule="exact"/>
              <w:ind w:left="63" w:leftChars="30"/>
              <w:textAlignment w:val="auto"/>
              <w:rPr>
                <w:rFonts w:ascii="宋体" w:hAnsi="宋体" w:cstheme="minorEastAsia"/>
                <w:color w:val="auto"/>
                <w:szCs w:val="21"/>
                <w:highlight w:val="none"/>
              </w:rPr>
            </w:pPr>
            <w:r>
              <w:rPr>
                <w:rFonts w:hint="eastAsia" w:ascii="宋体" w:hAnsi="宋体" w:cstheme="minorEastAsia"/>
                <w:color w:val="auto"/>
                <w:szCs w:val="21"/>
                <w:highlight w:val="none"/>
                <w:lang w:val="en-US" w:eastAsia="zh-CN"/>
              </w:rPr>
              <w:t xml:space="preserve">行、农业银行、中国银行、建设银行、交通银行、邮储银行”六大国有商 </w:t>
            </w:r>
          </w:p>
          <w:p w14:paraId="5F1590DB">
            <w:pPr>
              <w:keepNext w:val="0"/>
              <w:keepLines w:val="0"/>
              <w:pageBreakBefore w:val="0"/>
              <w:kinsoku/>
              <w:wordWrap/>
              <w:overflowPunct/>
              <w:topLinePunct w:val="0"/>
              <w:bidi w:val="0"/>
              <w:adjustRightInd w:val="0"/>
              <w:snapToGrid w:val="0"/>
              <w:spacing w:line="360" w:lineRule="exact"/>
              <w:ind w:left="63" w:leftChars="30"/>
              <w:textAlignment w:val="auto"/>
              <w:rPr>
                <w:rFonts w:ascii="宋体" w:hAnsi="宋体" w:cstheme="minorEastAsia"/>
                <w:color w:val="auto"/>
                <w:szCs w:val="21"/>
                <w:highlight w:val="none"/>
              </w:rPr>
            </w:pPr>
            <w:r>
              <w:rPr>
                <w:rFonts w:hint="eastAsia" w:ascii="宋体" w:hAnsi="宋体" w:cstheme="minorEastAsia"/>
                <w:color w:val="auto"/>
                <w:szCs w:val="21"/>
                <w:highlight w:val="none"/>
                <w:lang w:val="en-US" w:eastAsia="zh-CN"/>
              </w:rPr>
              <w:t xml:space="preserve">业银行或全国性股份制商业银行的分、支行出具，所需的费用由中标人承 </w:t>
            </w:r>
          </w:p>
          <w:p w14:paraId="373EF513">
            <w:pPr>
              <w:keepNext w:val="0"/>
              <w:keepLines w:val="0"/>
              <w:pageBreakBefore w:val="0"/>
              <w:kinsoku/>
              <w:wordWrap/>
              <w:overflowPunct/>
              <w:topLinePunct w:val="0"/>
              <w:bidi w:val="0"/>
              <w:adjustRightInd w:val="0"/>
              <w:snapToGrid w:val="0"/>
              <w:spacing w:line="360" w:lineRule="exact"/>
              <w:ind w:left="63" w:leftChars="30"/>
              <w:textAlignment w:val="auto"/>
              <w:rPr>
                <w:rFonts w:ascii="宋体" w:hAnsi="宋体" w:cstheme="minorEastAsia"/>
                <w:color w:val="auto"/>
                <w:szCs w:val="21"/>
                <w:highlight w:val="none"/>
              </w:rPr>
            </w:pPr>
            <w:r>
              <w:rPr>
                <w:rFonts w:hint="eastAsia" w:ascii="宋体" w:hAnsi="宋体" w:cstheme="minorEastAsia"/>
                <w:color w:val="auto"/>
                <w:szCs w:val="21"/>
                <w:highlight w:val="none"/>
                <w:lang w:val="en-US" w:eastAsia="zh-CN"/>
              </w:rPr>
              <w:t xml:space="preserve">担。 </w:t>
            </w:r>
          </w:p>
          <w:p w14:paraId="7D741421">
            <w:pPr>
              <w:keepNext w:val="0"/>
              <w:keepLines w:val="0"/>
              <w:pageBreakBefore w:val="0"/>
              <w:kinsoku/>
              <w:wordWrap/>
              <w:overflowPunct/>
              <w:topLinePunct w:val="0"/>
              <w:bidi w:val="0"/>
              <w:adjustRightInd w:val="0"/>
              <w:snapToGrid w:val="0"/>
              <w:spacing w:line="360" w:lineRule="exact"/>
              <w:ind w:left="63" w:leftChars="30"/>
              <w:textAlignment w:val="auto"/>
              <w:rPr>
                <w:rFonts w:ascii="宋体" w:hAnsi="宋体" w:cstheme="minorEastAsia"/>
                <w:color w:val="auto"/>
                <w:szCs w:val="21"/>
                <w:highlight w:val="none"/>
              </w:rPr>
            </w:pPr>
            <w:r>
              <w:rPr>
                <w:rFonts w:hint="eastAsia" w:ascii="宋体" w:hAnsi="宋体" w:cstheme="minorEastAsia"/>
                <w:color w:val="auto"/>
                <w:szCs w:val="21"/>
                <w:highlight w:val="none"/>
                <w:lang w:val="en-US" w:eastAsia="zh-CN"/>
              </w:rPr>
              <w:t>（4）金融机构或担保机构出具的保函经招标人同意。</w:t>
            </w:r>
          </w:p>
        </w:tc>
      </w:tr>
      <w:tr w14:paraId="1FE74818">
        <w:tblPrEx>
          <w:tblCellMar>
            <w:top w:w="0" w:type="dxa"/>
            <w:left w:w="28" w:type="dxa"/>
            <w:bottom w:w="0" w:type="dxa"/>
            <w:right w:w="28" w:type="dxa"/>
          </w:tblCellMar>
        </w:tblPrEx>
        <w:trPr>
          <w:trHeight w:val="2416" w:hRule="atLeast"/>
        </w:trPr>
        <w:tc>
          <w:tcPr>
            <w:tcW w:w="953" w:type="dxa"/>
            <w:tcBorders>
              <w:top w:val="single" w:color="000000" w:sz="4" w:space="0"/>
              <w:left w:val="single" w:color="auto" w:sz="12" w:space="0"/>
              <w:bottom w:val="single" w:color="000000" w:sz="4" w:space="0"/>
              <w:right w:val="single" w:color="auto" w:sz="4" w:space="0"/>
            </w:tcBorders>
            <w:vAlign w:val="center"/>
          </w:tcPr>
          <w:p w14:paraId="76D6D9B1">
            <w:pPr>
              <w:adjustRightInd w:val="0"/>
              <w:snapToGrid w:val="0"/>
              <w:spacing w:before="100" w:beforeAutospacing="1" w:after="100" w:afterAutospacing="1" w:line="360" w:lineRule="exact"/>
              <w:jc w:val="center"/>
              <w:rPr>
                <w:rFonts w:hint="default" w:ascii="宋体" w:hAnsi="宋体" w:eastAsia="宋体" w:cstheme="minorEastAsia"/>
                <w:color w:val="auto"/>
                <w:szCs w:val="21"/>
                <w:highlight w:val="none"/>
                <w:lang w:val="en-US" w:eastAsia="zh-CN"/>
              </w:rPr>
            </w:pPr>
            <w:r>
              <w:rPr>
                <w:rFonts w:hint="eastAsia" w:ascii="宋体" w:hAnsi="宋体" w:cstheme="minorEastAsia"/>
                <w:color w:val="auto"/>
                <w:szCs w:val="21"/>
                <w:highlight w:val="none"/>
                <w:lang w:val="en-US" w:eastAsia="zh-CN"/>
              </w:rPr>
              <w:t>7.8.1</w:t>
            </w:r>
          </w:p>
        </w:tc>
        <w:tc>
          <w:tcPr>
            <w:tcW w:w="1798" w:type="dxa"/>
            <w:tcBorders>
              <w:top w:val="single" w:color="000000" w:sz="4" w:space="0"/>
              <w:left w:val="single" w:color="auto" w:sz="4" w:space="0"/>
              <w:bottom w:val="single" w:color="000000" w:sz="4" w:space="0"/>
              <w:right w:val="single" w:color="000000" w:sz="4" w:space="0"/>
            </w:tcBorders>
            <w:vAlign w:val="center"/>
          </w:tcPr>
          <w:p w14:paraId="3E9063DB">
            <w:pPr>
              <w:spacing w:line="360" w:lineRule="exact"/>
              <w:jc w:val="center"/>
              <w:rPr>
                <w:rFonts w:hint="eastAsia" w:ascii="宋体" w:hAnsi="宋体" w:cstheme="minorEastAsia"/>
                <w:color w:val="auto"/>
                <w:szCs w:val="21"/>
                <w:highlight w:val="none"/>
              </w:rPr>
            </w:pPr>
            <w:r>
              <w:rPr>
                <w:rFonts w:hint="eastAsia" w:ascii="宋体" w:hAnsi="宋体" w:cstheme="minorEastAsia"/>
                <w:color w:val="auto"/>
                <w:szCs w:val="21"/>
                <w:highlight w:val="none"/>
                <w:lang w:val="en-US" w:eastAsia="zh-CN"/>
              </w:rPr>
              <w:t>签订合同</w:t>
            </w:r>
          </w:p>
        </w:tc>
        <w:tc>
          <w:tcPr>
            <w:tcW w:w="6978" w:type="dxa"/>
            <w:gridSpan w:val="2"/>
            <w:tcBorders>
              <w:top w:val="single" w:color="000000" w:sz="4" w:space="0"/>
              <w:left w:val="single" w:color="000000" w:sz="4" w:space="0"/>
              <w:bottom w:val="single" w:color="000000" w:sz="4" w:space="0"/>
              <w:right w:val="single" w:color="auto" w:sz="12" w:space="0"/>
            </w:tcBorders>
            <w:vAlign w:val="center"/>
          </w:tcPr>
          <w:p w14:paraId="0321204E">
            <w:pPr>
              <w:keepNext w:val="0"/>
              <w:keepLines w:val="0"/>
              <w:pageBreakBefore w:val="0"/>
              <w:kinsoku/>
              <w:wordWrap/>
              <w:overflowPunct/>
              <w:topLinePunct w:val="0"/>
              <w:bidi w:val="0"/>
              <w:adjustRightInd w:val="0"/>
              <w:snapToGrid w:val="0"/>
              <w:spacing w:line="360" w:lineRule="exact"/>
              <w:ind w:left="63" w:leftChars="30" w:firstLine="420" w:firstLineChars="200"/>
              <w:textAlignment w:val="auto"/>
              <w:rPr>
                <w:rFonts w:hint="eastAsia" w:ascii="宋体" w:hAnsi="宋体" w:cstheme="minorEastAsia"/>
                <w:color w:val="auto"/>
                <w:szCs w:val="21"/>
                <w:highlight w:val="none"/>
                <w:lang w:val="en-US" w:eastAsia="zh-CN"/>
              </w:rPr>
            </w:pPr>
            <w:r>
              <w:rPr>
                <w:rFonts w:hint="eastAsia" w:ascii="宋体" w:hAnsi="宋体" w:cstheme="minorEastAsia"/>
                <w:color w:val="auto"/>
                <w:szCs w:val="21"/>
                <w:highlight w:val="none"/>
                <w:lang w:val="en-US" w:eastAsia="zh-CN"/>
              </w:rPr>
              <w:t xml:space="preserve">招标人和中标人应在中标通知书发出之日起 30 天内，根据招标文件和 </w:t>
            </w:r>
          </w:p>
          <w:p w14:paraId="56592605">
            <w:pPr>
              <w:keepNext w:val="0"/>
              <w:keepLines w:val="0"/>
              <w:pageBreakBefore w:val="0"/>
              <w:kinsoku/>
              <w:wordWrap/>
              <w:overflowPunct/>
              <w:topLinePunct w:val="0"/>
              <w:bidi w:val="0"/>
              <w:adjustRightInd w:val="0"/>
              <w:snapToGrid w:val="0"/>
              <w:spacing w:line="360" w:lineRule="exact"/>
              <w:ind w:left="63" w:leftChars="30"/>
              <w:textAlignment w:val="auto"/>
              <w:rPr>
                <w:rFonts w:hint="eastAsia" w:ascii="宋体" w:hAnsi="宋体" w:cstheme="minorEastAsia"/>
                <w:color w:val="auto"/>
                <w:szCs w:val="21"/>
                <w:highlight w:val="none"/>
                <w:lang w:val="en-US" w:eastAsia="zh-CN"/>
              </w:rPr>
            </w:pPr>
            <w:r>
              <w:rPr>
                <w:rFonts w:hint="eastAsia" w:ascii="宋体" w:hAnsi="宋体" w:cstheme="minorEastAsia"/>
                <w:color w:val="auto"/>
                <w:szCs w:val="21"/>
                <w:highlight w:val="none"/>
                <w:lang w:val="en-US" w:eastAsia="zh-CN"/>
              </w:rPr>
              <w:t xml:space="preserve">中标人的投标文件订立书面合同。在签订合同前，中标人不得拒绝招标人 </w:t>
            </w:r>
          </w:p>
          <w:p w14:paraId="263CF867">
            <w:pPr>
              <w:keepNext w:val="0"/>
              <w:keepLines w:val="0"/>
              <w:pageBreakBefore w:val="0"/>
              <w:kinsoku/>
              <w:wordWrap/>
              <w:overflowPunct/>
              <w:topLinePunct w:val="0"/>
              <w:bidi w:val="0"/>
              <w:adjustRightInd w:val="0"/>
              <w:snapToGrid w:val="0"/>
              <w:spacing w:line="360" w:lineRule="exact"/>
              <w:ind w:left="63" w:leftChars="30"/>
              <w:textAlignment w:val="auto"/>
              <w:rPr>
                <w:rFonts w:hint="eastAsia" w:ascii="宋体" w:hAnsi="宋体" w:cstheme="minorEastAsia"/>
                <w:color w:val="auto"/>
                <w:szCs w:val="21"/>
                <w:highlight w:val="none"/>
                <w:lang w:val="en-US" w:eastAsia="zh-CN"/>
              </w:rPr>
            </w:pPr>
            <w:r>
              <w:rPr>
                <w:rFonts w:hint="eastAsia" w:ascii="宋体" w:hAnsi="宋体" w:cstheme="minorEastAsia"/>
                <w:color w:val="auto"/>
                <w:szCs w:val="21"/>
                <w:highlight w:val="none"/>
                <w:lang w:val="en-US" w:eastAsia="zh-CN"/>
              </w:rPr>
              <w:t xml:space="preserve">对不平衡报价所作的修订。中标人无正当理由拒签合同，在签订合同时向 </w:t>
            </w:r>
          </w:p>
          <w:p w14:paraId="1DEE049A">
            <w:pPr>
              <w:keepNext w:val="0"/>
              <w:keepLines w:val="0"/>
              <w:pageBreakBefore w:val="0"/>
              <w:kinsoku/>
              <w:wordWrap/>
              <w:overflowPunct/>
              <w:topLinePunct w:val="0"/>
              <w:bidi w:val="0"/>
              <w:adjustRightInd w:val="0"/>
              <w:snapToGrid w:val="0"/>
              <w:spacing w:line="360" w:lineRule="exact"/>
              <w:ind w:left="63" w:leftChars="30"/>
              <w:textAlignment w:val="auto"/>
              <w:rPr>
                <w:rFonts w:hint="eastAsia" w:ascii="宋体" w:hAnsi="宋体" w:cstheme="minorEastAsia"/>
                <w:color w:val="auto"/>
                <w:szCs w:val="21"/>
                <w:highlight w:val="none"/>
                <w:lang w:val="en-US" w:eastAsia="zh-CN"/>
              </w:rPr>
            </w:pPr>
            <w:r>
              <w:rPr>
                <w:rFonts w:hint="eastAsia" w:ascii="宋体" w:hAnsi="宋体" w:cstheme="minorEastAsia"/>
                <w:color w:val="auto"/>
                <w:szCs w:val="21"/>
                <w:highlight w:val="none"/>
                <w:lang w:val="en-US" w:eastAsia="zh-CN"/>
              </w:rPr>
              <w:t xml:space="preserve">招标人提出附加条件，或不按照招标文件要求提交履约保证金的，招标人 </w:t>
            </w:r>
          </w:p>
          <w:p w14:paraId="2E9C83DA">
            <w:pPr>
              <w:keepNext w:val="0"/>
              <w:keepLines w:val="0"/>
              <w:pageBreakBefore w:val="0"/>
              <w:kinsoku/>
              <w:wordWrap/>
              <w:overflowPunct/>
              <w:topLinePunct w:val="0"/>
              <w:bidi w:val="0"/>
              <w:adjustRightInd w:val="0"/>
              <w:snapToGrid w:val="0"/>
              <w:spacing w:line="360" w:lineRule="exact"/>
              <w:ind w:left="63" w:leftChars="30"/>
              <w:textAlignment w:val="auto"/>
              <w:rPr>
                <w:rFonts w:hint="eastAsia" w:ascii="宋体" w:hAnsi="宋体" w:cstheme="minorEastAsia"/>
                <w:color w:val="auto"/>
                <w:szCs w:val="21"/>
                <w:highlight w:val="none"/>
                <w:lang w:val="en-US" w:eastAsia="zh-CN"/>
              </w:rPr>
            </w:pPr>
            <w:r>
              <w:rPr>
                <w:rFonts w:hint="eastAsia" w:ascii="宋体" w:hAnsi="宋体" w:cstheme="minorEastAsia"/>
                <w:color w:val="auto"/>
                <w:szCs w:val="21"/>
                <w:highlight w:val="none"/>
                <w:lang w:val="en-US" w:eastAsia="zh-CN"/>
              </w:rPr>
              <w:t xml:space="preserve">取消其中标资格，其投标保证金不予退还，给招标人造成的损失超过投标 </w:t>
            </w:r>
          </w:p>
          <w:p w14:paraId="76CD7481">
            <w:pPr>
              <w:keepNext w:val="0"/>
              <w:keepLines w:val="0"/>
              <w:pageBreakBefore w:val="0"/>
              <w:kinsoku/>
              <w:wordWrap/>
              <w:overflowPunct/>
              <w:topLinePunct w:val="0"/>
              <w:bidi w:val="0"/>
              <w:adjustRightInd w:val="0"/>
              <w:snapToGrid w:val="0"/>
              <w:spacing w:line="360" w:lineRule="exact"/>
              <w:ind w:left="63" w:leftChars="30"/>
              <w:textAlignment w:val="auto"/>
              <w:rPr>
                <w:rFonts w:hint="eastAsia" w:ascii="宋体" w:hAnsi="宋体" w:cstheme="minorEastAsia"/>
                <w:color w:val="auto"/>
                <w:szCs w:val="21"/>
                <w:highlight w:val="none"/>
                <w:lang w:val="en-US" w:eastAsia="zh-CN"/>
              </w:rPr>
            </w:pPr>
            <w:r>
              <w:rPr>
                <w:rFonts w:hint="eastAsia" w:ascii="宋体" w:hAnsi="宋体" w:cstheme="minorEastAsia"/>
                <w:color w:val="auto"/>
                <w:szCs w:val="21"/>
                <w:highlight w:val="none"/>
                <w:lang w:val="en-US" w:eastAsia="zh-CN"/>
              </w:rPr>
              <w:t>保证金数额的，中标人还应当对超过部分予以赔偿。</w:t>
            </w:r>
          </w:p>
          <w:p w14:paraId="5BB72083">
            <w:pPr>
              <w:keepNext w:val="0"/>
              <w:keepLines w:val="0"/>
              <w:pageBreakBefore w:val="0"/>
              <w:kinsoku/>
              <w:wordWrap/>
              <w:overflowPunct/>
              <w:topLinePunct w:val="0"/>
              <w:bidi w:val="0"/>
              <w:adjustRightInd w:val="0"/>
              <w:snapToGrid w:val="0"/>
              <w:spacing w:line="360" w:lineRule="exact"/>
              <w:ind w:left="63" w:leftChars="30" w:firstLine="420" w:firstLineChars="200"/>
              <w:textAlignment w:val="auto"/>
              <w:rPr>
                <w:rFonts w:hint="default" w:ascii="宋体" w:hAnsi="宋体" w:cstheme="minorEastAsia"/>
                <w:color w:val="auto"/>
                <w:szCs w:val="21"/>
                <w:highlight w:val="none"/>
                <w:lang w:val="en-US" w:eastAsia="zh-CN"/>
              </w:rPr>
            </w:pPr>
            <w:r>
              <w:rPr>
                <w:rFonts w:hint="eastAsia" w:ascii="宋体" w:hAnsi="宋体" w:cstheme="minorEastAsia"/>
                <w:color w:val="auto"/>
                <w:szCs w:val="21"/>
                <w:highlight w:val="none"/>
                <w:lang w:val="en-US" w:eastAsia="zh-CN"/>
              </w:rPr>
              <w:t>合同付款方式：由甲乙双方另行约定。</w:t>
            </w:r>
          </w:p>
        </w:tc>
      </w:tr>
      <w:tr w14:paraId="1B8FDD65">
        <w:tblPrEx>
          <w:tblCellMar>
            <w:top w:w="0" w:type="dxa"/>
            <w:left w:w="28" w:type="dxa"/>
            <w:bottom w:w="0" w:type="dxa"/>
            <w:right w:w="28" w:type="dxa"/>
          </w:tblCellMar>
        </w:tblPrEx>
        <w:trPr>
          <w:trHeight w:val="5204" w:hRule="atLeast"/>
        </w:trPr>
        <w:tc>
          <w:tcPr>
            <w:tcW w:w="953" w:type="dxa"/>
            <w:tcBorders>
              <w:top w:val="single" w:color="000000" w:sz="4" w:space="0"/>
              <w:left w:val="single" w:color="auto" w:sz="12" w:space="0"/>
              <w:bottom w:val="single" w:color="000000" w:sz="4" w:space="0"/>
              <w:right w:val="single" w:color="auto" w:sz="4" w:space="0"/>
            </w:tcBorders>
            <w:vAlign w:val="center"/>
          </w:tcPr>
          <w:p w14:paraId="0D800915">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8.5.1</w:t>
            </w:r>
          </w:p>
        </w:tc>
        <w:tc>
          <w:tcPr>
            <w:tcW w:w="1798" w:type="dxa"/>
            <w:tcBorders>
              <w:top w:val="single" w:color="000000" w:sz="4" w:space="0"/>
              <w:left w:val="single" w:color="auto" w:sz="4" w:space="0"/>
              <w:bottom w:val="single" w:color="000000" w:sz="4" w:space="0"/>
              <w:right w:val="single" w:color="000000" w:sz="4" w:space="0"/>
            </w:tcBorders>
            <w:vAlign w:val="center"/>
          </w:tcPr>
          <w:p w14:paraId="3AEBAFB3">
            <w:pPr>
              <w:spacing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监督部门</w:t>
            </w:r>
          </w:p>
        </w:tc>
        <w:tc>
          <w:tcPr>
            <w:tcW w:w="6978" w:type="dxa"/>
            <w:gridSpan w:val="2"/>
            <w:tcBorders>
              <w:top w:val="single" w:color="000000" w:sz="4" w:space="0"/>
              <w:left w:val="single" w:color="000000" w:sz="4" w:space="0"/>
              <w:bottom w:val="single" w:color="000000" w:sz="4" w:space="0"/>
              <w:right w:val="single" w:color="auto" w:sz="12" w:space="0"/>
            </w:tcBorders>
          </w:tcPr>
          <w:p w14:paraId="464935E0">
            <w:pPr>
              <w:keepNext w:val="0"/>
              <w:keepLines w:val="0"/>
              <w:pageBreakBefore w:val="0"/>
              <w:kinsoku/>
              <w:wordWrap/>
              <w:overflowPunct/>
              <w:topLinePunct w:val="0"/>
              <w:bidi w:val="0"/>
              <w:adjustRightInd w:val="0"/>
              <w:snapToGrid w:val="0"/>
              <w:spacing w:line="360" w:lineRule="exact"/>
              <w:ind w:left="63" w:leftChars="30"/>
              <w:textAlignment w:val="auto"/>
              <w:rPr>
                <w:rFonts w:ascii="宋体" w:hAnsi="宋体"/>
                <w:color w:val="auto"/>
                <w:highlight w:val="none"/>
              </w:rPr>
            </w:pPr>
            <w:r>
              <w:rPr>
                <w:rFonts w:hint="eastAsia" w:ascii="宋体" w:hAnsi="宋体"/>
                <w:color w:val="auto"/>
                <w:highlight w:val="none"/>
                <w:lang w:val="en-US" w:eastAsia="zh-CN"/>
              </w:rPr>
              <w:t xml:space="preserve">镇赉县交通运输局 </w:t>
            </w:r>
          </w:p>
          <w:p w14:paraId="33396FEB">
            <w:pPr>
              <w:keepNext w:val="0"/>
              <w:keepLines w:val="0"/>
              <w:pageBreakBefore w:val="0"/>
              <w:kinsoku/>
              <w:wordWrap/>
              <w:overflowPunct/>
              <w:topLinePunct w:val="0"/>
              <w:bidi w:val="0"/>
              <w:adjustRightInd w:val="0"/>
              <w:snapToGrid w:val="0"/>
              <w:spacing w:line="360" w:lineRule="exact"/>
              <w:ind w:left="63" w:leftChars="30"/>
              <w:textAlignment w:val="auto"/>
              <w:rPr>
                <w:rFonts w:ascii="宋体" w:hAnsi="宋体"/>
                <w:color w:val="auto"/>
                <w:highlight w:val="none"/>
              </w:rPr>
            </w:pPr>
            <w:r>
              <w:rPr>
                <w:rFonts w:hint="eastAsia" w:ascii="宋体" w:hAnsi="宋体"/>
                <w:color w:val="auto"/>
                <w:highlight w:val="none"/>
                <w:lang w:val="en-US" w:eastAsia="zh-CN"/>
              </w:rPr>
              <w:t xml:space="preserve">联系电话：0436-7223425 </w:t>
            </w:r>
          </w:p>
          <w:p w14:paraId="0E60C5E8">
            <w:pPr>
              <w:keepNext w:val="0"/>
              <w:keepLines w:val="0"/>
              <w:pageBreakBefore w:val="0"/>
              <w:kinsoku/>
              <w:wordWrap/>
              <w:overflowPunct/>
              <w:topLinePunct w:val="0"/>
              <w:bidi w:val="0"/>
              <w:adjustRightInd w:val="0"/>
              <w:snapToGrid w:val="0"/>
              <w:spacing w:line="360" w:lineRule="exact"/>
              <w:ind w:left="63" w:leftChars="30"/>
              <w:textAlignment w:val="auto"/>
              <w:rPr>
                <w:rFonts w:ascii="宋体" w:hAnsi="宋体"/>
                <w:color w:val="auto"/>
                <w:highlight w:val="none"/>
              </w:rPr>
            </w:pPr>
            <w:r>
              <w:rPr>
                <w:rFonts w:hint="eastAsia" w:ascii="宋体" w:hAnsi="宋体"/>
                <w:color w:val="auto"/>
                <w:highlight w:val="none"/>
                <w:lang w:val="en-US" w:eastAsia="zh-CN"/>
              </w:rPr>
              <w:t xml:space="preserve">注：1、投诉人投诉时，应当提交投诉书。投诉书应当包括下列内容： </w:t>
            </w:r>
          </w:p>
          <w:p w14:paraId="2B5D57D2">
            <w:pPr>
              <w:keepNext w:val="0"/>
              <w:keepLines w:val="0"/>
              <w:pageBreakBefore w:val="0"/>
              <w:kinsoku/>
              <w:wordWrap/>
              <w:overflowPunct/>
              <w:topLinePunct w:val="0"/>
              <w:bidi w:val="0"/>
              <w:adjustRightInd w:val="0"/>
              <w:snapToGrid w:val="0"/>
              <w:spacing w:line="360" w:lineRule="exact"/>
              <w:ind w:left="63" w:leftChars="30"/>
              <w:textAlignment w:val="auto"/>
              <w:rPr>
                <w:rFonts w:ascii="宋体" w:hAnsi="宋体"/>
                <w:color w:val="auto"/>
                <w:highlight w:val="none"/>
              </w:rPr>
            </w:pPr>
            <w:r>
              <w:rPr>
                <w:rFonts w:hint="eastAsia" w:ascii="宋体" w:hAnsi="宋体"/>
                <w:color w:val="auto"/>
                <w:highlight w:val="none"/>
                <w:lang w:val="en-US" w:eastAsia="zh-CN"/>
              </w:rPr>
              <w:t xml:space="preserve">投诉人的名称、地址及有效联系方式； </w:t>
            </w:r>
          </w:p>
          <w:p w14:paraId="39852478">
            <w:pPr>
              <w:keepNext w:val="0"/>
              <w:keepLines w:val="0"/>
              <w:pageBreakBefore w:val="0"/>
              <w:kinsoku/>
              <w:wordWrap/>
              <w:overflowPunct/>
              <w:topLinePunct w:val="0"/>
              <w:bidi w:val="0"/>
              <w:adjustRightInd w:val="0"/>
              <w:snapToGrid w:val="0"/>
              <w:spacing w:line="360" w:lineRule="exact"/>
              <w:ind w:left="63" w:leftChars="30"/>
              <w:textAlignment w:val="auto"/>
              <w:rPr>
                <w:rFonts w:ascii="宋体" w:hAnsi="宋体"/>
                <w:color w:val="auto"/>
                <w:highlight w:val="none"/>
              </w:rPr>
            </w:pPr>
            <w:r>
              <w:rPr>
                <w:rFonts w:hint="eastAsia" w:ascii="宋体" w:hAnsi="宋体"/>
                <w:color w:val="auto"/>
                <w:highlight w:val="none"/>
                <w:lang w:val="en-US" w:eastAsia="zh-CN"/>
              </w:rPr>
              <w:t xml:space="preserve">（1）被投诉人的名称、地址及有效联系方式； </w:t>
            </w:r>
          </w:p>
          <w:p w14:paraId="0D9BE8C1">
            <w:pPr>
              <w:keepNext w:val="0"/>
              <w:keepLines w:val="0"/>
              <w:pageBreakBefore w:val="0"/>
              <w:kinsoku/>
              <w:wordWrap/>
              <w:overflowPunct/>
              <w:topLinePunct w:val="0"/>
              <w:bidi w:val="0"/>
              <w:adjustRightInd w:val="0"/>
              <w:snapToGrid w:val="0"/>
              <w:spacing w:line="360" w:lineRule="exact"/>
              <w:ind w:left="63" w:leftChars="30"/>
              <w:textAlignment w:val="auto"/>
              <w:rPr>
                <w:rFonts w:ascii="宋体" w:hAnsi="宋体"/>
                <w:color w:val="auto"/>
                <w:highlight w:val="none"/>
              </w:rPr>
            </w:pPr>
            <w:r>
              <w:rPr>
                <w:rFonts w:hint="eastAsia" w:ascii="宋体" w:hAnsi="宋体"/>
                <w:color w:val="auto"/>
                <w:highlight w:val="none"/>
                <w:lang w:val="en-US" w:eastAsia="zh-CN"/>
              </w:rPr>
              <w:t xml:space="preserve">（2）投诉事项的基本事实； </w:t>
            </w:r>
          </w:p>
          <w:p w14:paraId="44BFF351">
            <w:pPr>
              <w:keepNext w:val="0"/>
              <w:keepLines w:val="0"/>
              <w:pageBreakBefore w:val="0"/>
              <w:kinsoku/>
              <w:wordWrap/>
              <w:overflowPunct/>
              <w:topLinePunct w:val="0"/>
              <w:bidi w:val="0"/>
              <w:adjustRightInd w:val="0"/>
              <w:snapToGrid w:val="0"/>
              <w:spacing w:line="360" w:lineRule="exact"/>
              <w:ind w:left="63" w:leftChars="30"/>
              <w:textAlignment w:val="auto"/>
              <w:rPr>
                <w:rFonts w:ascii="宋体" w:hAnsi="宋体"/>
                <w:color w:val="auto"/>
                <w:highlight w:val="none"/>
              </w:rPr>
            </w:pPr>
            <w:r>
              <w:rPr>
                <w:rFonts w:hint="eastAsia" w:ascii="宋体" w:hAnsi="宋体"/>
                <w:color w:val="auto"/>
                <w:highlight w:val="none"/>
                <w:lang w:val="en-US" w:eastAsia="zh-CN"/>
              </w:rPr>
              <w:t xml:space="preserve">（3）异议的提出及招标人答复情况； </w:t>
            </w:r>
          </w:p>
          <w:p w14:paraId="1BF245C7">
            <w:pPr>
              <w:keepNext w:val="0"/>
              <w:keepLines w:val="0"/>
              <w:pageBreakBefore w:val="0"/>
              <w:kinsoku/>
              <w:wordWrap/>
              <w:overflowPunct/>
              <w:topLinePunct w:val="0"/>
              <w:bidi w:val="0"/>
              <w:adjustRightInd w:val="0"/>
              <w:snapToGrid w:val="0"/>
              <w:spacing w:line="360" w:lineRule="exact"/>
              <w:ind w:left="63" w:leftChars="30"/>
              <w:textAlignment w:val="auto"/>
              <w:rPr>
                <w:rFonts w:ascii="宋体" w:hAnsi="宋体"/>
                <w:color w:val="auto"/>
                <w:highlight w:val="none"/>
              </w:rPr>
            </w:pPr>
            <w:r>
              <w:rPr>
                <w:rFonts w:hint="eastAsia" w:ascii="宋体" w:hAnsi="宋体"/>
                <w:color w:val="auto"/>
                <w:highlight w:val="none"/>
                <w:lang w:val="en-US" w:eastAsia="zh-CN"/>
              </w:rPr>
              <w:t xml:space="preserve">（4）相关请求及主张； </w:t>
            </w:r>
          </w:p>
          <w:p w14:paraId="31164BB1">
            <w:pPr>
              <w:keepNext w:val="0"/>
              <w:keepLines w:val="0"/>
              <w:pageBreakBefore w:val="0"/>
              <w:kinsoku/>
              <w:wordWrap/>
              <w:overflowPunct/>
              <w:topLinePunct w:val="0"/>
              <w:bidi w:val="0"/>
              <w:adjustRightInd w:val="0"/>
              <w:snapToGrid w:val="0"/>
              <w:spacing w:line="360" w:lineRule="exact"/>
              <w:ind w:left="63" w:leftChars="30"/>
              <w:textAlignment w:val="auto"/>
              <w:rPr>
                <w:rFonts w:ascii="宋体" w:hAnsi="宋体"/>
                <w:color w:val="auto"/>
                <w:highlight w:val="none"/>
              </w:rPr>
            </w:pPr>
            <w:r>
              <w:rPr>
                <w:rFonts w:hint="eastAsia" w:ascii="宋体" w:hAnsi="宋体"/>
                <w:color w:val="auto"/>
                <w:highlight w:val="none"/>
                <w:lang w:val="en-US" w:eastAsia="zh-CN"/>
              </w:rPr>
              <w:t xml:space="preserve">（5）有效线索和相关证明材料。 </w:t>
            </w:r>
          </w:p>
          <w:p w14:paraId="3F2957B8">
            <w:pPr>
              <w:keepNext w:val="0"/>
              <w:keepLines w:val="0"/>
              <w:pageBreakBefore w:val="0"/>
              <w:kinsoku/>
              <w:wordWrap/>
              <w:overflowPunct/>
              <w:topLinePunct w:val="0"/>
              <w:bidi w:val="0"/>
              <w:adjustRightInd w:val="0"/>
              <w:snapToGrid w:val="0"/>
              <w:spacing w:line="360" w:lineRule="exact"/>
              <w:ind w:left="63" w:leftChars="30"/>
              <w:textAlignment w:val="auto"/>
              <w:rPr>
                <w:rFonts w:ascii="宋体" w:hAnsi="宋体"/>
                <w:color w:val="auto"/>
                <w:highlight w:val="none"/>
              </w:rPr>
            </w:pPr>
            <w:r>
              <w:rPr>
                <w:rFonts w:hint="eastAsia" w:ascii="宋体" w:hAnsi="宋体"/>
                <w:color w:val="auto"/>
                <w:highlight w:val="none"/>
                <w:lang w:val="en-US" w:eastAsia="zh-CN"/>
              </w:rPr>
              <w:t xml:space="preserve">2、对《公路工程建设项目招标投标管理办法》（中华人民共和国交通运 </w:t>
            </w:r>
          </w:p>
          <w:p w14:paraId="0B41D185">
            <w:pPr>
              <w:keepNext w:val="0"/>
              <w:keepLines w:val="0"/>
              <w:pageBreakBefore w:val="0"/>
              <w:kinsoku/>
              <w:wordWrap/>
              <w:overflowPunct/>
              <w:topLinePunct w:val="0"/>
              <w:bidi w:val="0"/>
              <w:adjustRightInd w:val="0"/>
              <w:snapToGrid w:val="0"/>
              <w:spacing w:line="360" w:lineRule="exact"/>
              <w:ind w:left="63" w:leftChars="30"/>
              <w:textAlignment w:val="auto"/>
              <w:rPr>
                <w:rFonts w:ascii="宋体" w:hAnsi="宋体"/>
                <w:color w:val="auto"/>
                <w:highlight w:val="none"/>
              </w:rPr>
            </w:pPr>
            <w:r>
              <w:rPr>
                <w:rFonts w:hint="eastAsia" w:ascii="宋体" w:hAnsi="宋体"/>
                <w:color w:val="auto"/>
                <w:highlight w:val="none"/>
                <w:lang w:val="en-US" w:eastAsia="zh-CN"/>
              </w:rPr>
              <w:t xml:space="preserve">输部令 2015 年第 24 号）规定应先提出异议的事项进行投诉的，应当提 </w:t>
            </w:r>
          </w:p>
          <w:p w14:paraId="0C874348">
            <w:pPr>
              <w:keepNext w:val="0"/>
              <w:keepLines w:val="0"/>
              <w:pageBreakBefore w:val="0"/>
              <w:kinsoku/>
              <w:wordWrap/>
              <w:overflowPunct/>
              <w:topLinePunct w:val="0"/>
              <w:bidi w:val="0"/>
              <w:adjustRightInd w:val="0"/>
              <w:snapToGrid w:val="0"/>
              <w:spacing w:line="360" w:lineRule="exact"/>
              <w:ind w:left="63" w:leftChars="30"/>
              <w:textAlignment w:val="auto"/>
              <w:rPr>
                <w:rFonts w:ascii="宋体" w:hAnsi="宋体"/>
                <w:color w:val="auto"/>
                <w:highlight w:val="none"/>
              </w:rPr>
            </w:pPr>
            <w:r>
              <w:rPr>
                <w:rFonts w:hint="eastAsia" w:ascii="宋体" w:hAnsi="宋体"/>
                <w:color w:val="auto"/>
                <w:highlight w:val="none"/>
                <w:lang w:val="en-US" w:eastAsia="zh-CN"/>
              </w:rPr>
              <w:t xml:space="preserve">交已提出异议的证明文件。未按规定提出异议或者未提交已提出异议的 </w:t>
            </w:r>
          </w:p>
          <w:p w14:paraId="66B2CFD3">
            <w:pPr>
              <w:keepNext w:val="0"/>
              <w:keepLines w:val="0"/>
              <w:pageBreakBefore w:val="0"/>
              <w:kinsoku/>
              <w:wordWrap/>
              <w:overflowPunct/>
              <w:topLinePunct w:val="0"/>
              <w:bidi w:val="0"/>
              <w:adjustRightInd w:val="0"/>
              <w:snapToGrid w:val="0"/>
              <w:spacing w:line="360" w:lineRule="exact"/>
              <w:ind w:left="63" w:leftChars="30"/>
              <w:textAlignment w:val="auto"/>
              <w:rPr>
                <w:rFonts w:ascii="宋体" w:hAnsi="宋体"/>
                <w:color w:val="auto"/>
                <w:highlight w:val="none"/>
              </w:rPr>
            </w:pPr>
            <w:r>
              <w:rPr>
                <w:rFonts w:hint="eastAsia" w:ascii="宋体" w:hAnsi="宋体"/>
                <w:color w:val="auto"/>
                <w:highlight w:val="none"/>
                <w:lang w:val="en-US" w:eastAsia="zh-CN"/>
              </w:rPr>
              <w:t>证明文件的投诉，交通运输主管部门可以不予受理。</w:t>
            </w:r>
          </w:p>
        </w:tc>
      </w:tr>
      <w:tr w14:paraId="653FC60E">
        <w:tblPrEx>
          <w:tblCellMar>
            <w:top w:w="0" w:type="dxa"/>
            <w:left w:w="28" w:type="dxa"/>
            <w:bottom w:w="0" w:type="dxa"/>
            <w:right w:w="28" w:type="dxa"/>
          </w:tblCellMar>
        </w:tblPrEx>
        <w:trPr>
          <w:trHeight w:val="883" w:hRule="atLeast"/>
        </w:trPr>
        <w:tc>
          <w:tcPr>
            <w:tcW w:w="953" w:type="dxa"/>
            <w:tcBorders>
              <w:top w:val="single" w:color="000000" w:sz="4" w:space="0"/>
              <w:left w:val="single" w:color="auto" w:sz="12" w:space="0"/>
              <w:bottom w:val="single" w:color="000000" w:sz="4" w:space="0"/>
              <w:right w:val="single" w:color="auto" w:sz="4" w:space="0"/>
            </w:tcBorders>
            <w:vAlign w:val="center"/>
          </w:tcPr>
          <w:p w14:paraId="55DE6883">
            <w:pPr>
              <w:adjustRightInd w:val="0"/>
              <w:snapToGrid w:val="0"/>
              <w:spacing w:line="360" w:lineRule="exact"/>
              <w:jc w:val="center"/>
              <w:rPr>
                <w:rFonts w:ascii="宋体" w:hAnsi="宋体" w:cstheme="minorEastAsia"/>
                <w:color w:val="auto"/>
                <w:highlight w:val="none"/>
              </w:rPr>
            </w:pPr>
            <w:r>
              <w:rPr>
                <w:rFonts w:hint="eastAsia" w:ascii="宋体" w:hAnsi="宋体" w:cstheme="minorEastAsia"/>
                <w:color w:val="auto"/>
                <w:highlight w:val="none"/>
              </w:rPr>
              <w:t>9</w:t>
            </w:r>
          </w:p>
        </w:tc>
        <w:tc>
          <w:tcPr>
            <w:tcW w:w="1798" w:type="dxa"/>
            <w:tcBorders>
              <w:top w:val="single" w:color="000000" w:sz="4" w:space="0"/>
              <w:left w:val="single" w:color="auto" w:sz="4" w:space="0"/>
              <w:bottom w:val="single" w:color="000000" w:sz="4" w:space="0"/>
              <w:right w:val="single" w:color="000000" w:sz="4" w:space="0"/>
            </w:tcBorders>
            <w:vAlign w:val="center"/>
          </w:tcPr>
          <w:p w14:paraId="420A0EE0">
            <w:pPr>
              <w:adjustRightInd w:val="0"/>
              <w:snapToGrid w:val="0"/>
              <w:spacing w:line="360" w:lineRule="exact"/>
              <w:jc w:val="center"/>
              <w:rPr>
                <w:rFonts w:ascii="宋体" w:hAnsi="宋体" w:cstheme="minorEastAsia"/>
                <w:color w:val="auto"/>
                <w:highlight w:val="none"/>
              </w:rPr>
            </w:pPr>
            <w:r>
              <w:rPr>
                <w:rFonts w:hint="eastAsia" w:ascii="宋体" w:hAnsi="宋体" w:cstheme="minorEastAsia"/>
                <w:color w:val="auto"/>
                <w:highlight w:val="none"/>
              </w:rPr>
              <w:t>是否采用</w:t>
            </w:r>
          </w:p>
          <w:p w14:paraId="4EF94E30">
            <w:pPr>
              <w:adjustRightInd w:val="0"/>
              <w:snapToGrid w:val="0"/>
              <w:spacing w:line="360" w:lineRule="exact"/>
              <w:jc w:val="center"/>
              <w:rPr>
                <w:rFonts w:ascii="宋体" w:hAnsi="宋体" w:cstheme="minorEastAsia"/>
                <w:color w:val="auto"/>
                <w:highlight w:val="none"/>
              </w:rPr>
            </w:pPr>
            <w:r>
              <w:rPr>
                <w:rFonts w:hint="eastAsia" w:ascii="宋体" w:hAnsi="宋体" w:cstheme="minorEastAsia"/>
                <w:color w:val="auto"/>
                <w:highlight w:val="none"/>
              </w:rPr>
              <w:t>电子招标投标</w:t>
            </w:r>
          </w:p>
        </w:tc>
        <w:tc>
          <w:tcPr>
            <w:tcW w:w="6978" w:type="dxa"/>
            <w:gridSpan w:val="2"/>
            <w:tcBorders>
              <w:top w:val="single" w:color="000000" w:sz="4" w:space="0"/>
              <w:left w:val="single" w:color="000000" w:sz="4" w:space="0"/>
              <w:bottom w:val="single" w:color="000000" w:sz="4" w:space="0"/>
              <w:right w:val="single" w:color="auto" w:sz="12" w:space="0"/>
            </w:tcBorders>
            <w:vAlign w:val="center"/>
          </w:tcPr>
          <w:p w14:paraId="2BDF9378">
            <w:pPr>
              <w:keepNext w:val="0"/>
              <w:keepLines w:val="0"/>
              <w:pageBreakBefore w:val="0"/>
              <w:kinsoku/>
              <w:wordWrap/>
              <w:overflowPunct/>
              <w:topLinePunct w:val="0"/>
              <w:bidi w:val="0"/>
              <w:spacing w:line="360" w:lineRule="exact"/>
              <w:ind w:left="63" w:leftChars="30" w:right="113"/>
              <w:textAlignment w:val="auto"/>
              <w:rPr>
                <w:rFonts w:ascii="宋体" w:hAnsi="宋体" w:cstheme="minorEastAsia"/>
                <w:bCs/>
                <w:color w:val="auto"/>
                <w:szCs w:val="21"/>
                <w:highlight w:val="none"/>
              </w:rPr>
            </w:pPr>
            <w:r>
              <w:rPr>
                <w:rFonts w:hint="eastAsia" w:ascii="宋体" w:hAnsi="宋体" w:cstheme="minorEastAsia"/>
                <w:color w:val="auto"/>
                <w:kern w:val="0"/>
                <w:szCs w:val="21"/>
                <w:highlight w:val="none"/>
                <w:lang w:val="zh-CN"/>
              </w:rPr>
              <w:fldChar w:fldCharType="begin"/>
            </w:r>
            <w:r>
              <w:rPr>
                <w:rFonts w:hint="eastAsia" w:ascii="宋体" w:hAnsi="宋体" w:cstheme="minorEastAsia"/>
                <w:color w:val="auto"/>
                <w:kern w:val="0"/>
                <w:szCs w:val="21"/>
                <w:highlight w:val="none"/>
                <w:lang w:val="zh-CN"/>
              </w:rPr>
              <w:instrText xml:space="preserve"> eq \o\ac(□)</w:instrText>
            </w:r>
            <w:r>
              <w:rPr>
                <w:rFonts w:hint="eastAsia" w:ascii="宋体" w:hAnsi="宋体" w:cstheme="minorEastAsia"/>
                <w:color w:val="auto"/>
                <w:kern w:val="0"/>
                <w:szCs w:val="21"/>
                <w:highlight w:val="none"/>
                <w:lang w:val="zh-CN"/>
              </w:rPr>
              <w:fldChar w:fldCharType="end"/>
            </w:r>
            <w:r>
              <w:rPr>
                <w:rFonts w:hint="eastAsia" w:ascii="宋体" w:hAnsi="宋体" w:cstheme="minorEastAsia"/>
                <w:bCs/>
                <w:color w:val="auto"/>
                <w:szCs w:val="21"/>
                <w:highlight w:val="none"/>
              </w:rPr>
              <w:t>否</w:t>
            </w:r>
          </w:p>
          <w:p w14:paraId="4F46AC73">
            <w:pPr>
              <w:keepNext w:val="0"/>
              <w:keepLines w:val="0"/>
              <w:pageBreakBefore w:val="0"/>
              <w:kinsoku/>
              <w:wordWrap/>
              <w:overflowPunct/>
              <w:topLinePunct w:val="0"/>
              <w:bidi w:val="0"/>
              <w:adjustRightInd w:val="0"/>
              <w:snapToGrid w:val="0"/>
              <w:spacing w:line="360" w:lineRule="exact"/>
              <w:ind w:left="63" w:leftChars="30"/>
              <w:textAlignment w:val="auto"/>
              <w:rPr>
                <w:rFonts w:ascii="宋体" w:hAnsi="宋体" w:cstheme="minorEastAsia"/>
                <w:color w:val="auto"/>
                <w:kern w:val="0"/>
                <w:highlight w:val="none"/>
              </w:rPr>
            </w:pPr>
            <w:r>
              <w:rPr>
                <w:rFonts w:hint="eastAsia" w:ascii="宋体" w:hAnsi="宋体" w:cstheme="minorEastAsia"/>
                <w:color w:val="auto"/>
                <w:kern w:val="0"/>
                <w:szCs w:val="21"/>
                <w:highlight w:val="none"/>
                <w:lang w:val="zh-CN"/>
              </w:rPr>
              <w:fldChar w:fldCharType="begin"/>
            </w:r>
            <w:r>
              <w:rPr>
                <w:rFonts w:hint="eastAsia" w:ascii="宋体" w:hAnsi="宋体" w:cstheme="minorEastAsia"/>
                <w:color w:val="auto"/>
                <w:kern w:val="0"/>
                <w:szCs w:val="21"/>
                <w:highlight w:val="none"/>
                <w:lang w:val="zh-CN"/>
              </w:rPr>
              <w:instrText xml:space="preserve"> eq \o\ac(□,√)</w:instrText>
            </w:r>
            <w:r>
              <w:rPr>
                <w:rFonts w:hint="eastAsia" w:ascii="宋体" w:hAnsi="宋体" w:cstheme="minorEastAsia"/>
                <w:color w:val="auto"/>
                <w:kern w:val="0"/>
                <w:szCs w:val="21"/>
                <w:highlight w:val="none"/>
                <w:lang w:val="zh-CN"/>
              </w:rPr>
              <w:fldChar w:fldCharType="end"/>
            </w:r>
            <w:r>
              <w:rPr>
                <w:rFonts w:hint="eastAsia" w:ascii="宋体" w:hAnsi="宋体" w:cstheme="minorEastAsia"/>
                <w:bCs/>
                <w:color w:val="auto"/>
                <w:szCs w:val="21"/>
                <w:highlight w:val="none"/>
              </w:rPr>
              <w:t>是</w:t>
            </w:r>
          </w:p>
        </w:tc>
      </w:tr>
      <w:tr w14:paraId="1C7AD710">
        <w:tblPrEx>
          <w:tblCellMar>
            <w:top w:w="0" w:type="dxa"/>
            <w:left w:w="28" w:type="dxa"/>
            <w:bottom w:w="0" w:type="dxa"/>
            <w:right w:w="28" w:type="dxa"/>
          </w:tblCellMar>
        </w:tblPrEx>
        <w:trPr>
          <w:trHeight w:val="567" w:hRule="atLeast"/>
        </w:trPr>
        <w:tc>
          <w:tcPr>
            <w:tcW w:w="953" w:type="dxa"/>
            <w:tcBorders>
              <w:top w:val="single" w:color="000000" w:sz="4" w:space="0"/>
              <w:left w:val="single" w:color="auto" w:sz="12" w:space="0"/>
              <w:bottom w:val="single" w:color="000000" w:sz="4" w:space="0"/>
              <w:right w:val="single" w:color="auto" w:sz="4" w:space="0"/>
            </w:tcBorders>
            <w:vAlign w:val="center"/>
          </w:tcPr>
          <w:p w14:paraId="4AA40565">
            <w:pPr>
              <w:adjustRightInd w:val="0"/>
              <w:snapToGrid w:val="0"/>
              <w:spacing w:before="100" w:beforeAutospacing="1" w:after="100" w:afterAutospacing="1" w:line="360" w:lineRule="exact"/>
              <w:jc w:val="center"/>
              <w:rPr>
                <w:rFonts w:ascii="宋体" w:hAnsi="宋体" w:cstheme="minorEastAsia"/>
                <w:color w:val="auto"/>
                <w:szCs w:val="21"/>
                <w:highlight w:val="none"/>
              </w:rPr>
            </w:pPr>
            <w:r>
              <w:rPr>
                <w:rFonts w:hint="eastAsia" w:ascii="宋体" w:hAnsi="宋体" w:cstheme="minorEastAsia"/>
                <w:color w:val="auto"/>
                <w:szCs w:val="21"/>
                <w:highlight w:val="none"/>
              </w:rPr>
              <w:t>10</w:t>
            </w:r>
          </w:p>
        </w:tc>
        <w:tc>
          <w:tcPr>
            <w:tcW w:w="8776" w:type="dxa"/>
            <w:gridSpan w:val="3"/>
            <w:tcBorders>
              <w:top w:val="single" w:color="000000" w:sz="4" w:space="0"/>
              <w:left w:val="single" w:color="auto" w:sz="4" w:space="0"/>
              <w:bottom w:val="single" w:color="000000" w:sz="4" w:space="0"/>
              <w:right w:val="single" w:color="auto" w:sz="12" w:space="0"/>
            </w:tcBorders>
            <w:vAlign w:val="center"/>
          </w:tcPr>
          <w:p w14:paraId="558599DB">
            <w:pPr>
              <w:keepNext w:val="0"/>
              <w:keepLines w:val="0"/>
              <w:pageBreakBefore w:val="0"/>
              <w:kinsoku/>
              <w:wordWrap/>
              <w:overflowPunct/>
              <w:topLinePunct w:val="0"/>
              <w:bidi w:val="0"/>
              <w:spacing w:line="360" w:lineRule="exact"/>
              <w:ind w:left="63" w:leftChars="30"/>
              <w:textAlignment w:val="auto"/>
              <w:rPr>
                <w:rFonts w:ascii="宋体" w:hAnsi="宋体" w:cstheme="minorEastAsia"/>
                <w:color w:val="auto"/>
                <w:szCs w:val="21"/>
                <w:highlight w:val="none"/>
              </w:rPr>
            </w:pPr>
            <w:r>
              <w:rPr>
                <w:rFonts w:hint="eastAsia" w:ascii="宋体" w:hAnsi="宋体" w:cstheme="minorEastAsia"/>
                <w:color w:val="auto"/>
                <w:szCs w:val="21"/>
                <w:highlight w:val="none"/>
              </w:rPr>
              <w:t>需要补充的其它内容：</w:t>
            </w:r>
          </w:p>
        </w:tc>
      </w:tr>
      <w:tr w14:paraId="1B601B0A">
        <w:tblPrEx>
          <w:tblCellMar>
            <w:top w:w="0" w:type="dxa"/>
            <w:left w:w="28" w:type="dxa"/>
            <w:bottom w:w="0" w:type="dxa"/>
            <w:right w:w="28" w:type="dxa"/>
          </w:tblCellMar>
        </w:tblPrEx>
        <w:trPr>
          <w:trHeight w:val="1614" w:hRule="atLeast"/>
        </w:trPr>
        <w:tc>
          <w:tcPr>
            <w:tcW w:w="953" w:type="dxa"/>
            <w:tcBorders>
              <w:top w:val="single" w:color="000000" w:sz="4" w:space="0"/>
              <w:left w:val="single" w:color="auto" w:sz="12" w:space="0"/>
              <w:right w:val="single" w:color="auto" w:sz="4" w:space="0"/>
            </w:tcBorders>
            <w:vAlign w:val="top"/>
          </w:tcPr>
          <w:p w14:paraId="69521BFE">
            <w:pPr>
              <w:spacing w:line="241" w:lineRule="auto"/>
              <w:rPr>
                <w:rFonts w:hint="eastAsia" w:ascii="宋体" w:hAnsi="宋体" w:eastAsia="宋体" w:cs="宋体"/>
                <w:sz w:val="21"/>
                <w:highlight w:val="none"/>
              </w:rPr>
            </w:pPr>
          </w:p>
          <w:p w14:paraId="31B99556">
            <w:pPr>
              <w:spacing w:line="242" w:lineRule="auto"/>
              <w:rPr>
                <w:rFonts w:hint="eastAsia" w:ascii="宋体" w:hAnsi="宋体" w:eastAsia="宋体" w:cs="宋体"/>
                <w:sz w:val="21"/>
                <w:highlight w:val="none"/>
              </w:rPr>
            </w:pPr>
          </w:p>
          <w:p w14:paraId="22DA2585">
            <w:pPr>
              <w:spacing w:line="242" w:lineRule="auto"/>
              <w:rPr>
                <w:rFonts w:hint="eastAsia" w:ascii="宋体" w:hAnsi="宋体" w:eastAsia="宋体" w:cs="宋体"/>
                <w:sz w:val="21"/>
                <w:highlight w:val="none"/>
              </w:rPr>
            </w:pPr>
          </w:p>
          <w:p w14:paraId="30D3A68F">
            <w:pPr>
              <w:spacing w:before="68" w:line="239" w:lineRule="auto"/>
              <w:ind w:left="285" w:leftChars="0"/>
              <w:rPr>
                <w:rFonts w:ascii="宋体" w:hAnsi="宋体" w:cstheme="minorEastAsia"/>
                <w:color w:val="auto"/>
                <w:szCs w:val="21"/>
                <w:highlight w:val="none"/>
              </w:rPr>
            </w:pPr>
            <w:r>
              <w:rPr>
                <w:rFonts w:hint="eastAsia" w:ascii="宋体" w:hAnsi="宋体" w:eastAsia="宋体" w:cs="宋体"/>
                <w:spacing w:val="-5"/>
                <w:sz w:val="21"/>
                <w:szCs w:val="21"/>
                <w:highlight w:val="none"/>
              </w:rPr>
              <w:t>10.</w:t>
            </w:r>
            <w:r>
              <w:rPr>
                <w:rFonts w:hint="eastAsia" w:ascii="宋体" w:hAnsi="宋体" w:cs="宋体"/>
                <w:spacing w:val="-5"/>
                <w:sz w:val="21"/>
                <w:szCs w:val="21"/>
                <w:highlight w:val="none"/>
                <w:lang w:val="en-US" w:eastAsia="zh-CN"/>
              </w:rPr>
              <w:t>1</w:t>
            </w:r>
          </w:p>
        </w:tc>
        <w:tc>
          <w:tcPr>
            <w:tcW w:w="1798" w:type="dxa"/>
            <w:tcBorders>
              <w:top w:val="single" w:color="000000" w:sz="4" w:space="0"/>
              <w:left w:val="single" w:color="auto" w:sz="4" w:space="0"/>
              <w:right w:val="single" w:color="000000" w:sz="4" w:space="0"/>
            </w:tcBorders>
            <w:vAlign w:val="top"/>
          </w:tcPr>
          <w:p w14:paraId="21F62B98">
            <w:pPr>
              <w:spacing w:line="453" w:lineRule="auto"/>
              <w:rPr>
                <w:rFonts w:hint="eastAsia" w:ascii="宋体" w:hAnsi="宋体" w:eastAsia="宋体" w:cs="宋体"/>
                <w:sz w:val="21"/>
                <w:highlight w:val="none"/>
              </w:rPr>
            </w:pPr>
          </w:p>
          <w:p w14:paraId="5EEBE382">
            <w:pPr>
              <w:spacing w:before="68" w:line="223" w:lineRule="auto"/>
              <w:ind w:left="64"/>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施工组织设计是</w:t>
            </w:r>
          </w:p>
          <w:p w14:paraId="6C1E11CA">
            <w:pPr>
              <w:spacing w:before="19" w:line="221" w:lineRule="auto"/>
              <w:jc w:val="right"/>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否采用“暗标”</w:t>
            </w:r>
          </w:p>
          <w:p w14:paraId="7BC95F38">
            <w:pPr>
              <w:spacing w:before="20" w:line="216" w:lineRule="auto"/>
              <w:ind w:left="382" w:leftChars="0"/>
              <w:rPr>
                <w:rFonts w:ascii="宋体" w:hAnsi="宋体" w:cstheme="minorEastAsia"/>
                <w:color w:val="auto"/>
                <w:szCs w:val="21"/>
                <w:highlight w:val="none"/>
              </w:rPr>
            </w:pPr>
            <w:r>
              <w:rPr>
                <w:rFonts w:hint="eastAsia" w:ascii="宋体" w:hAnsi="宋体" w:eastAsia="宋体" w:cs="宋体"/>
                <w:spacing w:val="-2"/>
                <w:sz w:val="21"/>
                <w:szCs w:val="21"/>
                <w:highlight w:val="none"/>
              </w:rPr>
              <w:t>评审方式</w:t>
            </w:r>
          </w:p>
        </w:tc>
        <w:tc>
          <w:tcPr>
            <w:tcW w:w="6978" w:type="dxa"/>
            <w:gridSpan w:val="2"/>
            <w:tcBorders>
              <w:top w:val="single" w:color="000000" w:sz="4" w:space="0"/>
              <w:left w:val="single" w:color="000000" w:sz="4" w:space="0"/>
              <w:bottom w:val="single" w:color="000000" w:sz="4" w:space="0"/>
              <w:right w:val="single" w:color="auto" w:sz="12" w:space="0"/>
            </w:tcBorders>
            <w:vAlign w:val="top"/>
          </w:tcPr>
          <w:p w14:paraId="6FE1D6D2">
            <w:pPr>
              <w:spacing w:before="110" w:line="316" w:lineRule="auto"/>
              <w:ind w:left="32" w:right="26" w:firstLine="208"/>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采用，投标人应严格按照第九章“投标文件”格式中“技术标正文</w:t>
            </w:r>
            <w:r>
              <w:rPr>
                <w:rFonts w:hint="eastAsia" w:ascii="宋体" w:hAnsi="宋体" w:eastAsia="宋体" w:cs="宋体"/>
                <w:sz w:val="21"/>
                <w:szCs w:val="21"/>
                <w:highlight w:val="none"/>
              </w:rPr>
              <w:t>（第一</w:t>
            </w:r>
            <w:r>
              <w:rPr>
                <w:rFonts w:hint="eastAsia" w:ascii="宋体" w:hAnsi="宋体" w:eastAsia="宋体" w:cs="宋体"/>
                <w:spacing w:val="-1"/>
                <w:sz w:val="21"/>
                <w:szCs w:val="21"/>
                <w:highlight w:val="none"/>
              </w:rPr>
              <w:t>信封）编写要求”编制施工组织设计。</w:t>
            </w:r>
          </w:p>
          <w:p w14:paraId="4AD854BA">
            <w:pPr>
              <w:spacing w:before="1" w:line="282" w:lineRule="auto"/>
              <w:ind w:left="30" w:leftChars="0" w:firstLine="213" w:firstLineChars="0"/>
              <w:jc w:val="both"/>
              <w:rPr>
                <w:rFonts w:hint="eastAsia" w:ascii="宋体" w:hAnsi="宋体" w:eastAsia="宋体" w:cs="宋体"/>
                <w:b/>
                <w:bCs/>
                <w:spacing w:val="-1"/>
                <w:sz w:val="21"/>
                <w:szCs w:val="21"/>
                <w:highlight w:val="none"/>
              </w:rPr>
            </w:pPr>
            <w:r>
              <w:rPr>
                <w:rFonts w:hint="eastAsia" w:ascii="宋体" w:hAnsi="宋体" w:eastAsia="宋体" w:cs="宋体"/>
                <w:b/>
                <w:bCs/>
                <w:sz w:val="21"/>
                <w:szCs w:val="21"/>
                <w:highlight w:val="none"/>
              </w:rPr>
              <w:t>如果施工组织设计出现敏感信息或是能代表企业信息的</w:t>
            </w:r>
            <w:r>
              <w:rPr>
                <w:rFonts w:hint="eastAsia" w:ascii="宋体" w:hAnsi="宋体" w:eastAsia="宋体" w:cs="宋体"/>
                <w:b/>
                <w:bCs/>
                <w:spacing w:val="-1"/>
                <w:sz w:val="21"/>
                <w:szCs w:val="21"/>
                <w:highlight w:val="none"/>
              </w:rPr>
              <w:t>记号等行为，</w:t>
            </w:r>
            <w:r>
              <w:rPr>
                <w:rFonts w:hint="eastAsia" w:ascii="宋体" w:hAnsi="宋体" w:eastAsia="宋体" w:cs="宋体"/>
                <w:b/>
                <w:bCs/>
                <w:spacing w:val="-1"/>
                <w:sz w:val="21"/>
                <w:szCs w:val="21"/>
                <w:highlight w:val="none"/>
                <w:lang w:val="en-US" w:eastAsia="zh-CN"/>
              </w:rPr>
              <w:t xml:space="preserve">且经评标委员会认定会暴露投标人身份的，评标委员会应一致将其施工组织设计部分评为0分，随后在详细评审汇总步骤否决其投标，并在评标报告中作出 </w:t>
            </w:r>
          </w:p>
          <w:p w14:paraId="43E01F60">
            <w:pPr>
              <w:spacing w:before="1" w:line="282" w:lineRule="auto"/>
              <w:jc w:val="both"/>
              <w:rPr>
                <w:rFonts w:ascii="宋体" w:hAnsi="宋体" w:cstheme="minorEastAsia"/>
                <w:color w:val="auto"/>
                <w:szCs w:val="21"/>
                <w:highlight w:val="none"/>
              </w:rPr>
            </w:pPr>
            <w:r>
              <w:rPr>
                <w:rFonts w:hint="eastAsia" w:ascii="宋体" w:hAnsi="宋体" w:eastAsia="宋体" w:cs="宋体"/>
                <w:b/>
                <w:bCs/>
                <w:spacing w:val="-1"/>
                <w:sz w:val="21"/>
                <w:szCs w:val="21"/>
                <w:highlight w:val="none"/>
                <w:lang w:val="en-US" w:eastAsia="zh-CN"/>
              </w:rPr>
              <w:t>说明。</w:t>
            </w:r>
          </w:p>
        </w:tc>
      </w:tr>
      <w:tr w14:paraId="336B9207">
        <w:tblPrEx>
          <w:tblCellMar>
            <w:top w:w="0" w:type="dxa"/>
            <w:left w:w="28" w:type="dxa"/>
            <w:bottom w:w="0" w:type="dxa"/>
            <w:right w:w="28" w:type="dxa"/>
          </w:tblCellMar>
        </w:tblPrEx>
        <w:trPr>
          <w:trHeight w:val="567" w:hRule="atLeast"/>
        </w:trPr>
        <w:tc>
          <w:tcPr>
            <w:tcW w:w="953" w:type="dxa"/>
            <w:tcBorders>
              <w:top w:val="single" w:color="000000" w:sz="4" w:space="0"/>
              <w:left w:val="single" w:color="auto" w:sz="12" w:space="0"/>
              <w:bottom w:val="single" w:color="000000" w:sz="4" w:space="0"/>
              <w:right w:val="single" w:color="auto" w:sz="4" w:space="0"/>
            </w:tcBorders>
            <w:vAlign w:val="center"/>
          </w:tcPr>
          <w:p w14:paraId="67C4D328">
            <w:pPr>
              <w:adjustRightInd w:val="0"/>
              <w:snapToGrid w:val="0"/>
              <w:spacing w:before="100" w:beforeAutospacing="1" w:after="100" w:afterAutospacing="1" w:line="360" w:lineRule="exact"/>
              <w:jc w:val="center"/>
              <w:rPr>
                <w:rFonts w:hint="default" w:ascii="宋体" w:hAnsi="宋体" w:eastAsia="宋体" w:cstheme="minorEastAsia"/>
                <w:color w:val="auto"/>
                <w:szCs w:val="21"/>
                <w:highlight w:val="none"/>
                <w:lang w:val="en-US" w:eastAsia="zh-CN"/>
              </w:rPr>
            </w:pPr>
            <w:r>
              <w:rPr>
                <w:rFonts w:hint="eastAsia" w:ascii="宋体" w:hAnsi="宋体" w:cstheme="minorEastAsia"/>
                <w:color w:val="auto"/>
                <w:szCs w:val="21"/>
                <w:highlight w:val="none"/>
                <w:lang w:val="en-US" w:eastAsia="zh-CN"/>
              </w:rPr>
              <w:t>10.2</w:t>
            </w:r>
          </w:p>
        </w:tc>
        <w:tc>
          <w:tcPr>
            <w:tcW w:w="1798" w:type="dxa"/>
            <w:tcBorders>
              <w:top w:val="single" w:color="000000" w:sz="4" w:space="0"/>
              <w:left w:val="single" w:color="auto" w:sz="4" w:space="0"/>
              <w:bottom w:val="single" w:color="000000" w:sz="4" w:space="0"/>
              <w:right w:val="single" w:color="000000" w:sz="4" w:space="0"/>
            </w:tcBorders>
            <w:vAlign w:val="center"/>
          </w:tcPr>
          <w:p w14:paraId="4A60191E">
            <w:pPr>
              <w:spacing w:line="360" w:lineRule="exact"/>
              <w:jc w:val="center"/>
              <w:rPr>
                <w:rFonts w:ascii="宋体" w:hAnsi="宋体" w:cstheme="minorEastAsia"/>
                <w:bCs/>
                <w:color w:val="auto"/>
                <w:szCs w:val="21"/>
                <w:highlight w:val="none"/>
              </w:rPr>
            </w:pPr>
            <w:r>
              <w:rPr>
                <w:rFonts w:hint="eastAsia" w:ascii="宋体" w:hAnsi="宋体" w:cstheme="minorEastAsia"/>
                <w:bCs/>
                <w:color w:val="auto"/>
                <w:szCs w:val="21"/>
                <w:highlight w:val="none"/>
                <w:lang w:val="en-US" w:eastAsia="zh-CN"/>
              </w:rPr>
              <w:t>招标代理费</w:t>
            </w:r>
          </w:p>
        </w:tc>
        <w:tc>
          <w:tcPr>
            <w:tcW w:w="6978" w:type="dxa"/>
            <w:gridSpan w:val="2"/>
            <w:tcBorders>
              <w:top w:val="single" w:color="000000" w:sz="4" w:space="0"/>
              <w:left w:val="single" w:color="000000" w:sz="4" w:space="0"/>
              <w:bottom w:val="single" w:color="000000" w:sz="4" w:space="0"/>
              <w:right w:val="single" w:color="auto" w:sz="12" w:space="0"/>
            </w:tcBorders>
            <w:vAlign w:val="center"/>
          </w:tcPr>
          <w:p w14:paraId="41DEF6A6">
            <w:pPr>
              <w:keepNext w:val="0"/>
              <w:keepLines w:val="0"/>
              <w:pageBreakBefore w:val="0"/>
              <w:kinsoku/>
              <w:wordWrap/>
              <w:overflowPunct/>
              <w:topLinePunct w:val="0"/>
              <w:bidi w:val="0"/>
              <w:spacing w:line="360" w:lineRule="exact"/>
              <w:ind w:left="63" w:leftChars="30" w:firstLine="420" w:firstLineChars="200"/>
              <w:textAlignment w:val="auto"/>
              <w:rPr>
                <w:rFonts w:ascii="宋体" w:hAnsi="宋体" w:cstheme="minorEastAsia"/>
                <w:bCs/>
                <w:color w:val="auto"/>
                <w:szCs w:val="21"/>
                <w:highlight w:val="none"/>
              </w:rPr>
            </w:pPr>
            <w:r>
              <w:rPr>
                <w:rFonts w:hint="eastAsia" w:ascii="宋体" w:hAnsi="宋体" w:cstheme="minorEastAsia"/>
                <w:bCs/>
                <w:color w:val="auto"/>
                <w:szCs w:val="21"/>
                <w:highlight w:val="none"/>
                <w:lang w:val="en-US" w:eastAsia="zh-CN"/>
              </w:rPr>
              <w:t>用于本项目的招标代理费由中标人支付，投标人应将此费用摊入工程 量清单的单价之中，不在报价中单列。招标代理服务费参照发改价格[2015]299号《国家发展改革委关于进一步放开建设项目专业服务价格的通知》和国家计委[2002]1980号文收取。</w:t>
            </w:r>
          </w:p>
        </w:tc>
      </w:tr>
      <w:tr w14:paraId="53AB1C5D">
        <w:tblPrEx>
          <w:tblCellMar>
            <w:top w:w="0" w:type="dxa"/>
            <w:left w:w="28" w:type="dxa"/>
            <w:bottom w:w="0" w:type="dxa"/>
            <w:right w:w="28" w:type="dxa"/>
          </w:tblCellMar>
        </w:tblPrEx>
        <w:trPr>
          <w:trHeight w:val="567" w:hRule="atLeast"/>
        </w:trPr>
        <w:tc>
          <w:tcPr>
            <w:tcW w:w="953" w:type="dxa"/>
            <w:tcBorders>
              <w:top w:val="single" w:color="000000" w:sz="4" w:space="0"/>
              <w:left w:val="single" w:color="auto" w:sz="12" w:space="0"/>
              <w:bottom w:val="single" w:color="000000" w:sz="4" w:space="0"/>
              <w:right w:val="single" w:color="auto" w:sz="4" w:space="0"/>
            </w:tcBorders>
            <w:vAlign w:val="center"/>
          </w:tcPr>
          <w:p w14:paraId="68249FD3">
            <w:pPr>
              <w:autoSpaceDE w:val="0"/>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10.3</w:t>
            </w:r>
          </w:p>
        </w:tc>
        <w:tc>
          <w:tcPr>
            <w:tcW w:w="1798" w:type="dxa"/>
            <w:tcBorders>
              <w:top w:val="single" w:color="000000" w:sz="4" w:space="0"/>
              <w:left w:val="single" w:color="auto" w:sz="4" w:space="0"/>
              <w:bottom w:val="single" w:color="000000" w:sz="4" w:space="0"/>
              <w:right w:val="single" w:color="000000" w:sz="4" w:space="0"/>
            </w:tcBorders>
            <w:vAlign w:val="center"/>
          </w:tcPr>
          <w:p w14:paraId="645A8A90">
            <w:pPr>
              <w:autoSpaceDE w:val="0"/>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开评标顺序</w:t>
            </w:r>
          </w:p>
        </w:tc>
        <w:tc>
          <w:tcPr>
            <w:tcW w:w="6978" w:type="dxa"/>
            <w:gridSpan w:val="2"/>
            <w:tcBorders>
              <w:top w:val="single" w:color="000000" w:sz="4" w:space="0"/>
              <w:left w:val="single" w:color="000000" w:sz="4" w:space="0"/>
              <w:bottom w:val="single" w:color="000000" w:sz="4" w:space="0"/>
              <w:right w:val="single" w:color="auto" w:sz="12" w:space="0"/>
            </w:tcBorders>
            <w:vAlign w:val="center"/>
          </w:tcPr>
          <w:p w14:paraId="35784366">
            <w:pPr>
              <w:keepNext w:val="0"/>
              <w:keepLines w:val="0"/>
              <w:pageBreakBefore w:val="0"/>
              <w:kinsoku/>
              <w:wordWrap/>
              <w:overflowPunct/>
              <w:topLinePunct w:val="0"/>
              <w:bidi w:val="0"/>
              <w:adjustRightInd w:val="0"/>
              <w:snapToGrid w:val="0"/>
              <w:spacing w:line="360" w:lineRule="exact"/>
              <w:textAlignment w:val="auto"/>
              <w:rPr>
                <w:rFonts w:hint="default" w:ascii="宋体" w:hAnsi="宋体" w:eastAsia="宋体" w:cs="宋体"/>
                <w:color w:val="auto"/>
                <w:highlight w:val="none"/>
                <w:lang w:val="en-US" w:eastAsia="zh-CN"/>
              </w:rPr>
            </w:pPr>
            <w:r>
              <w:rPr>
                <w:rFonts w:hint="eastAsia" w:ascii="宋体" w:hAnsi="宋体"/>
                <w:color w:val="auto"/>
                <w:highlight w:val="none"/>
                <w:lang w:val="en-US" w:eastAsia="zh-CN"/>
              </w:rPr>
              <w:t>按标段顺序</w:t>
            </w:r>
            <w:r>
              <w:rPr>
                <w:rFonts w:hint="default" w:ascii="宋体" w:hAnsi="宋体" w:eastAsia="宋体" w:cs="宋体"/>
                <w:b w:val="0"/>
                <w:bCs w:val="0"/>
                <w:color w:val="auto"/>
                <w:sz w:val="21"/>
                <w:szCs w:val="21"/>
                <w:highlight w:val="none"/>
                <w:lang w:val="en-US"/>
              </w:rPr>
              <w:t>BCS20250603JTGC0100100</w:t>
            </w:r>
            <w:r>
              <w:rPr>
                <w:rFonts w:hint="eastAsia" w:ascii="宋体" w:hAnsi="宋体" w:cs="宋体"/>
                <w:b w:val="0"/>
                <w:bCs w:val="0"/>
                <w:color w:val="auto"/>
                <w:sz w:val="21"/>
                <w:szCs w:val="21"/>
                <w:highlight w:val="none"/>
                <w:lang w:val="en-US" w:eastAsia="zh-CN"/>
              </w:rPr>
              <w:t>2</w:t>
            </w:r>
            <w:r>
              <w:rPr>
                <w:rFonts w:hint="eastAsia" w:ascii="宋体" w:hAnsi="宋体" w:cs="宋体"/>
                <w:color w:val="auto"/>
                <w:highlight w:val="none"/>
                <w:lang w:val="en-US" w:eastAsia="zh-CN"/>
              </w:rPr>
              <w:t>、</w:t>
            </w:r>
            <w:r>
              <w:rPr>
                <w:rFonts w:hint="default" w:ascii="宋体" w:hAnsi="宋体" w:eastAsia="宋体" w:cs="宋体"/>
                <w:b w:val="0"/>
                <w:bCs w:val="0"/>
                <w:color w:val="auto"/>
                <w:sz w:val="21"/>
                <w:szCs w:val="21"/>
                <w:highlight w:val="none"/>
                <w:lang w:val="en-US"/>
              </w:rPr>
              <w:t>BCS20250603JTGC010010</w:t>
            </w:r>
            <w:r>
              <w:rPr>
                <w:rFonts w:hint="eastAsia" w:ascii="宋体" w:hAnsi="宋体" w:cs="宋体"/>
                <w:b w:val="0"/>
                <w:bCs w:val="0"/>
                <w:color w:val="auto"/>
                <w:sz w:val="21"/>
                <w:szCs w:val="21"/>
                <w:highlight w:val="none"/>
                <w:lang w:val="en-US" w:eastAsia="zh-CN"/>
              </w:rPr>
              <w:t>06</w:t>
            </w:r>
            <w:r>
              <w:rPr>
                <w:rFonts w:hint="eastAsia" w:ascii="宋体" w:hAnsi="宋体"/>
                <w:color w:val="auto"/>
                <w:highlight w:val="none"/>
                <w:lang w:val="en-US" w:eastAsia="zh-CN"/>
              </w:rPr>
              <w:t>依次进行开评标活动。</w:t>
            </w:r>
          </w:p>
        </w:tc>
      </w:tr>
      <w:tr w14:paraId="0C825C92">
        <w:tblPrEx>
          <w:tblCellMar>
            <w:top w:w="0" w:type="dxa"/>
            <w:left w:w="28" w:type="dxa"/>
            <w:bottom w:w="0" w:type="dxa"/>
            <w:right w:w="28" w:type="dxa"/>
          </w:tblCellMar>
        </w:tblPrEx>
        <w:trPr>
          <w:trHeight w:val="567" w:hRule="atLeast"/>
        </w:trPr>
        <w:tc>
          <w:tcPr>
            <w:tcW w:w="953" w:type="dxa"/>
            <w:tcBorders>
              <w:top w:val="single" w:color="000000" w:sz="4" w:space="0"/>
              <w:left w:val="single" w:color="auto" w:sz="12" w:space="0"/>
              <w:bottom w:val="single" w:color="000000" w:sz="4" w:space="0"/>
              <w:right w:val="single" w:color="auto" w:sz="4" w:space="0"/>
            </w:tcBorders>
            <w:vAlign w:val="center"/>
          </w:tcPr>
          <w:p w14:paraId="7178CAF1">
            <w:pPr>
              <w:autoSpaceDE w:val="0"/>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10.4</w:t>
            </w:r>
          </w:p>
        </w:tc>
        <w:tc>
          <w:tcPr>
            <w:tcW w:w="1798" w:type="dxa"/>
            <w:tcBorders>
              <w:top w:val="single" w:color="000000" w:sz="4" w:space="0"/>
              <w:left w:val="single" w:color="auto" w:sz="4" w:space="0"/>
              <w:bottom w:val="single" w:color="000000" w:sz="4" w:space="0"/>
              <w:right w:val="single" w:color="000000" w:sz="4" w:space="0"/>
            </w:tcBorders>
            <w:vAlign w:val="center"/>
          </w:tcPr>
          <w:p w14:paraId="26751083">
            <w:pPr>
              <w:autoSpaceDE w:val="0"/>
              <w:adjustRightInd w:val="0"/>
              <w:snapToGrid w:val="0"/>
              <w:spacing w:line="36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农民工支付保障金</w:t>
            </w:r>
          </w:p>
        </w:tc>
        <w:tc>
          <w:tcPr>
            <w:tcW w:w="6978" w:type="dxa"/>
            <w:gridSpan w:val="2"/>
            <w:tcBorders>
              <w:top w:val="single" w:color="000000" w:sz="4" w:space="0"/>
              <w:left w:val="single" w:color="000000" w:sz="4" w:space="0"/>
              <w:bottom w:val="single" w:color="000000" w:sz="4" w:space="0"/>
              <w:right w:val="single" w:color="auto" w:sz="12" w:space="0"/>
            </w:tcBorders>
            <w:vAlign w:val="center"/>
          </w:tcPr>
          <w:p w14:paraId="27955FD3">
            <w:pPr>
              <w:keepNext w:val="0"/>
              <w:keepLines w:val="0"/>
              <w:pageBreakBefore w:val="0"/>
              <w:kinsoku/>
              <w:wordWrap/>
              <w:overflowPunct/>
              <w:topLinePunct w:val="0"/>
              <w:bidi w:val="0"/>
              <w:adjustRightInd w:val="0"/>
              <w:snapToGrid w:val="0"/>
              <w:spacing w:line="360" w:lineRule="exact"/>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按吉人社联[2021]208号文件：关于印发《吉林省工程建设领域农民工工资保证金实施办法》的通知执行。中标人应按规定缴纳农民工工资保证金，按时发放农民工工资，不得拖欠，否则产生的一切后果由中标人负责。</w:t>
            </w:r>
          </w:p>
        </w:tc>
      </w:tr>
    </w:tbl>
    <w:p w14:paraId="5AA4D3B3">
      <w:pPr>
        <w:spacing w:line="360" w:lineRule="auto"/>
        <w:rPr>
          <w:rFonts w:hint="eastAsia" w:ascii="宋体" w:hAnsi="宋体" w:eastAsia="宋体" w:cs="宋体"/>
          <w:color w:val="auto"/>
          <w:sz w:val="21"/>
          <w:szCs w:val="21"/>
        </w:rPr>
        <w:sectPr>
          <w:footerReference r:id="rId4" w:type="default"/>
          <w:pgSz w:w="11906" w:h="16839"/>
          <w:pgMar w:top="1134" w:right="906" w:bottom="1339" w:left="905" w:header="0" w:footer="1106" w:gutter="0"/>
          <w:cols w:space="720" w:num="1"/>
        </w:sectPr>
      </w:pPr>
      <w:bookmarkStart w:id="30" w:name="_bookmark54"/>
      <w:bookmarkEnd w:id="30"/>
    </w:p>
    <w:p w14:paraId="02C57A28">
      <w:pPr>
        <w:spacing w:line="360" w:lineRule="auto"/>
        <w:rPr>
          <w:rFonts w:hint="eastAsia" w:ascii="宋体" w:hAnsi="宋体" w:eastAsia="宋体" w:cs="宋体"/>
          <w:color w:val="auto"/>
          <w:sz w:val="21"/>
          <w:szCs w:val="21"/>
        </w:rPr>
      </w:pPr>
    </w:p>
    <w:p w14:paraId="1989ACDD">
      <w:pPr>
        <w:pStyle w:val="19"/>
        <w:spacing w:line="360" w:lineRule="auto"/>
        <w:rPr>
          <w:rFonts w:hint="eastAsia" w:ascii="宋体" w:hAnsi="宋体" w:eastAsia="宋体" w:cs="宋体"/>
          <w:color w:val="auto"/>
          <w:sz w:val="21"/>
          <w:szCs w:val="21"/>
        </w:rPr>
      </w:pPr>
    </w:p>
    <w:p w14:paraId="65C6AAF3">
      <w:pPr>
        <w:pStyle w:val="5"/>
        <w:keepNext w:val="0"/>
        <w:keepLines w:val="0"/>
        <w:spacing w:before="100" w:beforeAutospacing="1" w:after="0" w:line="360" w:lineRule="auto"/>
        <w:jc w:val="center"/>
        <w:outlineLvl w:val="0"/>
        <w:rPr>
          <w:rFonts w:hint="eastAsia" w:ascii="宋体" w:hAnsi="宋体" w:eastAsia="宋体" w:cs="宋体"/>
          <w:color w:val="auto"/>
          <w:sz w:val="21"/>
          <w:szCs w:val="21"/>
          <w:highlight w:val="none"/>
        </w:rPr>
      </w:pPr>
      <w:bookmarkStart w:id="31" w:name="_Toc7644"/>
      <w:bookmarkStart w:id="32" w:name="_Toc9028"/>
      <w:r>
        <w:rPr>
          <w:rFonts w:hint="eastAsia" w:ascii="宋体" w:hAnsi="宋体" w:eastAsia="宋体" w:cs="宋体"/>
          <w:color w:val="auto"/>
          <w:sz w:val="21"/>
          <w:szCs w:val="21"/>
          <w:highlight w:val="none"/>
        </w:rPr>
        <w:t>附录1 资格审查条件（资质最低要求）</w:t>
      </w:r>
      <w:bookmarkEnd w:id="31"/>
      <w:bookmarkEnd w:id="32"/>
    </w:p>
    <w:tbl>
      <w:tblPr>
        <w:tblStyle w:val="45"/>
        <w:tblW w:w="9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6"/>
      </w:tblGrid>
      <w:tr w14:paraId="11523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386" w:type="dxa"/>
            <w:tcBorders>
              <w:top w:val="single" w:color="auto" w:sz="12" w:space="0"/>
              <w:right w:val="single" w:color="auto" w:sz="12" w:space="0"/>
            </w:tcBorders>
            <w:vAlign w:val="center"/>
          </w:tcPr>
          <w:p w14:paraId="571F876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施工企业资质等级要求</w:t>
            </w:r>
          </w:p>
        </w:tc>
      </w:tr>
      <w:tr w14:paraId="20822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9386" w:type="dxa"/>
            <w:tcBorders>
              <w:right w:val="single" w:color="auto" w:sz="12" w:space="0"/>
            </w:tcBorders>
            <w:vAlign w:val="center"/>
          </w:tcPr>
          <w:p w14:paraId="632F4FE5">
            <w:pPr>
              <w:adjustRightInd w:val="0"/>
              <w:snapToGrid w:val="0"/>
              <w:spacing w:line="360" w:lineRule="auto"/>
              <w:ind w:firstLine="420" w:firstLineChars="20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val="en-US" w:eastAsia="zh-CN"/>
              </w:rPr>
              <w:t>投标人须具备交通运输主管部门颁发的路基路面养护乙级或甲级资质</w:t>
            </w:r>
          </w:p>
        </w:tc>
      </w:tr>
    </w:tbl>
    <w:p w14:paraId="15D7BC6F">
      <w:pPr>
        <w:pStyle w:val="5"/>
        <w:keepNext w:val="0"/>
        <w:keepLines w:val="0"/>
        <w:spacing w:before="100" w:beforeAutospacing="1" w:after="0" w:line="360" w:lineRule="auto"/>
        <w:jc w:val="center"/>
        <w:outlineLvl w:val="0"/>
        <w:rPr>
          <w:rFonts w:hint="eastAsia" w:ascii="宋体" w:hAnsi="宋体" w:eastAsia="宋体" w:cs="宋体"/>
          <w:color w:val="auto"/>
          <w:sz w:val="21"/>
          <w:szCs w:val="21"/>
          <w:highlight w:val="none"/>
        </w:rPr>
      </w:pPr>
      <w:bookmarkStart w:id="33" w:name="_Toc6510"/>
      <w:bookmarkStart w:id="34" w:name="_Toc5031"/>
      <w:r>
        <w:rPr>
          <w:rFonts w:hint="eastAsia" w:ascii="宋体" w:hAnsi="宋体" w:eastAsia="宋体" w:cs="宋体"/>
          <w:color w:val="auto"/>
          <w:sz w:val="21"/>
          <w:szCs w:val="21"/>
          <w:highlight w:val="none"/>
        </w:rPr>
        <w:t>附录2 资格审查条件（财务最低要求）</w:t>
      </w:r>
      <w:bookmarkEnd w:id="33"/>
      <w:bookmarkEnd w:id="34"/>
    </w:p>
    <w:tbl>
      <w:tblPr>
        <w:tblStyle w:val="45"/>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6"/>
      </w:tblGrid>
      <w:tr w14:paraId="0C2D8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516" w:type="dxa"/>
            <w:tcBorders>
              <w:top w:val="single" w:color="auto" w:sz="12" w:space="0"/>
              <w:left w:val="single" w:color="auto" w:sz="12" w:space="0"/>
              <w:bottom w:val="single" w:color="auto" w:sz="4" w:space="0"/>
              <w:right w:val="single" w:color="auto" w:sz="12" w:space="0"/>
            </w:tcBorders>
            <w:vAlign w:val="center"/>
          </w:tcPr>
          <w:p w14:paraId="14EF72F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财务要求</w:t>
            </w:r>
          </w:p>
        </w:tc>
      </w:tr>
      <w:tr w14:paraId="0A813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9516" w:type="dxa"/>
            <w:tcBorders>
              <w:top w:val="single" w:color="auto" w:sz="4" w:space="0"/>
              <w:left w:val="single" w:color="auto" w:sz="12" w:space="0"/>
              <w:bottom w:val="single" w:color="auto" w:sz="12" w:space="0"/>
              <w:right w:val="single" w:color="auto" w:sz="12" w:space="0"/>
            </w:tcBorders>
            <w:vAlign w:val="center"/>
          </w:tcPr>
          <w:p w14:paraId="492A51DF">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lang w:val="en-US" w:eastAsia="zh-CN"/>
              </w:rPr>
              <w:t>投标人提供近三年（2022 年、2023 年、2024 年）经会计师事务所或审计机构审计的财务审计报告，成立不足一年的企业，需提供自成立之日起至投标截止日止财务状况良好的承诺书。</w:t>
            </w:r>
          </w:p>
        </w:tc>
      </w:tr>
    </w:tbl>
    <w:p w14:paraId="010C6167">
      <w:pPr>
        <w:pStyle w:val="5"/>
        <w:keepNext w:val="0"/>
        <w:keepLines w:val="0"/>
        <w:spacing w:before="100" w:beforeAutospacing="1" w:after="0" w:line="360" w:lineRule="auto"/>
        <w:jc w:val="center"/>
        <w:outlineLvl w:val="0"/>
        <w:rPr>
          <w:rFonts w:hint="eastAsia" w:ascii="宋体" w:hAnsi="宋体" w:eastAsia="宋体" w:cs="宋体"/>
          <w:color w:val="auto"/>
          <w:sz w:val="21"/>
          <w:szCs w:val="21"/>
          <w:highlight w:val="none"/>
        </w:rPr>
      </w:pPr>
      <w:bookmarkStart w:id="35" w:name="_Toc11149"/>
      <w:bookmarkStart w:id="36" w:name="_Toc24435"/>
      <w:r>
        <w:rPr>
          <w:rFonts w:hint="eastAsia" w:ascii="宋体" w:hAnsi="宋体" w:eastAsia="宋体" w:cs="宋体"/>
          <w:color w:val="auto"/>
          <w:sz w:val="21"/>
          <w:szCs w:val="21"/>
          <w:highlight w:val="none"/>
        </w:rPr>
        <w:t>附录3 资格审查条件（业绩最低要求）</w:t>
      </w:r>
      <w:bookmarkEnd w:id="35"/>
      <w:bookmarkEnd w:id="36"/>
    </w:p>
    <w:tbl>
      <w:tblPr>
        <w:tblStyle w:val="45"/>
        <w:tblW w:w="9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1"/>
      </w:tblGrid>
      <w:tr w14:paraId="5E444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521" w:type="dxa"/>
            <w:tcBorders>
              <w:top w:val="single" w:color="auto" w:sz="12" w:space="0"/>
              <w:left w:val="single" w:color="auto" w:sz="12" w:space="0"/>
              <w:right w:val="single" w:color="auto" w:sz="12" w:space="0"/>
            </w:tcBorders>
            <w:vAlign w:val="center"/>
          </w:tcPr>
          <w:p w14:paraId="1A2A783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业绩要求</w:t>
            </w:r>
          </w:p>
        </w:tc>
      </w:tr>
      <w:tr w14:paraId="5A62E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521" w:type="dxa"/>
            <w:tcBorders>
              <w:left w:val="single" w:color="auto" w:sz="12" w:space="0"/>
              <w:right w:val="single" w:color="auto" w:sz="12" w:space="0"/>
            </w:tcBorders>
            <w:vAlign w:val="center"/>
          </w:tcPr>
          <w:p w14:paraId="560E4DCA">
            <w:pPr>
              <w:spacing w:line="360" w:lineRule="auto"/>
              <w:ind w:firstLine="420" w:firstLineChars="200"/>
              <w:jc w:val="center"/>
              <w:rPr>
                <w:rFonts w:hint="eastAsia" w:ascii="宋体" w:hAnsi="宋体" w:eastAsia="宋体" w:cs="宋体"/>
                <w:bCs/>
                <w:color w:val="auto"/>
                <w:sz w:val="21"/>
                <w:szCs w:val="21"/>
                <w:highlight w:val="none"/>
                <w:shd w:val="clear" w:color="auto" w:fill="FFFFFF"/>
              </w:rPr>
            </w:pPr>
            <w:r>
              <w:rPr>
                <w:rFonts w:hint="eastAsia" w:ascii="宋体" w:hAnsi="宋体" w:eastAsia="宋体" w:cs="宋体"/>
                <w:bCs/>
                <w:color w:val="auto"/>
                <w:sz w:val="21"/>
                <w:szCs w:val="21"/>
                <w:highlight w:val="none"/>
                <w:shd w:val="clear" w:color="auto" w:fill="FFFFFF"/>
              </w:rPr>
              <w:t>无</w:t>
            </w:r>
          </w:p>
        </w:tc>
      </w:tr>
    </w:tbl>
    <w:p w14:paraId="0D205C5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6285DAD2">
      <w:pPr>
        <w:pStyle w:val="5"/>
        <w:keepNext w:val="0"/>
        <w:keepLines w:val="0"/>
        <w:spacing w:before="100" w:beforeAutospacing="1" w:after="0" w:line="360" w:lineRule="auto"/>
        <w:jc w:val="center"/>
        <w:outlineLvl w:val="0"/>
        <w:rPr>
          <w:rFonts w:hint="eastAsia" w:ascii="宋体" w:hAnsi="宋体" w:eastAsia="宋体" w:cs="宋体"/>
          <w:color w:val="auto"/>
          <w:sz w:val="21"/>
          <w:szCs w:val="21"/>
          <w:highlight w:val="none"/>
        </w:rPr>
      </w:pPr>
      <w:bookmarkStart w:id="37" w:name="_Toc21408"/>
      <w:bookmarkStart w:id="38" w:name="_Toc13923"/>
      <w:r>
        <w:rPr>
          <w:rFonts w:hint="eastAsia" w:ascii="宋体" w:hAnsi="宋体" w:eastAsia="宋体" w:cs="宋体"/>
          <w:color w:val="auto"/>
          <w:sz w:val="21"/>
          <w:szCs w:val="21"/>
          <w:highlight w:val="none"/>
        </w:rPr>
        <w:t>附录4 资格审查条件（信誉最低要求）</w:t>
      </w:r>
      <w:bookmarkEnd w:id="37"/>
      <w:bookmarkEnd w:id="38"/>
    </w:p>
    <w:tbl>
      <w:tblPr>
        <w:tblStyle w:val="45"/>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6"/>
      </w:tblGrid>
      <w:tr w14:paraId="44515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56" w:type="dxa"/>
            <w:tcBorders>
              <w:top w:val="single" w:color="auto" w:sz="12" w:space="0"/>
              <w:left w:val="single" w:color="auto" w:sz="12" w:space="0"/>
              <w:right w:val="single" w:color="auto" w:sz="12" w:space="0"/>
            </w:tcBorders>
            <w:vAlign w:val="center"/>
          </w:tcPr>
          <w:p w14:paraId="5C24CEE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000000"/>
                <w:sz w:val="21"/>
                <w:szCs w:val="21"/>
                <w:highlight w:val="none"/>
                <w:shd w:val="clear" w:color="auto" w:fill="FFFFFF"/>
                <w:lang w:val="en-US" w:eastAsia="zh-CN"/>
              </w:rPr>
              <w:t>信誉要求</w:t>
            </w:r>
            <w:r>
              <w:rPr>
                <w:rFonts w:hint="eastAsia" w:ascii="宋体" w:hAnsi="宋体" w:eastAsia="宋体" w:cs="宋体"/>
                <w:b/>
                <w:bCs/>
                <w:color w:val="000000"/>
                <w:sz w:val="21"/>
                <w:szCs w:val="21"/>
                <w:highlight w:val="none"/>
                <w:shd w:val="clear" w:color="auto" w:fill="FFFFFF"/>
                <w:vertAlign w:val="superscript"/>
                <w:lang w:val="en-US" w:eastAsia="zh-CN"/>
              </w:rPr>
              <w:t>①</w:t>
            </w:r>
          </w:p>
        </w:tc>
      </w:tr>
      <w:tr w14:paraId="276A2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556" w:type="dxa"/>
            <w:tcBorders>
              <w:left w:val="single" w:color="auto" w:sz="12" w:space="0"/>
              <w:bottom w:val="single" w:color="auto" w:sz="12" w:space="0"/>
              <w:right w:val="single" w:color="auto" w:sz="12" w:space="0"/>
            </w:tcBorders>
            <w:vAlign w:val="center"/>
          </w:tcPr>
          <w:p w14:paraId="161B1CC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1、在“信用中国”网站（http://www.creditchina.gov.cn）信用记录，须提供“失信被执 行人查询”、“重大税收违法案件查询”、“政府采购严重违法失信名单”此三个查询项截图证明（需加盖投标人单位章）； </w:t>
            </w:r>
          </w:p>
          <w:p w14:paraId="404EB32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2、在全国企业信用信息公示系统（http://www.gsxt.gov.cn）中未被列入严重违法失信企业名单的网页截图（需加盖投标人单位章）； </w:t>
            </w:r>
          </w:p>
          <w:p w14:paraId="2389CEA7">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3、由投标人出具的近三年内投标人或其法定代表人、拟委任的项目经理在近三年内有行贿犯罪行为的书面承诺（需加盖投标人单位章）。</w:t>
            </w:r>
          </w:p>
          <w:p w14:paraId="62747469">
            <w:pPr>
              <w:spacing w:line="360" w:lineRule="auto"/>
              <w:rPr>
                <w:rFonts w:hint="eastAsia" w:ascii="宋体" w:hAnsi="宋体" w:eastAsia="宋体" w:cs="宋体"/>
                <w:sz w:val="21"/>
                <w:szCs w:val="21"/>
                <w:lang w:val="en-US"/>
              </w:rPr>
            </w:pPr>
            <w:r>
              <w:rPr>
                <w:rFonts w:hint="eastAsia" w:ascii="宋体" w:hAnsi="宋体" w:eastAsia="宋体" w:cs="宋体"/>
                <w:color w:val="auto"/>
                <w:sz w:val="21"/>
                <w:szCs w:val="21"/>
                <w:highlight w:val="none"/>
                <w:lang w:val="en-US" w:eastAsia="zh-CN"/>
              </w:rPr>
              <w:t>4、投标人在《吉林省公路管理局2024年度普通干线公路养护工程企业信用评价公告》及其《调整结果公告》中的信用等级不得为D级。</w:t>
            </w:r>
          </w:p>
        </w:tc>
      </w:tr>
    </w:tbl>
    <w:p w14:paraId="1B3C9596">
      <w:pPr>
        <w:pStyle w:val="5"/>
        <w:keepNext w:val="0"/>
        <w:keepLines w:val="0"/>
        <w:spacing w:before="100" w:beforeAutospacing="1" w:after="0" w:line="360" w:lineRule="auto"/>
        <w:jc w:val="center"/>
        <w:outlineLvl w:val="9"/>
        <w:rPr>
          <w:rFonts w:hint="eastAsia" w:ascii="宋体" w:hAnsi="宋体" w:eastAsia="宋体" w:cs="宋体"/>
          <w:color w:val="auto"/>
          <w:sz w:val="21"/>
          <w:szCs w:val="21"/>
          <w:highlight w:val="none"/>
        </w:rPr>
      </w:pPr>
    </w:p>
    <w:p w14:paraId="0F0EEDC7">
      <w:pPr>
        <w:pStyle w:val="5"/>
        <w:keepNext w:val="0"/>
        <w:keepLines w:val="0"/>
        <w:spacing w:before="100" w:beforeAutospacing="1" w:after="0" w:line="360" w:lineRule="auto"/>
        <w:jc w:val="center"/>
        <w:outlineLvl w:val="0"/>
        <w:rPr>
          <w:rFonts w:hint="eastAsia" w:ascii="宋体" w:hAnsi="宋体" w:eastAsia="宋体" w:cs="宋体"/>
          <w:color w:val="auto"/>
          <w:sz w:val="21"/>
          <w:szCs w:val="21"/>
          <w:highlight w:val="none"/>
        </w:rPr>
      </w:pPr>
      <w:bookmarkStart w:id="39" w:name="_Toc19268"/>
      <w:bookmarkStart w:id="40" w:name="_Toc32008"/>
      <w:r>
        <w:rPr>
          <w:rFonts w:hint="eastAsia" w:ascii="宋体" w:hAnsi="宋体" w:eastAsia="宋体" w:cs="宋体"/>
          <w:color w:val="auto"/>
          <w:sz w:val="21"/>
          <w:szCs w:val="21"/>
          <w:highlight w:val="none"/>
        </w:rPr>
        <w:t>附录5 资格审查条件（项目经理和项目总工最低要求）</w:t>
      </w:r>
      <w:bookmarkEnd w:id="39"/>
      <w:bookmarkEnd w:id="40"/>
    </w:p>
    <w:tbl>
      <w:tblPr>
        <w:tblStyle w:val="45"/>
        <w:tblW w:w="8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757"/>
        <w:gridCol w:w="5520"/>
        <w:gridCol w:w="1343"/>
      </w:tblGrid>
      <w:tr w14:paraId="31EF3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1069" w:type="dxa"/>
            <w:tcBorders>
              <w:top w:val="single" w:color="auto" w:sz="12" w:space="0"/>
              <w:left w:val="single" w:color="auto" w:sz="12" w:space="0"/>
            </w:tcBorders>
            <w:vAlign w:val="center"/>
          </w:tcPr>
          <w:p w14:paraId="37FB27A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w:t>
            </w:r>
            <w:r>
              <w:rPr>
                <w:rStyle w:val="55"/>
                <w:rFonts w:hint="eastAsia" w:ascii="宋体" w:hAnsi="宋体" w:eastAsia="宋体" w:cs="宋体"/>
                <w:bCs/>
                <w:color w:val="auto"/>
                <w:sz w:val="21"/>
                <w:szCs w:val="21"/>
                <w:highlight w:val="none"/>
              </w:rPr>
              <w:footnoteReference w:id="0"/>
            </w:r>
          </w:p>
        </w:tc>
        <w:tc>
          <w:tcPr>
            <w:tcW w:w="757" w:type="dxa"/>
            <w:tcBorders>
              <w:top w:val="single" w:color="auto" w:sz="12" w:space="0"/>
              <w:right w:val="single" w:color="auto" w:sz="4" w:space="0"/>
            </w:tcBorders>
            <w:vAlign w:val="center"/>
          </w:tcPr>
          <w:p w14:paraId="7377A19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5520" w:type="dxa"/>
            <w:tcBorders>
              <w:top w:val="single" w:color="auto" w:sz="12" w:space="0"/>
              <w:left w:val="single" w:color="auto" w:sz="8" w:space="0"/>
              <w:right w:val="single" w:color="auto" w:sz="4" w:space="0"/>
            </w:tcBorders>
            <w:vAlign w:val="center"/>
          </w:tcPr>
          <w:p w14:paraId="1349D09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资格要求</w:t>
            </w:r>
          </w:p>
        </w:tc>
        <w:tc>
          <w:tcPr>
            <w:tcW w:w="1343" w:type="dxa"/>
            <w:tcBorders>
              <w:top w:val="single" w:color="auto" w:sz="12" w:space="0"/>
              <w:left w:val="single" w:color="auto" w:sz="4" w:space="0"/>
              <w:right w:val="single" w:color="auto" w:sz="12" w:space="0"/>
            </w:tcBorders>
            <w:vAlign w:val="center"/>
          </w:tcPr>
          <w:p w14:paraId="52DBEF0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在岗要求</w:t>
            </w:r>
          </w:p>
        </w:tc>
      </w:tr>
      <w:tr w14:paraId="5C72F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jc w:val="center"/>
        </w:trPr>
        <w:tc>
          <w:tcPr>
            <w:tcW w:w="1069" w:type="dxa"/>
            <w:tcBorders>
              <w:left w:val="single" w:color="auto" w:sz="12" w:space="0"/>
            </w:tcBorders>
            <w:vAlign w:val="center"/>
          </w:tcPr>
          <w:p w14:paraId="41082992">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项目经理</w:t>
            </w:r>
          </w:p>
        </w:tc>
        <w:tc>
          <w:tcPr>
            <w:tcW w:w="757" w:type="dxa"/>
            <w:tcBorders>
              <w:right w:val="single" w:color="auto" w:sz="4" w:space="0"/>
            </w:tcBorders>
            <w:vAlign w:val="center"/>
          </w:tcPr>
          <w:p w14:paraId="4B6D6F61">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5520" w:type="dxa"/>
            <w:tcBorders>
              <w:left w:val="single" w:color="auto" w:sz="8" w:space="0"/>
              <w:right w:val="single" w:color="auto" w:sz="4" w:space="0"/>
            </w:tcBorders>
            <w:vAlign w:val="center"/>
          </w:tcPr>
          <w:p w14:paraId="3BA84C0E">
            <w:pPr>
              <w:autoSpaceDE w:val="0"/>
              <w:autoSpaceDN w:val="0"/>
              <w:adjustRightInd w:val="0"/>
              <w:spacing w:line="360" w:lineRule="auto"/>
              <w:jc w:val="left"/>
              <w:rPr>
                <w:rFonts w:hint="eastAsia" w:ascii="宋体" w:hAnsi="宋体" w:eastAsia="宋体" w:cs="宋体"/>
                <w:color w:val="000000"/>
                <w:sz w:val="21"/>
                <w:szCs w:val="21"/>
                <w:highlight w:val="none"/>
                <w:shd w:val="clear" w:color="auto" w:fill="FFFFFF"/>
              </w:rPr>
            </w:pPr>
            <w:r>
              <w:rPr>
                <w:rFonts w:hint="eastAsia" w:ascii="宋体" w:hAnsi="宋体" w:eastAsia="宋体" w:cs="宋体"/>
                <w:bCs/>
                <w:color w:val="auto"/>
                <w:sz w:val="21"/>
                <w:szCs w:val="21"/>
                <w:highlight w:val="none"/>
              </w:rPr>
              <w:t>（</w:t>
            </w:r>
            <w:r>
              <w:rPr>
                <w:rFonts w:hint="eastAsia" w:ascii="宋体" w:hAnsi="宋体" w:eastAsia="宋体" w:cs="宋体"/>
                <w:color w:val="000000"/>
                <w:sz w:val="21"/>
                <w:szCs w:val="21"/>
                <w:highlight w:val="none"/>
                <w:shd w:val="clear" w:color="auto" w:fill="FFFFFF"/>
              </w:rPr>
              <w:t>1）投标人</w:t>
            </w:r>
            <w:r>
              <w:rPr>
                <w:rFonts w:hint="eastAsia" w:ascii="宋体" w:hAnsi="宋体" w:eastAsia="宋体" w:cs="宋体"/>
                <w:b/>
                <w:bCs/>
                <w:color w:val="000000"/>
                <w:sz w:val="21"/>
                <w:szCs w:val="21"/>
                <w:highlight w:val="none"/>
                <w:shd w:val="clear" w:color="auto" w:fill="FFFFFF"/>
              </w:rPr>
              <w:t>自有</w:t>
            </w:r>
            <w:r>
              <w:rPr>
                <w:rFonts w:hint="eastAsia" w:ascii="宋体" w:hAnsi="宋体" w:eastAsia="宋体" w:cs="宋体"/>
                <w:color w:val="000000"/>
                <w:sz w:val="21"/>
                <w:szCs w:val="21"/>
                <w:highlight w:val="none"/>
                <w:shd w:val="clear" w:color="auto" w:fill="FFFFFF"/>
              </w:rPr>
              <w:t>人员；</w:t>
            </w:r>
          </w:p>
          <w:p w14:paraId="2F621162">
            <w:pPr>
              <w:autoSpaceDE w:val="0"/>
              <w:autoSpaceDN w:val="0"/>
              <w:adjustRightInd w:val="0"/>
              <w:spacing w:line="360" w:lineRule="auto"/>
              <w:jc w:val="left"/>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（2）具有公路工程</w:t>
            </w:r>
            <w:r>
              <w:rPr>
                <w:rFonts w:hint="eastAsia" w:ascii="宋体" w:hAnsi="宋体" w:eastAsia="宋体" w:cs="宋体"/>
                <w:color w:val="000000"/>
                <w:sz w:val="21"/>
                <w:szCs w:val="21"/>
                <w:highlight w:val="none"/>
                <w:shd w:val="clear" w:color="auto" w:fill="FFFFFF"/>
                <w:lang w:eastAsia="zh-CN"/>
              </w:rPr>
              <w:t>相关</w:t>
            </w:r>
            <w:r>
              <w:rPr>
                <w:rFonts w:hint="eastAsia" w:ascii="宋体" w:hAnsi="宋体" w:eastAsia="宋体" w:cs="宋体"/>
                <w:color w:val="000000"/>
                <w:sz w:val="21"/>
                <w:szCs w:val="21"/>
                <w:highlight w:val="none"/>
                <w:shd w:val="clear" w:color="auto" w:fill="FFFFFF"/>
              </w:rPr>
              <w:t>专业</w:t>
            </w:r>
            <w:r>
              <w:rPr>
                <w:rFonts w:hint="eastAsia" w:ascii="宋体" w:hAnsi="宋体" w:eastAsia="宋体" w:cs="宋体"/>
                <w:b/>
                <w:bCs/>
                <w:color w:val="000000"/>
                <w:sz w:val="21"/>
                <w:szCs w:val="21"/>
                <w:highlight w:val="none"/>
                <w:shd w:val="clear" w:color="auto" w:fill="FFFFFF"/>
                <w:lang w:val="en-US" w:eastAsia="zh-CN"/>
              </w:rPr>
              <w:t>中级（含以上）</w:t>
            </w:r>
            <w:r>
              <w:rPr>
                <w:rFonts w:hint="eastAsia" w:ascii="宋体" w:hAnsi="宋体" w:eastAsia="宋体" w:cs="宋体"/>
                <w:color w:val="000000"/>
                <w:sz w:val="21"/>
                <w:szCs w:val="21"/>
                <w:highlight w:val="none"/>
                <w:shd w:val="clear" w:color="auto" w:fill="FFFFFF"/>
                <w:vertAlign w:val="superscript"/>
                <w:lang w:val="en-US" w:eastAsia="zh-CN"/>
              </w:rPr>
              <w:t>③</w:t>
            </w:r>
            <w:r>
              <w:rPr>
                <w:rFonts w:hint="eastAsia" w:ascii="宋体" w:hAnsi="宋体" w:eastAsia="宋体" w:cs="宋体"/>
                <w:color w:val="000000"/>
                <w:sz w:val="21"/>
                <w:szCs w:val="21"/>
                <w:highlight w:val="none"/>
                <w:shd w:val="clear" w:color="auto" w:fill="FFFFFF"/>
              </w:rPr>
              <w:t>职称；</w:t>
            </w:r>
          </w:p>
          <w:p w14:paraId="5CA36517">
            <w:pPr>
              <w:autoSpaceDE w:val="0"/>
              <w:autoSpaceDN w:val="0"/>
              <w:adjustRightInd w:val="0"/>
              <w:spacing w:line="360" w:lineRule="auto"/>
              <w:jc w:val="left"/>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（3）具有建设行政主管部门颁发且已经在本单位注册的“公路工程”专业《</w:t>
            </w:r>
            <w:r>
              <w:rPr>
                <w:rFonts w:hint="eastAsia" w:ascii="宋体" w:hAnsi="宋体" w:eastAsia="宋体" w:cs="宋体"/>
                <w:color w:val="000000"/>
                <w:sz w:val="21"/>
                <w:szCs w:val="21"/>
                <w:highlight w:val="none"/>
                <w:shd w:val="clear" w:color="auto" w:fill="FFFFFF"/>
                <w:lang w:eastAsia="zh-CN"/>
              </w:rPr>
              <w:t>二级建造师注册证书</w:t>
            </w:r>
            <w:r>
              <w:rPr>
                <w:rFonts w:hint="eastAsia" w:ascii="宋体" w:hAnsi="宋体" w:eastAsia="宋体" w:cs="宋体"/>
                <w:color w:val="000000"/>
                <w:sz w:val="21"/>
                <w:szCs w:val="21"/>
                <w:highlight w:val="none"/>
                <w:shd w:val="clear" w:color="auto" w:fill="FFFFFF"/>
              </w:rPr>
              <w:t>》（或电子证书）</w:t>
            </w:r>
            <w:r>
              <w:rPr>
                <w:rFonts w:hint="eastAsia" w:ascii="宋体" w:hAnsi="宋体" w:eastAsia="宋体" w:cs="宋体"/>
                <w:color w:val="000000"/>
                <w:sz w:val="21"/>
                <w:szCs w:val="21"/>
                <w:highlight w:val="none"/>
                <w:shd w:val="clear" w:color="auto" w:fill="FFFFFF"/>
                <w:lang w:eastAsia="zh-CN"/>
              </w:rPr>
              <w:t>，</w:t>
            </w:r>
            <w:r>
              <w:rPr>
                <w:rFonts w:hint="eastAsia" w:ascii="宋体" w:hAnsi="宋体" w:eastAsia="宋体" w:cs="宋体"/>
                <w:color w:val="000000"/>
                <w:sz w:val="21"/>
                <w:szCs w:val="21"/>
                <w:highlight w:val="none"/>
                <w:shd w:val="clear" w:color="auto" w:fill="FFFFFF"/>
                <w:lang w:val="en-US" w:eastAsia="zh-CN"/>
              </w:rPr>
              <w:t>且现注册单位为投标人</w:t>
            </w:r>
            <w:r>
              <w:rPr>
                <w:rFonts w:hint="eastAsia" w:ascii="宋体" w:hAnsi="宋体" w:eastAsia="宋体" w:cs="宋体"/>
                <w:color w:val="000000"/>
                <w:sz w:val="21"/>
                <w:szCs w:val="21"/>
                <w:highlight w:val="none"/>
                <w:shd w:val="clear" w:color="auto" w:fill="FFFFFF"/>
              </w:rPr>
              <w:t>；</w:t>
            </w:r>
          </w:p>
          <w:p w14:paraId="370D12DB">
            <w:pPr>
              <w:autoSpaceDE w:val="0"/>
              <w:autoSpaceDN w:val="0"/>
              <w:adjustRightInd w:val="0"/>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color w:val="000000"/>
                <w:sz w:val="21"/>
                <w:szCs w:val="21"/>
                <w:highlight w:val="none"/>
                <w:shd w:val="clear" w:color="auto" w:fill="FFFFFF"/>
              </w:rPr>
              <w:t>具有交通运输主管部门颁发的有效的B类《安全生产考核合格证书》。</w:t>
            </w:r>
          </w:p>
        </w:tc>
        <w:tc>
          <w:tcPr>
            <w:tcW w:w="1343" w:type="dxa"/>
            <w:vMerge w:val="restart"/>
            <w:tcBorders>
              <w:left w:val="single" w:color="auto" w:sz="4" w:space="0"/>
              <w:right w:val="single" w:color="auto" w:sz="12" w:space="0"/>
            </w:tcBorders>
            <w:vAlign w:val="center"/>
          </w:tcPr>
          <w:p w14:paraId="64AEB98D">
            <w:pPr>
              <w:widowControl/>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无在岗项目（指目前未在其他项目上任职，或虽在其他项目上任职但本项目中标后能从该项目撤离）</w:t>
            </w:r>
          </w:p>
        </w:tc>
      </w:tr>
      <w:tr w14:paraId="792D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1069" w:type="dxa"/>
            <w:tcBorders>
              <w:left w:val="single" w:color="auto" w:sz="12" w:space="0"/>
            </w:tcBorders>
            <w:vAlign w:val="center"/>
          </w:tcPr>
          <w:p w14:paraId="48DF26A7">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项目总工</w:t>
            </w:r>
          </w:p>
        </w:tc>
        <w:tc>
          <w:tcPr>
            <w:tcW w:w="757" w:type="dxa"/>
            <w:tcBorders>
              <w:right w:val="single" w:color="auto" w:sz="4" w:space="0"/>
            </w:tcBorders>
            <w:vAlign w:val="center"/>
          </w:tcPr>
          <w:p w14:paraId="2AF9B267">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5520" w:type="dxa"/>
            <w:tcBorders>
              <w:right w:val="single" w:color="auto" w:sz="4" w:space="0"/>
            </w:tcBorders>
            <w:vAlign w:val="center"/>
          </w:tcPr>
          <w:p w14:paraId="56A0E2B5">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（1）投标人</w:t>
            </w:r>
            <w:r>
              <w:rPr>
                <w:rFonts w:hint="eastAsia" w:ascii="宋体" w:hAnsi="宋体" w:eastAsia="宋体" w:cs="宋体"/>
                <w:b/>
                <w:bCs/>
                <w:color w:val="auto"/>
                <w:sz w:val="21"/>
                <w:szCs w:val="21"/>
                <w:highlight w:val="none"/>
              </w:rPr>
              <w:t>自有</w:t>
            </w:r>
            <w:r>
              <w:rPr>
                <w:rFonts w:hint="eastAsia" w:ascii="宋体" w:hAnsi="宋体" w:eastAsia="宋体" w:cs="宋体"/>
                <w:bCs/>
                <w:color w:val="auto"/>
                <w:sz w:val="21"/>
                <w:szCs w:val="21"/>
                <w:highlight w:val="none"/>
              </w:rPr>
              <w:t>人员；</w:t>
            </w:r>
          </w:p>
          <w:p w14:paraId="06F6A66E">
            <w:pPr>
              <w:spacing w:line="36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（2）具有公路工程相关专业</w:t>
            </w:r>
            <w:r>
              <w:rPr>
                <w:rFonts w:hint="eastAsia" w:ascii="宋体" w:hAnsi="宋体" w:eastAsia="宋体" w:cs="宋体"/>
                <w:b/>
                <w:bCs/>
                <w:color w:val="auto"/>
                <w:sz w:val="21"/>
                <w:szCs w:val="21"/>
                <w:highlight w:val="none"/>
              </w:rPr>
              <w:t>工程师</w:t>
            </w:r>
            <w:r>
              <w:rPr>
                <w:rFonts w:hint="eastAsia" w:ascii="宋体" w:hAnsi="宋体" w:eastAsia="宋体" w:cs="宋体"/>
                <w:b w:val="0"/>
                <w:bCs w:val="0"/>
                <w:color w:val="auto"/>
                <w:sz w:val="21"/>
                <w:szCs w:val="21"/>
                <w:highlight w:val="none"/>
                <w:lang w:eastAsia="zh-CN"/>
              </w:rPr>
              <w:t>及以上</w:t>
            </w:r>
            <w:r>
              <w:rPr>
                <w:rFonts w:hint="eastAsia" w:ascii="宋体" w:hAnsi="宋体" w:eastAsia="宋体" w:cs="宋体"/>
                <w:bCs/>
                <w:color w:val="auto"/>
                <w:sz w:val="21"/>
                <w:szCs w:val="21"/>
                <w:highlight w:val="none"/>
              </w:rPr>
              <w:t>职称；</w:t>
            </w:r>
          </w:p>
        </w:tc>
        <w:tc>
          <w:tcPr>
            <w:tcW w:w="1343" w:type="dxa"/>
            <w:vMerge w:val="continue"/>
            <w:tcBorders>
              <w:left w:val="single" w:color="auto" w:sz="4" w:space="0"/>
              <w:right w:val="single" w:color="auto" w:sz="12" w:space="0"/>
            </w:tcBorders>
          </w:tcPr>
          <w:p w14:paraId="271F8C80">
            <w:pPr>
              <w:widowControl/>
              <w:spacing w:line="360" w:lineRule="auto"/>
              <w:jc w:val="left"/>
              <w:rPr>
                <w:rFonts w:hint="eastAsia" w:ascii="宋体" w:hAnsi="宋体" w:eastAsia="宋体" w:cs="宋体"/>
                <w:bCs/>
                <w:color w:val="auto"/>
                <w:sz w:val="21"/>
                <w:szCs w:val="21"/>
                <w:highlight w:val="none"/>
              </w:rPr>
            </w:pPr>
          </w:p>
        </w:tc>
      </w:tr>
      <w:bookmarkEnd w:id="16"/>
    </w:tbl>
    <w:p w14:paraId="49EFA6D1">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bookmarkStart w:id="41" w:name="_Toc455238563"/>
    </w:p>
    <w:p w14:paraId="7FF460CF">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五.评标办法前附表</w:t>
      </w:r>
    </w:p>
    <w:tbl>
      <w:tblPr>
        <w:tblStyle w:val="45"/>
        <w:tblW w:w="9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27"/>
        <w:gridCol w:w="7444"/>
      </w:tblGrid>
      <w:tr w14:paraId="2B624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blHeader/>
          <w:jc w:val="center"/>
        </w:trPr>
        <w:tc>
          <w:tcPr>
            <w:tcW w:w="2272" w:type="dxa"/>
            <w:gridSpan w:val="2"/>
            <w:tcBorders>
              <w:top w:val="single" w:color="auto" w:sz="12" w:space="0"/>
              <w:left w:val="single" w:color="auto" w:sz="12" w:space="0"/>
            </w:tcBorders>
            <w:vAlign w:val="center"/>
          </w:tcPr>
          <w:p w14:paraId="2C33FEB5">
            <w:pPr>
              <w:autoSpaceDE w:val="0"/>
              <w:autoSpaceDN w:val="0"/>
              <w:adjustRightIn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条款号</w:t>
            </w:r>
          </w:p>
        </w:tc>
        <w:tc>
          <w:tcPr>
            <w:tcW w:w="7444" w:type="dxa"/>
            <w:tcBorders>
              <w:top w:val="single" w:color="auto" w:sz="12" w:space="0"/>
              <w:right w:val="single" w:color="auto" w:sz="12" w:space="0"/>
            </w:tcBorders>
            <w:vAlign w:val="center"/>
          </w:tcPr>
          <w:p w14:paraId="4986E314">
            <w:pPr>
              <w:autoSpaceDE w:val="0"/>
              <w:autoSpaceDN w:val="0"/>
              <w:adjustRightIn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评审因素与标准</w:t>
            </w:r>
          </w:p>
        </w:tc>
      </w:tr>
      <w:tr w14:paraId="1123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45" w:type="dxa"/>
            <w:tcBorders>
              <w:left w:val="single" w:color="auto" w:sz="12" w:space="0"/>
            </w:tcBorders>
            <w:vAlign w:val="center"/>
          </w:tcPr>
          <w:p w14:paraId="5A47D800">
            <w:pPr>
              <w:autoSpaceDE w:val="0"/>
              <w:autoSpaceDN w:val="0"/>
              <w:adjustRightIn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p>
        </w:tc>
        <w:tc>
          <w:tcPr>
            <w:tcW w:w="1427" w:type="dxa"/>
            <w:vAlign w:val="center"/>
          </w:tcPr>
          <w:p w14:paraId="165EFADF">
            <w:pPr>
              <w:autoSpaceDE w:val="0"/>
              <w:autoSpaceDN w:val="0"/>
              <w:adjustRightIn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评标办法</w:t>
            </w:r>
          </w:p>
        </w:tc>
        <w:tc>
          <w:tcPr>
            <w:tcW w:w="7444" w:type="dxa"/>
            <w:tcBorders>
              <w:right w:val="single" w:color="auto" w:sz="12" w:space="0"/>
            </w:tcBorders>
            <w:vAlign w:val="center"/>
          </w:tcPr>
          <w:p w14:paraId="27C1580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本款修改为： </w:t>
            </w:r>
          </w:p>
          <w:p w14:paraId="37ED81F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本次评标采用双信封技术评分最低标价法。评标委员会对通过投标文件第一个信封（商务及技术文件）评审，综合评分前三名的投标文件第二个信封（报价文件）进行开标，按评标价由低到高的顺序推荐一名中标候选人， </w:t>
            </w:r>
          </w:p>
          <w:p w14:paraId="74CEE75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但投标报价低于其成本的除外。本项目设置投标控制价上限，高于投标控制 </w:t>
            </w:r>
          </w:p>
          <w:p w14:paraId="3711524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价上限作废标处理。如评标委员会认为投标报价低于成本的，评标委员会将 </w:t>
            </w:r>
          </w:p>
          <w:p w14:paraId="555932C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否决其投标。 </w:t>
            </w:r>
          </w:p>
          <w:p w14:paraId="6F87974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招标评标程序简介如下： </w:t>
            </w:r>
          </w:p>
          <w:p w14:paraId="4C0218E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（1）招标人按照第二章“投标人须知”第5.2.1项的规定对投标文件第 </w:t>
            </w:r>
          </w:p>
          <w:p w14:paraId="729CDB2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一个信封（商务及技术文件）进行开标。 </w:t>
            </w:r>
          </w:p>
          <w:p w14:paraId="71A9E5A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（2）评标委员会首先对投标文件第一个信封（商务及技术文件）进行 </w:t>
            </w:r>
          </w:p>
          <w:p w14:paraId="1F7BEB7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评审、评分，确定通过投标文件第一个信封（商务及技术文件）评审的投标 </w:t>
            </w:r>
          </w:p>
          <w:p w14:paraId="2692624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人名单及排序。 </w:t>
            </w:r>
          </w:p>
          <w:p w14:paraId="082E74F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（3）将投标人的投标价以人民币“元”为单位四舍五入取整作为投标 </w:t>
            </w:r>
          </w:p>
          <w:p w14:paraId="131D088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人的评标价； </w:t>
            </w:r>
          </w:p>
          <w:p w14:paraId="36EAE16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（4）如同一标段出现多名投标人的评标价相同，则以第一个信封（商 </w:t>
            </w:r>
          </w:p>
          <w:p w14:paraId="61BEDB2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务及技术文件）得分高者排序在先； </w:t>
            </w:r>
          </w:p>
          <w:p w14:paraId="20EF3B9D">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 xml:space="preserve">如同一标段出现多名投标人的第一信封（商务及技术文件）综合得分相 </w:t>
            </w:r>
          </w:p>
          <w:p w14:paraId="5AF9916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 xml:space="preserve">等时，则按照以下所列顺位在前的优先： </w:t>
            </w:r>
          </w:p>
          <w:p w14:paraId="4B2913E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a.主要人员得分较高者； </w:t>
            </w:r>
          </w:p>
          <w:p w14:paraId="267E11D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b.施工组织设计得分较高者； </w:t>
            </w:r>
          </w:p>
          <w:p w14:paraId="0FE6AF0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c.履约信誉得分较高者； </w:t>
            </w:r>
          </w:p>
          <w:p w14:paraId="2826845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d.技术能力得分较高者。 </w:t>
            </w:r>
          </w:p>
          <w:p w14:paraId="164BDB6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若第一信封评审时以上各项评分因素得分都相等，则通过评委会投票表 </w:t>
            </w:r>
          </w:p>
          <w:p w14:paraId="03102AC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决，推荐票数多的投标人排序在先。 </w:t>
            </w:r>
          </w:p>
          <w:p w14:paraId="70E4D81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（5）招标人按照第二章“投标人须知”第5.2.3项的规定对通过第一信 </w:t>
            </w:r>
          </w:p>
          <w:p w14:paraId="69104B7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封评审且综合评分前三名的投标人其第二个信封（报价文件）进行开标。 </w:t>
            </w:r>
          </w:p>
          <w:p w14:paraId="7AED212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（6）评标委员会对开标的投标文件第二个信封（报价文件）进行评审， </w:t>
            </w:r>
          </w:p>
          <w:p w14:paraId="773CA65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并按评标价由低到高的顺序推荐一名中标候选人。 </w:t>
            </w:r>
          </w:p>
          <w:p w14:paraId="72DBE41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检查是否有围标、串标情况，如有相关投标文件将被否决。</w:t>
            </w:r>
          </w:p>
        </w:tc>
      </w:tr>
      <w:tr w14:paraId="22F49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45" w:type="dxa"/>
            <w:tcBorders>
              <w:left w:val="single" w:color="auto" w:sz="12" w:space="0"/>
            </w:tcBorders>
            <w:vAlign w:val="center"/>
          </w:tcPr>
          <w:p w14:paraId="48B0A41A">
            <w:pPr>
              <w:autoSpaceDE w:val="0"/>
              <w:autoSpaceDN w:val="0"/>
              <w:adjustRightIn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2.1.1</w:t>
            </w:r>
          </w:p>
        </w:tc>
        <w:tc>
          <w:tcPr>
            <w:tcW w:w="1427" w:type="dxa"/>
            <w:vAlign w:val="center"/>
          </w:tcPr>
          <w:p w14:paraId="38724647">
            <w:pPr>
              <w:autoSpaceDE w:val="0"/>
              <w:autoSpaceDN w:val="0"/>
              <w:adjustRightInd w:val="0"/>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第一信封</w:t>
            </w:r>
          </w:p>
          <w:p w14:paraId="22AF38BC">
            <w:pPr>
              <w:autoSpaceDE w:val="0"/>
              <w:autoSpaceDN w:val="0"/>
              <w:adjustRightIn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形式评审与响应性评审标准</w:t>
            </w:r>
          </w:p>
        </w:tc>
        <w:tc>
          <w:tcPr>
            <w:tcW w:w="7444" w:type="dxa"/>
            <w:tcBorders>
              <w:right w:val="single" w:color="auto" w:sz="12" w:space="0"/>
            </w:tcBorders>
            <w:vAlign w:val="center"/>
          </w:tcPr>
          <w:p w14:paraId="3A72C9D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第一个信封（商务及技术文件）评审标准：</w:t>
            </w:r>
          </w:p>
          <w:p w14:paraId="1FB2C34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（1）投标文件按照招标文件规定的格式、内容填写，字迹清晰可辨：</w:t>
            </w:r>
          </w:p>
          <w:p w14:paraId="2047FAD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a、投标函按招标文件规定填报了项目名称、标段号、补遗书编号（如有)、工期、工程质量要求及安全目标；</w:t>
            </w:r>
          </w:p>
          <w:p w14:paraId="02F7051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b、投标函附录的所有数据均符合招标文件规定；</w:t>
            </w:r>
          </w:p>
          <w:p w14:paraId="22DE7CC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c、投标文件组成齐全完整，内容均按规定填写。</w:t>
            </w:r>
          </w:p>
          <w:p w14:paraId="1028CED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（2）投标文件上法定代表人或其委托代理人的签字、投标人的单位章盖章齐全，符合招标文件规定。</w:t>
            </w:r>
          </w:p>
          <w:p w14:paraId="13E49B0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（3）投标人按照招标文件的规定提供了投标保证金：</w:t>
            </w:r>
          </w:p>
          <w:p w14:paraId="03177D6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a、投标保证金金额符合招标文件规定的金额，且投标保证金有效期不少于投标有效期；</w:t>
            </w:r>
          </w:p>
          <w:p w14:paraId="5DDEC04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b、若投标保证金采用现金或支票形式提交，投标人应在递交投标文件截止时间之前，将投标保证金由投标人的基本账户转入招标人指定账户；</w:t>
            </w:r>
          </w:p>
          <w:p w14:paraId="15EC808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c、若投标保证金采用银行、担保机构出具的电子保函（保险电子保单）提交，应满足招标文件要求。</w:t>
            </w:r>
          </w:p>
          <w:p w14:paraId="5ED5593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（4）投标人法定代表人授权委托代理人签署投标文件的，需提交授权委托书，且授权人和被授权人均在授权委托书上签名。</w:t>
            </w:r>
          </w:p>
          <w:p w14:paraId="1E3EA01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（5）投标人法定代表人亲自签署投标文件的，提供了法定代表人身份证明，且法定代表人在法定代表人身份证明上签名。</w:t>
            </w:r>
          </w:p>
          <w:p w14:paraId="5755347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（6）本项目不接受联合体。</w:t>
            </w:r>
          </w:p>
          <w:p w14:paraId="53423FD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（7）本项目不允许分包。</w:t>
            </w:r>
          </w:p>
          <w:p w14:paraId="01C661E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（8）同一投标人在同一标段未提交两个以上不同的投标文件。</w:t>
            </w:r>
          </w:p>
          <w:p w14:paraId="606ACC4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（9）投标文件中未出现有关投标报价的内容。</w:t>
            </w:r>
          </w:p>
          <w:p w14:paraId="26F871F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（10）投标文件载明的招标项目完成期限未超过招标文件规定的时限。</w:t>
            </w:r>
          </w:p>
          <w:p w14:paraId="3FEC866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（11）投标文件对招标文件的实质性要求和条件作出响应。</w:t>
            </w:r>
          </w:p>
          <w:p w14:paraId="5B2CE17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（12）权利义务符合招标文件规定：</w:t>
            </w:r>
          </w:p>
          <w:p w14:paraId="7BACF62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a.投标人应接受招标文件规定的风险划分原则，未提出新的风险划分办法；</w:t>
            </w:r>
          </w:p>
          <w:p w14:paraId="46731E7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b.投标人未增加发包人的责任范围，或减少投标人义务；</w:t>
            </w:r>
          </w:p>
          <w:p w14:paraId="2111981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c.投标人未提出不同的工程验收、计量、支付办法；</w:t>
            </w:r>
          </w:p>
          <w:p w14:paraId="04252B3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d.投标人对合同纠纷、事故处理办法未提出异议；</w:t>
            </w:r>
          </w:p>
          <w:p w14:paraId="0B24283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e.投标人在投标活动中无欺诈行为；</w:t>
            </w:r>
          </w:p>
          <w:p w14:paraId="103B3C2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f.投标人未对合同条款有重要保留。</w:t>
            </w:r>
          </w:p>
        </w:tc>
      </w:tr>
      <w:tr w14:paraId="0D5DF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45" w:type="dxa"/>
            <w:tcBorders>
              <w:left w:val="single" w:color="auto" w:sz="12" w:space="0"/>
            </w:tcBorders>
            <w:vAlign w:val="center"/>
          </w:tcPr>
          <w:p w14:paraId="0BB1EF80">
            <w:pPr>
              <w:autoSpaceDE w:val="0"/>
              <w:autoSpaceDN w:val="0"/>
              <w:adjustRightIn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2.1.3</w:t>
            </w:r>
          </w:p>
        </w:tc>
        <w:tc>
          <w:tcPr>
            <w:tcW w:w="1427" w:type="dxa"/>
            <w:vAlign w:val="center"/>
          </w:tcPr>
          <w:p w14:paraId="2B5876BB">
            <w:pPr>
              <w:autoSpaceDE w:val="0"/>
              <w:autoSpaceDN w:val="0"/>
              <w:adjustRightIn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color w:val="auto"/>
                <w:sz w:val="21"/>
                <w:szCs w:val="21"/>
                <w:highlight w:val="none"/>
              </w:rPr>
              <w:t>第二个信封</w:t>
            </w:r>
          </w:p>
          <w:p w14:paraId="6B6A22FE">
            <w:pPr>
              <w:autoSpaceDE w:val="0"/>
              <w:autoSpaceDN w:val="0"/>
              <w:adjustRightIn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形式评审与响应性评审标准</w:t>
            </w:r>
          </w:p>
        </w:tc>
        <w:tc>
          <w:tcPr>
            <w:tcW w:w="7444" w:type="dxa"/>
            <w:tcBorders>
              <w:right w:val="single" w:color="auto" w:sz="12" w:space="0"/>
            </w:tcBorders>
            <w:vAlign w:val="center"/>
          </w:tcPr>
          <w:p w14:paraId="409283A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第二个信封（报价文件）评审标准：</w:t>
            </w:r>
          </w:p>
          <w:p w14:paraId="15D4B63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1）投标文件按照招标文件规定的格式、内容填写，字迹清晰可辨：</w:t>
            </w:r>
          </w:p>
          <w:p w14:paraId="2DBA7B1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a.投标函按招标文件规定填报了项目名称、标段号、补遗书编号(如有)、投标价（包括大写金额和小写金额)；</w:t>
            </w:r>
          </w:p>
          <w:p w14:paraId="01627CB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b.已标价工程量清单说明文字与招标文件规定一致，未进行实质性修改和删减；</w:t>
            </w:r>
          </w:p>
          <w:p w14:paraId="2B3540F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c.投标文件组成齐全完整，内容均按规定填写。</w:t>
            </w:r>
          </w:p>
          <w:p w14:paraId="0FE8C00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（2）投标文件上法定代表人或其委托代理人的签字、投标人的单位章盖章齐全，符合招标文件规定。</w:t>
            </w:r>
          </w:p>
          <w:p w14:paraId="69FB4D6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（3）投标报价未超过招标文件设定的最高投标限价。</w:t>
            </w:r>
          </w:p>
          <w:p w14:paraId="7B5CE7E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（4）投标报价中报价的大写金额能够确定具体数值。</w:t>
            </w:r>
          </w:p>
          <w:p w14:paraId="34220CA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(5)同一投标人未提交两个以上不同的投标报价，但招标文件要求提交 </w:t>
            </w:r>
          </w:p>
          <w:p w14:paraId="30F5C00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备选投标的除外。 </w:t>
            </w:r>
          </w:p>
          <w:p w14:paraId="1DB38EF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(6)投标人若填写工程量固化清单，填写完毕的工程量固化清单未对工 </w:t>
            </w:r>
          </w:p>
          <w:p w14:paraId="4A01294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程量固化清单电子文件中的数据、格式和运算定义进行修改；工程量固化清 </w:t>
            </w:r>
          </w:p>
          <w:p w14:paraId="7A82FF7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单中的投标报价和投标函大写金额报价一致。</w:t>
            </w:r>
          </w:p>
        </w:tc>
      </w:tr>
      <w:tr w14:paraId="6C6C6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45" w:type="dxa"/>
            <w:tcBorders>
              <w:left w:val="single" w:color="auto" w:sz="12" w:space="0"/>
            </w:tcBorders>
            <w:vAlign w:val="center"/>
          </w:tcPr>
          <w:p w14:paraId="1817633F">
            <w:pPr>
              <w:autoSpaceDE w:val="0"/>
              <w:autoSpaceDN w:val="0"/>
              <w:adjustRightIn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2.1.2</w:t>
            </w:r>
          </w:p>
        </w:tc>
        <w:tc>
          <w:tcPr>
            <w:tcW w:w="1427" w:type="dxa"/>
            <w:vAlign w:val="center"/>
          </w:tcPr>
          <w:p w14:paraId="04B3F002">
            <w:pPr>
              <w:autoSpaceDE w:val="0"/>
              <w:autoSpaceDN w:val="0"/>
              <w:adjustRightIn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资格</w:t>
            </w:r>
          </w:p>
          <w:p w14:paraId="53123CF1">
            <w:pPr>
              <w:autoSpaceDE w:val="0"/>
              <w:autoSpaceDN w:val="0"/>
              <w:adjustRightIn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评审标准</w:t>
            </w:r>
          </w:p>
        </w:tc>
        <w:tc>
          <w:tcPr>
            <w:tcW w:w="7444" w:type="dxa"/>
            <w:tcBorders>
              <w:right w:val="single" w:color="auto" w:sz="12" w:space="0"/>
            </w:tcBorders>
            <w:vAlign w:val="center"/>
          </w:tcPr>
          <w:p w14:paraId="38289E4D">
            <w:pPr>
              <w:adjustRightInd w:val="0"/>
              <w:snapToGrid w:val="0"/>
              <w:spacing w:beforeLines="10" w:afterLines="1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（1）投标人具备有效的营业执照、资质证书、安全生产许可证和基本账户开户证明材料；</w:t>
            </w:r>
          </w:p>
          <w:p w14:paraId="4B9E037F">
            <w:pPr>
              <w:adjustRightInd w:val="0"/>
              <w:snapToGrid w:val="0"/>
              <w:spacing w:beforeLines="10" w:afterLines="1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（2）投标人的资质等级符合招标文件规定；</w:t>
            </w:r>
          </w:p>
          <w:p w14:paraId="1D41AF0F">
            <w:pPr>
              <w:adjustRightInd w:val="0"/>
              <w:snapToGrid w:val="0"/>
              <w:spacing w:beforeLines="10" w:afterLines="1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（3）投标人的财务状况符合招标文件规定；</w:t>
            </w:r>
          </w:p>
          <w:p w14:paraId="01629C10">
            <w:pPr>
              <w:adjustRightInd w:val="0"/>
              <w:snapToGrid w:val="0"/>
              <w:spacing w:beforeLines="10" w:afterLines="1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投标人的类似项目业绩符合招标文件规定。</w:t>
            </w:r>
          </w:p>
          <w:p w14:paraId="11A31ED9">
            <w:pPr>
              <w:adjustRightInd w:val="0"/>
              <w:snapToGrid w:val="0"/>
              <w:spacing w:beforeLines="10" w:afterLines="1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）投标人的信誉符合招标文件规定；</w:t>
            </w:r>
          </w:p>
          <w:p w14:paraId="4CA1B211">
            <w:pPr>
              <w:adjustRightInd w:val="0"/>
              <w:snapToGrid w:val="0"/>
              <w:spacing w:beforeLines="10" w:afterLines="1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）投标人的项目经理和项目总工资格、在岗情况符合招标文件规定；</w:t>
            </w:r>
          </w:p>
          <w:p w14:paraId="323B4AC4">
            <w:pPr>
              <w:adjustRightInd w:val="0"/>
              <w:snapToGrid w:val="0"/>
              <w:spacing w:beforeLines="10" w:afterLines="1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投标人的其他要求符合招标文件规定</w:t>
            </w:r>
          </w:p>
          <w:p w14:paraId="4D59D176">
            <w:pPr>
              <w:adjustRightInd w:val="0"/>
              <w:snapToGrid w:val="0"/>
              <w:spacing w:beforeLines="10" w:afterLines="10" w:line="360" w:lineRule="auto"/>
              <w:rPr>
                <w:rStyle w:val="166"/>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）投标人不存在第二章“投标人须知”第1.4.3项或第1.4.4项规定的任何一种情形</w:t>
            </w:r>
            <w:r>
              <w:rPr>
                <w:rFonts w:hint="eastAsia" w:ascii="宋体" w:hAnsi="宋体" w:eastAsia="宋体" w:cs="宋体"/>
                <w:color w:val="auto"/>
                <w:sz w:val="21"/>
                <w:szCs w:val="21"/>
                <w:highlight w:val="none"/>
                <w:lang w:eastAsia="zh-CN"/>
              </w:rPr>
              <w:t>。</w:t>
            </w:r>
          </w:p>
        </w:tc>
      </w:tr>
      <w:tr w14:paraId="07B4C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45" w:type="dxa"/>
            <w:tcBorders>
              <w:left w:val="single" w:color="auto" w:sz="12" w:space="0"/>
            </w:tcBorders>
            <w:vAlign w:val="center"/>
          </w:tcPr>
          <w:p w14:paraId="5E7FB323">
            <w:pPr>
              <w:autoSpaceDE w:val="0"/>
              <w:autoSpaceDN w:val="0"/>
              <w:adjustRightIn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2.2.1</w:t>
            </w:r>
          </w:p>
        </w:tc>
        <w:tc>
          <w:tcPr>
            <w:tcW w:w="1427" w:type="dxa"/>
            <w:vAlign w:val="center"/>
          </w:tcPr>
          <w:p w14:paraId="2953DCEB">
            <w:pPr>
              <w:autoSpaceDE w:val="0"/>
              <w:autoSpaceDN w:val="0"/>
              <w:adjustRightIn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第一个信封</w:t>
            </w:r>
          </w:p>
          <w:p w14:paraId="1CC0824A">
            <w:pPr>
              <w:autoSpaceDE w:val="0"/>
              <w:autoSpaceDN w:val="0"/>
              <w:adjustRightIn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评分值构成</w:t>
            </w:r>
          </w:p>
          <w:p w14:paraId="1431301C">
            <w:pPr>
              <w:autoSpaceDE w:val="0"/>
              <w:autoSpaceDN w:val="0"/>
              <w:adjustRightIn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（总分100分）</w:t>
            </w:r>
          </w:p>
        </w:tc>
        <w:tc>
          <w:tcPr>
            <w:tcW w:w="7444" w:type="dxa"/>
            <w:tcBorders>
              <w:right w:val="single" w:color="auto" w:sz="12" w:space="0"/>
            </w:tcBorders>
            <w:vAlign w:val="center"/>
          </w:tcPr>
          <w:p w14:paraId="4F6E4B32">
            <w:pPr>
              <w:adjustRightInd w:val="0"/>
              <w:snapToGrid w:val="0"/>
              <w:spacing w:beforeLines="10" w:afterLines="1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施工组织设计：40分 </w:t>
            </w:r>
          </w:p>
          <w:p w14:paraId="7487584A">
            <w:pPr>
              <w:adjustRightInd w:val="0"/>
              <w:snapToGrid w:val="0"/>
              <w:spacing w:beforeLines="10" w:afterLines="1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主要人员：30分 </w:t>
            </w:r>
          </w:p>
          <w:p w14:paraId="38488D43">
            <w:pPr>
              <w:adjustRightInd w:val="0"/>
              <w:snapToGrid w:val="0"/>
              <w:spacing w:beforeLines="10" w:afterLines="1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企业业绩：15分 </w:t>
            </w:r>
          </w:p>
          <w:p w14:paraId="73CD14F7">
            <w:pPr>
              <w:adjustRightInd w:val="0"/>
              <w:snapToGrid w:val="0"/>
              <w:spacing w:beforeLines="10" w:afterLines="1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履约信誉：15 分</w:t>
            </w:r>
          </w:p>
        </w:tc>
      </w:tr>
      <w:tr w14:paraId="5E4B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45" w:type="dxa"/>
            <w:tcBorders>
              <w:left w:val="single" w:color="auto" w:sz="12" w:space="0"/>
            </w:tcBorders>
            <w:vAlign w:val="center"/>
          </w:tcPr>
          <w:p w14:paraId="6226EF1D">
            <w:pPr>
              <w:autoSpaceDE w:val="0"/>
              <w:autoSpaceDN w:val="0"/>
              <w:adjustRightIn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2.2.3</w:t>
            </w:r>
          </w:p>
        </w:tc>
        <w:tc>
          <w:tcPr>
            <w:tcW w:w="1427" w:type="dxa"/>
            <w:vAlign w:val="center"/>
          </w:tcPr>
          <w:p w14:paraId="776AB1D9">
            <w:pPr>
              <w:autoSpaceDE w:val="0"/>
              <w:autoSpaceDN w:val="0"/>
              <w:adjustRightInd w:val="0"/>
              <w:spacing w:line="360" w:lineRule="auto"/>
              <w:ind w:firstLine="105" w:firstLineChars="50"/>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第二个信封详细评审标准</w:t>
            </w:r>
          </w:p>
        </w:tc>
        <w:tc>
          <w:tcPr>
            <w:tcW w:w="7444" w:type="dxa"/>
            <w:tcBorders>
              <w:right w:val="single" w:color="auto" w:sz="12" w:space="0"/>
            </w:tcBorders>
            <w:vAlign w:val="center"/>
          </w:tcPr>
          <w:p w14:paraId="395CFBD0">
            <w:pPr>
              <w:autoSpaceDE w:val="0"/>
              <w:autoSpaceDN w:val="0"/>
              <w:adjustRightIn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评标价计算公式：</w:t>
            </w:r>
          </w:p>
          <w:p w14:paraId="5BFB840B">
            <w:pPr>
              <w:autoSpaceDE w:val="0"/>
              <w:autoSpaceDN w:val="0"/>
              <w:adjustRightInd w:val="0"/>
              <w:spacing w:line="360" w:lineRule="auto"/>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评标价=</w:t>
            </w:r>
            <w:r>
              <w:rPr>
                <w:rFonts w:hint="eastAsia" w:ascii="宋体" w:hAnsi="宋体" w:eastAsia="宋体" w:cs="宋体"/>
                <w:color w:val="auto"/>
                <w:sz w:val="21"/>
                <w:szCs w:val="21"/>
                <w:highlight w:val="none"/>
                <w:lang w:val="en-US" w:eastAsia="zh-CN"/>
              </w:rPr>
              <w:t>修正后的投标报价</w:t>
            </w:r>
          </w:p>
        </w:tc>
      </w:tr>
      <w:tr w14:paraId="79F53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45" w:type="dxa"/>
            <w:tcBorders>
              <w:left w:val="single" w:color="auto" w:sz="12" w:space="0"/>
              <w:bottom w:val="single" w:color="auto" w:sz="12" w:space="0"/>
            </w:tcBorders>
            <w:vAlign w:val="center"/>
          </w:tcPr>
          <w:p w14:paraId="1BF1F956">
            <w:pPr>
              <w:autoSpaceDE w:val="0"/>
              <w:autoSpaceDN w:val="0"/>
              <w:adjustRightInd w:val="0"/>
              <w:spacing w:line="36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3.2.4</w:t>
            </w:r>
          </w:p>
        </w:tc>
        <w:tc>
          <w:tcPr>
            <w:tcW w:w="1427" w:type="dxa"/>
            <w:tcBorders>
              <w:bottom w:val="single" w:color="auto" w:sz="12" w:space="0"/>
            </w:tcBorders>
            <w:vAlign w:val="center"/>
          </w:tcPr>
          <w:p w14:paraId="0F55F4C3">
            <w:pPr>
              <w:autoSpaceDE w:val="0"/>
              <w:autoSpaceDN w:val="0"/>
              <w:adjustRightInd w:val="0"/>
              <w:spacing w:line="360" w:lineRule="auto"/>
              <w:ind w:firstLine="105" w:firstLineChars="50"/>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通过第一个信封详细评审的投标人数量</w:t>
            </w:r>
          </w:p>
        </w:tc>
        <w:tc>
          <w:tcPr>
            <w:tcW w:w="7444" w:type="dxa"/>
            <w:tcBorders>
              <w:bottom w:val="single" w:color="auto" w:sz="12" w:space="0"/>
              <w:right w:val="single" w:color="auto" w:sz="12" w:space="0"/>
            </w:tcBorders>
            <w:vAlign w:val="center"/>
          </w:tcPr>
          <w:p w14:paraId="5C2A600B">
            <w:pPr>
              <w:autoSpaceDE w:val="0"/>
              <w:autoSpaceDN w:val="0"/>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按照投标人的商务和技术得分由高到低排序，选择前3名通过详细评审。</w:t>
            </w:r>
          </w:p>
        </w:tc>
      </w:tr>
    </w:tbl>
    <w:p w14:paraId="3E1B6EBE">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p>
    <w:tbl>
      <w:tblPr>
        <w:tblStyle w:val="45"/>
        <w:tblW w:w="9637" w:type="dxa"/>
        <w:jc w:val="center"/>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18"/>
        <w:gridCol w:w="995"/>
        <w:gridCol w:w="942"/>
        <w:gridCol w:w="1751"/>
        <w:gridCol w:w="685"/>
        <w:gridCol w:w="4246"/>
      </w:tblGrid>
      <w:tr w14:paraId="255F0064">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5391" w:type="dxa"/>
            <w:gridSpan w:val="5"/>
            <w:vAlign w:val="center"/>
          </w:tcPr>
          <w:p w14:paraId="07747E39">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评分因素与权重分值</w:t>
            </w:r>
            <w:r>
              <w:rPr>
                <w:rFonts w:hint="eastAsia" w:ascii="宋体" w:hAnsi="宋体" w:eastAsia="宋体" w:cs="宋体"/>
                <w:color w:val="auto"/>
                <w:sz w:val="21"/>
                <w:szCs w:val="21"/>
                <w:highlight w:val="none"/>
                <w:vertAlign w:val="superscript"/>
              </w:rPr>
              <w:footnoteReference w:id="1"/>
            </w:r>
          </w:p>
        </w:tc>
        <w:tc>
          <w:tcPr>
            <w:tcW w:w="4246" w:type="dxa"/>
            <w:vMerge w:val="restart"/>
            <w:vAlign w:val="center"/>
          </w:tcPr>
          <w:p w14:paraId="764068EC">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r>
      <w:tr w14:paraId="07BE175D">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018" w:type="dxa"/>
            <w:vAlign w:val="center"/>
          </w:tcPr>
          <w:p w14:paraId="65D373B1">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995" w:type="dxa"/>
            <w:vAlign w:val="center"/>
          </w:tcPr>
          <w:p w14:paraId="77AE2FDE">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w:t>
            </w:r>
          </w:p>
          <w:p w14:paraId="6086BF9A">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因素</w:t>
            </w:r>
          </w:p>
        </w:tc>
        <w:tc>
          <w:tcPr>
            <w:tcW w:w="942" w:type="dxa"/>
            <w:vAlign w:val="center"/>
          </w:tcPr>
          <w:p w14:paraId="768B2FBF">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p>
          <w:p w14:paraId="16B93030">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权重分值</w:t>
            </w:r>
          </w:p>
        </w:tc>
        <w:tc>
          <w:tcPr>
            <w:tcW w:w="1751" w:type="dxa"/>
            <w:vAlign w:val="center"/>
          </w:tcPr>
          <w:p w14:paraId="500DAC0F">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各评分因素细分项</w:t>
            </w:r>
          </w:p>
        </w:tc>
        <w:tc>
          <w:tcPr>
            <w:tcW w:w="685" w:type="dxa"/>
            <w:vAlign w:val="center"/>
          </w:tcPr>
          <w:p w14:paraId="4B82A3FB">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4246" w:type="dxa"/>
            <w:vMerge w:val="continue"/>
            <w:vAlign w:val="center"/>
          </w:tcPr>
          <w:p w14:paraId="554898E5">
            <w:pPr>
              <w:adjustRightInd w:val="0"/>
              <w:snapToGrid w:val="0"/>
              <w:spacing w:line="360" w:lineRule="auto"/>
              <w:jc w:val="center"/>
              <w:rPr>
                <w:rFonts w:hint="eastAsia" w:ascii="宋体" w:hAnsi="宋体" w:eastAsia="宋体" w:cs="宋体"/>
                <w:b/>
                <w:color w:val="auto"/>
                <w:sz w:val="21"/>
                <w:szCs w:val="21"/>
                <w:highlight w:val="none"/>
              </w:rPr>
            </w:pPr>
          </w:p>
        </w:tc>
      </w:tr>
      <w:tr w14:paraId="1276E9D8">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7" w:hRule="atLeast"/>
          <w:jc w:val="center"/>
        </w:trPr>
        <w:tc>
          <w:tcPr>
            <w:tcW w:w="1018" w:type="dxa"/>
            <w:vMerge w:val="restart"/>
            <w:vAlign w:val="center"/>
          </w:tcPr>
          <w:p w14:paraId="2EA845B5">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2.2.2（1）</w:t>
            </w:r>
          </w:p>
        </w:tc>
        <w:tc>
          <w:tcPr>
            <w:tcW w:w="995" w:type="dxa"/>
            <w:vMerge w:val="restart"/>
            <w:vAlign w:val="center"/>
          </w:tcPr>
          <w:p w14:paraId="31F8A5DA">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施工组织设计</w:t>
            </w:r>
          </w:p>
        </w:tc>
        <w:tc>
          <w:tcPr>
            <w:tcW w:w="942" w:type="dxa"/>
            <w:vMerge w:val="restart"/>
            <w:vAlign w:val="center"/>
          </w:tcPr>
          <w:p w14:paraId="1C90B5A5">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40分</w:t>
            </w:r>
          </w:p>
        </w:tc>
        <w:tc>
          <w:tcPr>
            <w:tcW w:w="1751" w:type="dxa"/>
            <w:vMerge w:val="restart"/>
            <w:vAlign w:val="center"/>
          </w:tcPr>
          <w:p w14:paraId="2B5B6B12">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总体施工组织布置及规划</w:t>
            </w:r>
          </w:p>
        </w:tc>
        <w:tc>
          <w:tcPr>
            <w:tcW w:w="685" w:type="dxa"/>
            <w:vMerge w:val="restart"/>
            <w:vAlign w:val="center"/>
          </w:tcPr>
          <w:p w14:paraId="2B27E687">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4246" w:type="dxa"/>
            <w:vAlign w:val="center"/>
          </w:tcPr>
          <w:p w14:paraId="79BD6D8A">
            <w:pPr>
              <w:keepNext w:val="0"/>
              <w:keepLines w:val="0"/>
              <w:pageBreakBefore w:val="0"/>
              <w:widowControl/>
              <w:kinsoku/>
              <w:wordWrap/>
              <w:overflowPunct/>
              <w:topLinePunct w:val="0"/>
              <w:autoSpaceDE/>
              <w:autoSpaceDN/>
              <w:bidi w:val="0"/>
              <w:adjustRightInd/>
              <w:snapToGrid/>
              <w:spacing w:line="360" w:lineRule="auto"/>
              <w:ind w:left="63" w:leftChars="3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shd w:val="clear" w:color="auto" w:fill="FFFFFF"/>
              </w:rPr>
              <w:t>总体方案切实可行，对本项目具有针对性</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.0-5.0分</w:t>
            </w:r>
            <w:r>
              <w:rPr>
                <w:rFonts w:hint="eastAsia" w:ascii="宋体" w:hAnsi="宋体" w:eastAsia="宋体" w:cs="宋体"/>
                <w:color w:val="auto"/>
                <w:kern w:val="0"/>
                <w:sz w:val="21"/>
                <w:szCs w:val="21"/>
                <w:highlight w:val="none"/>
                <w:lang w:eastAsia="zh-CN"/>
              </w:rPr>
              <w:t>。</w:t>
            </w:r>
          </w:p>
        </w:tc>
      </w:tr>
      <w:tr w14:paraId="7C8D3D44">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018" w:type="dxa"/>
            <w:vMerge w:val="continue"/>
            <w:vAlign w:val="center"/>
          </w:tcPr>
          <w:p w14:paraId="5F841838">
            <w:pPr>
              <w:adjustRightInd w:val="0"/>
              <w:snapToGrid w:val="0"/>
              <w:spacing w:line="360" w:lineRule="auto"/>
              <w:jc w:val="center"/>
              <w:rPr>
                <w:rFonts w:hint="eastAsia" w:ascii="宋体" w:hAnsi="宋体" w:eastAsia="宋体" w:cs="宋体"/>
                <w:color w:val="auto"/>
                <w:sz w:val="21"/>
                <w:szCs w:val="21"/>
                <w:highlight w:val="none"/>
              </w:rPr>
            </w:pPr>
          </w:p>
        </w:tc>
        <w:tc>
          <w:tcPr>
            <w:tcW w:w="995" w:type="dxa"/>
            <w:vMerge w:val="continue"/>
            <w:vAlign w:val="center"/>
          </w:tcPr>
          <w:p w14:paraId="1EFAA281">
            <w:pPr>
              <w:adjustRightInd w:val="0"/>
              <w:snapToGrid w:val="0"/>
              <w:spacing w:line="360" w:lineRule="auto"/>
              <w:jc w:val="center"/>
              <w:rPr>
                <w:rFonts w:hint="eastAsia" w:ascii="宋体" w:hAnsi="宋体" w:eastAsia="宋体" w:cs="宋体"/>
                <w:color w:val="auto"/>
                <w:sz w:val="21"/>
                <w:szCs w:val="21"/>
                <w:highlight w:val="none"/>
              </w:rPr>
            </w:pPr>
          </w:p>
        </w:tc>
        <w:tc>
          <w:tcPr>
            <w:tcW w:w="942" w:type="dxa"/>
            <w:vMerge w:val="continue"/>
            <w:vAlign w:val="center"/>
          </w:tcPr>
          <w:p w14:paraId="4547E816">
            <w:pPr>
              <w:adjustRightInd w:val="0"/>
              <w:snapToGrid w:val="0"/>
              <w:spacing w:line="360" w:lineRule="auto"/>
              <w:jc w:val="center"/>
              <w:rPr>
                <w:rFonts w:hint="eastAsia" w:ascii="宋体" w:hAnsi="宋体" w:eastAsia="宋体" w:cs="宋体"/>
                <w:color w:val="auto"/>
                <w:sz w:val="21"/>
                <w:szCs w:val="21"/>
                <w:highlight w:val="none"/>
              </w:rPr>
            </w:pPr>
          </w:p>
        </w:tc>
        <w:tc>
          <w:tcPr>
            <w:tcW w:w="1751" w:type="dxa"/>
            <w:vMerge w:val="continue"/>
            <w:vAlign w:val="center"/>
          </w:tcPr>
          <w:p w14:paraId="45C12574">
            <w:pPr>
              <w:adjustRightInd w:val="0"/>
              <w:snapToGrid w:val="0"/>
              <w:spacing w:line="360" w:lineRule="auto"/>
              <w:rPr>
                <w:rFonts w:hint="eastAsia" w:ascii="宋体" w:hAnsi="宋体" w:eastAsia="宋体" w:cs="宋体"/>
                <w:color w:val="auto"/>
                <w:sz w:val="21"/>
                <w:szCs w:val="21"/>
                <w:highlight w:val="none"/>
              </w:rPr>
            </w:pPr>
          </w:p>
        </w:tc>
        <w:tc>
          <w:tcPr>
            <w:tcW w:w="685" w:type="dxa"/>
            <w:vMerge w:val="continue"/>
            <w:vAlign w:val="center"/>
          </w:tcPr>
          <w:p w14:paraId="586709E1">
            <w:pPr>
              <w:snapToGrid w:val="0"/>
              <w:spacing w:line="360" w:lineRule="auto"/>
              <w:jc w:val="center"/>
              <w:rPr>
                <w:rFonts w:hint="eastAsia" w:ascii="宋体" w:hAnsi="宋体" w:eastAsia="宋体" w:cs="宋体"/>
                <w:color w:val="auto"/>
                <w:sz w:val="21"/>
                <w:szCs w:val="21"/>
                <w:highlight w:val="none"/>
              </w:rPr>
            </w:pPr>
          </w:p>
        </w:tc>
        <w:tc>
          <w:tcPr>
            <w:tcW w:w="4246" w:type="dxa"/>
            <w:vAlign w:val="center"/>
          </w:tcPr>
          <w:p w14:paraId="2AAACE8F">
            <w:pPr>
              <w:keepNext w:val="0"/>
              <w:keepLines w:val="0"/>
              <w:pageBreakBefore w:val="0"/>
              <w:widowControl/>
              <w:kinsoku/>
              <w:wordWrap/>
              <w:overflowPunct/>
              <w:topLinePunct w:val="0"/>
              <w:autoSpaceDE/>
              <w:autoSpaceDN/>
              <w:bidi w:val="0"/>
              <w:adjustRightInd/>
              <w:snapToGrid/>
              <w:spacing w:line="360" w:lineRule="auto"/>
              <w:ind w:left="63" w:leftChars="3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shd w:val="clear" w:color="auto" w:fill="FFFFFF"/>
              </w:rPr>
              <w:t>总体方案基本满足要求</w:t>
            </w:r>
            <w:r>
              <w:rPr>
                <w:rFonts w:hint="eastAsia" w:ascii="宋体" w:hAnsi="宋体" w:eastAsia="宋体" w:cs="宋体"/>
                <w:color w:val="auto"/>
                <w:kern w:val="0"/>
                <w:sz w:val="21"/>
                <w:szCs w:val="21"/>
                <w:highlight w:val="none"/>
              </w:rPr>
              <w:t>，3.0分</w:t>
            </w:r>
            <w:r>
              <w:rPr>
                <w:rFonts w:hint="eastAsia" w:ascii="宋体" w:hAnsi="宋体" w:eastAsia="宋体" w:cs="宋体"/>
                <w:color w:val="auto"/>
                <w:kern w:val="0"/>
                <w:sz w:val="21"/>
                <w:szCs w:val="21"/>
                <w:highlight w:val="none"/>
                <w:lang w:eastAsia="zh-CN"/>
              </w:rPr>
              <w:t>。</w:t>
            </w:r>
          </w:p>
        </w:tc>
      </w:tr>
      <w:tr w14:paraId="4EF03196">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018" w:type="dxa"/>
            <w:vMerge w:val="continue"/>
            <w:vAlign w:val="center"/>
          </w:tcPr>
          <w:p w14:paraId="08C11057">
            <w:pPr>
              <w:adjustRightInd w:val="0"/>
              <w:snapToGrid w:val="0"/>
              <w:spacing w:line="360" w:lineRule="auto"/>
              <w:jc w:val="center"/>
              <w:rPr>
                <w:rFonts w:hint="eastAsia" w:ascii="宋体" w:hAnsi="宋体" w:eastAsia="宋体" w:cs="宋体"/>
                <w:color w:val="auto"/>
                <w:sz w:val="21"/>
                <w:szCs w:val="21"/>
                <w:highlight w:val="none"/>
              </w:rPr>
            </w:pPr>
          </w:p>
        </w:tc>
        <w:tc>
          <w:tcPr>
            <w:tcW w:w="995" w:type="dxa"/>
            <w:vMerge w:val="continue"/>
            <w:vAlign w:val="center"/>
          </w:tcPr>
          <w:p w14:paraId="2D1EA9E0">
            <w:pPr>
              <w:adjustRightInd w:val="0"/>
              <w:snapToGrid w:val="0"/>
              <w:spacing w:line="360" w:lineRule="auto"/>
              <w:jc w:val="center"/>
              <w:rPr>
                <w:rFonts w:hint="eastAsia" w:ascii="宋体" w:hAnsi="宋体" w:eastAsia="宋体" w:cs="宋体"/>
                <w:color w:val="auto"/>
                <w:sz w:val="21"/>
                <w:szCs w:val="21"/>
                <w:highlight w:val="none"/>
              </w:rPr>
            </w:pPr>
          </w:p>
        </w:tc>
        <w:tc>
          <w:tcPr>
            <w:tcW w:w="942" w:type="dxa"/>
            <w:vMerge w:val="continue"/>
            <w:vAlign w:val="center"/>
          </w:tcPr>
          <w:p w14:paraId="59C43A79">
            <w:pPr>
              <w:adjustRightInd w:val="0"/>
              <w:snapToGrid w:val="0"/>
              <w:spacing w:line="360" w:lineRule="auto"/>
              <w:jc w:val="center"/>
              <w:rPr>
                <w:rFonts w:hint="eastAsia" w:ascii="宋体" w:hAnsi="宋体" w:eastAsia="宋体" w:cs="宋体"/>
                <w:color w:val="auto"/>
                <w:sz w:val="21"/>
                <w:szCs w:val="21"/>
                <w:highlight w:val="none"/>
              </w:rPr>
            </w:pPr>
          </w:p>
        </w:tc>
        <w:tc>
          <w:tcPr>
            <w:tcW w:w="1751" w:type="dxa"/>
            <w:vMerge w:val="restart"/>
            <w:vAlign w:val="center"/>
          </w:tcPr>
          <w:p w14:paraId="747F10FF">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主要工程项目的施工方案、方法与技术措施</w:t>
            </w:r>
          </w:p>
        </w:tc>
        <w:tc>
          <w:tcPr>
            <w:tcW w:w="685" w:type="dxa"/>
            <w:vMerge w:val="restart"/>
            <w:vAlign w:val="center"/>
          </w:tcPr>
          <w:p w14:paraId="501DE4C3">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4246" w:type="dxa"/>
            <w:vAlign w:val="center"/>
          </w:tcPr>
          <w:p w14:paraId="7A1DC8D4">
            <w:pPr>
              <w:keepNext w:val="0"/>
              <w:keepLines w:val="0"/>
              <w:pageBreakBefore w:val="0"/>
              <w:widowControl/>
              <w:kinsoku/>
              <w:wordWrap/>
              <w:overflowPunct/>
              <w:topLinePunct w:val="0"/>
              <w:autoSpaceDE/>
              <w:autoSpaceDN/>
              <w:bidi w:val="0"/>
              <w:adjustRightInd/>
              <w:snapToGrid/>
              <w:spacing w:line="360" w:lineRule="auto"/>
              <w:ind w:left="63" w:leftChars="3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shd w:val="clear" w:color="auto" w:fill="FFFFFF"/>
              </w:rPr>
              <w:t>内容齐全、完善；方案和措施具有操作性、先进、合理</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.0-5.0分</w:t>
            </w:r>
            <w:r>
              <w:rPr>
                <w:rFonts w:hint="eastAsia" w:ascii="宋体" w:hAnsi="宋体" w:eastAsia="宋体" w:cs="宋体"/>
                <w:color w:val="auto"/>
                <w:kern w:val="0"/>
                <w:sz w:val="21"/>
                <w:szCs w:val="21"/>
                <w:highlight w:val="none"/>
                <w:lang w:eastAsia="zh-CN"/>
              </w:rPr>
              <w:t>。</w:t>
            </w:r>
          </w:p>
        </w:tc>
      </w:tr>
      <w:tr w14:paraId="12F4781A">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018" w:type="dxa"/>
            <w:vMerge w:val="continue"/>
            <w:vAlign w:val="center"/>
          </w:tcPr>
          <w:p w14:paraId="0F171CB5">
            <w:pPr>
              <w:adjustRightInd w:val="0"/>
              <w:snapToGrid w:val="0"/>
              <w:spacing w:line="360" w:lineRule="auto"/>
              <w:jc w:val="center"/>
              <w:rPr>
                <w:rFonts w:hint="eastAsia" w:ascii="宋体" w:hAnsi="宋体" w:eastAsia="宋体" w:cs="宋体"/>
                <w:color w:val="auto"/>
                <w:sz w:val="21"/>
                <w:szCs w:val="21"/>
                <w:highlight w:val="none"/>
              </w:rPr>
            </w:pPr>
          </w:p>
        </w:tc>
        <w:tc>
          <w:tcPr>
            <w:tcW w:w="995" w:type="dxa"/>
            <w:vMerge w:val="continue"/>
            <w:vAlign w:val="center"/>
          </w:tcPr>
          <w:p w14:paraId="07934C9E">
            <w:pPr>
              <w:adjustRightInd w:val="0"/>
              <w:snapToGrid w:val="0"/>
              <w:spacing w:line="360" w:lineRule="auto"/>
              <w:jc w:val="center"/>
              <w:rPr>
                <w:rFonts w:hint="eastAsia" w:ascii="宋体" w:hAnsi="宋体" w:eastAsia="宋体" w:cs="宋体"/>
                <w:color w:val="auto"/>
                <w:sz w:val="21"/>
                <w:szCs w:val="21"/>
                <w:highlight w:val="none"/>
              </w:rPr>
            </w:pPr>
          </w:p>
        </w:tc>
        <w:tc>
          <w:tcPr>
            <w:tcW w:w="942" w:type="dxa"/>
            <w:vMerge w:val="continue"/>
            <w:vAlign w:val="center"/>
          </w:tcPr>
          <w:p w14:paraId="06D9AE13">
            <w:pPr>
              <w:adjustRightInd w:val="0"/>
              <w:snapToGrid w:val="0"/>
              <w:spacing w:line="360" w:lineRule="auto"/>
              <w:jc w:val="center"/>
              <w:rPr>
                <w:rFonts w:hint="eastAsia" w:ascii="宋体" w:hAnsi="宋体" w:eastAsia="宋体" w:cs="宋体"/>
                <w:color w:val="auto"/>
                <w:sz w:val="21"/>
                <w:szCs w:val="21"/>
                <w:highlight w:val="none"/>
              </w:rPr>
            </w:pPr>
          </w:p>
        </w:tc>
        <w:tc>
          <w:tcPr>
            <w:tcW w:w="1751" w:type="dxa"/>
            <w:vMerge w:val="continue"/>
            <w:vAlign w:val="center"/>
          </w:tcPr>
          <w:p w14:paraId="0449062F">
            <w:pPr>
              <w:adjustRightInd w:val="0"/>
              <w:snapToGrid w:val="0"/>
              <w:spacing w:line="360" w:lineRule="auto"/>
              <w:rPr>
                <w:rFonts w:hint="eastAsia" w:ascii="宋体" w:hAnsi="宋体" w:eastAsia="宋体" w:cs="宋体"/>
                <w:color w:val="auto"/>
                <w:sz w:val="21"/>
                <w:szCs w:val="21"/>
                <w:highlight w:val="none"/>
              </w:rPr>
            </w:pPr>
          </w:p>
        </w:tc>
        <w:tc>
          <w:tcPr>
            <w:tcW w:w="685" w:type="dxa"/>
            <w:vMerge w:val="continue"/>
            <w:vAlign w:val="center"/>
          </w:tcPr>
          <w:p w14:paraId="3FD9516E">
            <w:pPr>
              <w:snapToGrid w:val="0"/>
              <w:spacing w:line="360" w:lineRule="auto"/>
              <w:jc w:val="center"/>
              <w:rPr>
                <w:rFonts w:hint="eastAsia" w:ascii="宋体" w:hAnsi="宋体" w:eastAsia="宋体" w:cs="宋体"/>
                <w:color w:val="auto"/>
                <w:sz w:val="21"/>
                <w:szCs w:val="21"/>
                <w:highlight w:val="none"/>
              </w:rPr>
            </w:pPr>
          </w:p>
        </w:tc>
        <w:tc>
          <w:tcPr>
            <w:tcW w:w="4246" w:type="dxa"/>
            <w:vAlign w:val="center"/>
          </w:tcPr>
          <w:p w14:paraId="5F2DEB03">
            <w:pPr>
              <w:keepNext w:val="0"/>
              <w:keepLines w:val="0"/>
              <w:pageBreakBefore w:val="0"/>
              <w:widowControl/>
              <w:kinsoku/>
              <w:wordWrap/>
              <w:overflowPunct/>
              <w:topLinePunct w:val="0"/>
              <w:autoSpaceDE/>
              <w:autoSpaceDN/>
              <w:bidi w:val="0"/>
              <w:adjustRightInd/>
              <w:snapToGrid/>
              <w:spacing w:line="360" w:lineRule="auto"/>
              <w:ind w:left="63" w:leftChars="3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shd w:val="clear" w:color="auto" w:fill="FFFFFF"/>
              </w:rPr>
              <w:t>内容完整；方案与措施基本满足施工要求</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.0分</w:t>
            </w:r>
            <w:r>
              <w:rPr>
                <w:rFonts w:hint="eastAsia" w:ascii="宋体" w:hAnsi="宋体" w:eastAsia="宋体" w:cs="宋体"/>
                <w:color w:val="auto"/>
                <w:kern w:val="0"/>
                <w:sz w:val="21"/>
                <w:szCs w:val="21"/>
                <w:highlight w:val="none"/>
                <w:lang w:eastAsia="zh-CN"/>
              </w:rPr>
              <w:t>。</w:t>
            </w:r>
          </w:p>
        </w:tc>
      </w:tr>
      <w:tr w14:paraId="7441B277">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018" w:type="dxa"/>
            <w:vMerge w:val="continue"/>
            <w:vAlign w:val="center"/>
          </w:tcPr>
          <w:p w14:paraId="0A23CBBB">
            <w:pPr>
              <w:adjustRightInd w:val="0"/>
              <w:snapToGrid w:val="0"/>
              <w:spacing w:line="360" w:lineRule="auto"/>
              <w:jc w:val="right"/>
              <w:rPr>
                <w:rFonts w:hint="eastAsia" w:ascii="宋体" w:hAnsi="宋体" w:eastAsia="宋体" w:cs="宋体"/>
                <w:color w:val="auto"/>
                <w:sz w:val="21"/>
                <w:szCs w:val="21"/>
                <w:highlight w:val="none"/>
              </w:rPr>
            </w:pPr>
          </w:p>
        </w:tc>
        <w:tc>
          <w:tcPr>
            <w:tcW w:w="995" w:type="dxa"/>
            <w:vMerge w:val="continue"/>
            <w:vAlign w:val="center"/>
          </w:tcPr>
          <w:p w14:paraId="2E955F82">
            <w:pPr>
              <w:adjustRightInd w:val="0"/>
              <w:snapToGrid w:val="0"/>
              <w:spacing w:line="360" w:lineRule="auto"/>
              <w:jc w:val="center"/>
              <w:rPr>
                <w:rFonts w:hint="eastAsia" w:ascii="宋体" w:hAnsi="宋体" w:eastAsia="宋体" w:cs="宋体"/>
                <w:color w:val="auto"/>
                <w:sz w:val="21"/>
                <w:szCs w:val="21"/>
                <w:highlight w:val="none"/>
              </w:rPr>
            </w:pPr>
          </w:p>
        </w:tc>
        <w:tc>
          <w:tcPr>
            <w:tcW w:w="942" w:type="dxa"/>
            <w:vMerge w:val="continue"/>
            <w:vAlign w:val="center"/>
          </w:tcPr>
          <w:p w14:paraId="65A01C0E">
            <w:pPr>
              <w:adjustRightInd w:val="0"/>
              <w:snapToGrid w:val="0"/>
              <w:spacing w:line="360" w:lineRule="auto"/>
              <w:jc w:val="center"/>
              <w:rPr>
                <w:rFonts w:hint="eastAsia" w:ascii="宋体" w:hAnsi="宋体" w:eastAsia="宋体" w:cs="宋体"/>
                <w:color w:val="auto"/>
                <w:sz w:val="21"/>
                <w:szCs w:val="21"/>
                <w:highlight w:val="none"/>
              </w:rPr>
            </w:pPr>
          </w:p>
        </w:tc>
        <w:tc>
          <w:tcPr>
            <w:tcW w:w="1751" w:type="dxa"/>
            <w:vMerge w:val="restart"/>
            <w:vAlign w:val="center"/>
          </w:tcPr>
          <w:p w14:paraId="29B37D32">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工期保证体系及保证措施</w:t>
            </w:r>
          </w:p>
        </w:tc>
        <w:tc>
          <w:tcPr>
            <w:tcW w:w="685" w:type="dxa"/>
            <w:vMerge w:val="restart"/>
            <w:vAlign w:val="center"/>
          </w:tcPr>
          <w:p w14:paraId="76492BB8">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4246" w:type="dxa"/>
            <w:vAlign w:val="center"/>
          </w:tcPr>
          <w:p w14:paraId="397A47C5">
            <w:pPr>
              <w:keepNext w:val="0"/>
              <w:keepLines w:val="0"/>
              <w:pageBreakBefore w:val="0"/>
              <w:widowControl/>
              <w:kinsoku/>
              <w:wordWrap/>
              <w:overflowPunct/>
              <w:topLinePunct w:val="0"/>
              <w:autoSpaceDE/>
              <w:autoSpaceDN/>
              <w:bidi w:val="0"/>
              <w:adjustRightInd/>
              <w:snapToGrid/>
              <w:spacing w:line="360" w:lineRule="auto"/>
              <w:ind w:left="63" w:leftChars="3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shd w:val="clear" w:color="auto" w:fill="FFFFFF"/>
              </w:rPr>
              <w:t>工期保证体系和保证措施具有操作性、先进、合理</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.0-5.0分</w:t>
            </w:r>
            <w:r>
              <w:rPr>
                <w:rFonts w:hint="eastAsia" w:ascii="宋体" w:hAnsi="宋体" w:eastAsia="宋体" w:cs="宋体"/>
                <w:color w:val="auto"/>
                <w:kern w:val="0"/>
                <w:sz w:val="21"/>
                <w:szCs w:val="21"/>
                <w:highlight w:val="none"/>
                <w:lang w:eastAsia="zh-CN"/>
              </w:rPr>
              <w:t>。</w:t>
            </w:r>
          </w:p>
        </w:tc>
      </w:tr>
      <w:tr w14:paraId="52D9F3D8">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018" w:type="dxa"/>
            <w:vMerge w:val="continue"/>
            <w:vAlign w:val="center"/>
          </w:tcPr>
          <w:p w14:paraId="24E6E8A5">
            <w:pPr>
              <w:adjustRightInd w:val="0"/>
              <w:snapToGrid w:val="0"/>
              <w:spacing w:line="360" w:lineRule="auto"/>
              <w:jc w:val="center"/>
              <w:rPr>
                <w:rFonts w:hint="eastAsia" w:ascii="宋体" w:hAnsi="宋体" w:eastAsia="宋体" w:cs="宋体"/>
                <w:color w:val="auto"/>
                <w:sz w:val="21"/>
                <w:szCs w:val="21"/>
                <w:highlight w:val="none"/>
              </w:rPr>
            </w:pPr>
          </w:p>
        </w:tc>
        <w:tc>
          <w:tcPr>
            <w:tcW w:w="995" w:type="dxa"/>
            <w:vMerge w:val="continue"/>
            <w:vAlign w:val="center"/>
          </w:tcPr>
          <w:p w14:paraId="60F91EF4">
            <w:pPr>
              <w:adjustRightInd w:val="0"/>
              <w:snapToGrid w:val="0"/>
              <w:spacing w:line="360" w:lineRule="auto"/>
              <w:jc w:val="center"/>
              <w:rPr>
                <w:rFonts w:hint="eastAsia" w:ascii="宋体" w:hAnsi="宋体" w:eastAsia="宋体" w:cs="宋体"/>
                <w:color w:val="auto"/>
                <w:sz w:val="21"/>
                <w:szCs w:val="21"/>
                <w:highlight w:val="none"/>
              </w:rPr>
            </w:pPr>
          </w:p>
        </w:tc>
        <w:tc>
          <w:tcPr>
            <w:tcW w:w="942" w:type="dxa"/>
            <w:vMerge w:val="continue"/>
            <w:vAlign w:val="center"/>
          </w:tcPr>
          <w:p w14:paraId="33CA818D">
            <w:pPr>
              <w:adjustRightInd w:val="0"/>
              <w:snapToGrid w:val="0"/>
              <w:spacing w:line="360" w:lineRule="auto"/>
              <w:jc w:val="center"/>
              <w:rPr>
                <w:rFonts w:hint="eastAsia" w:ascii="宋体" w:hAnsi="宋体" w:eastAsia="宋体" w:cs="宋体"/>
                <w:color w:val="auto"/>
                <w:sz w:val="21"/>
                <w:szCs w:val="21"/>
                <w:highlight w:val="none"/>
              </w:rPr>
            </w:pPr>
          </w:p>
        </w:tc>
        <w:tc>
          <w:tcPr>
            <w:tcW w:w="1751" w:type="dxa"/>
            <w:vMerge w:val="continue"/>
            <w:vAlign w:val="center"/>
          </w:tcPr>
          <w:p w14:paraId="3C4348CE">
            <w:pPr>
              <w:adjustRightInd w:val="0"/>
              <w:snapToGrid w:val="0"/>
              <w:spacing w:line="360" w:lineRule="auto"/>
              <w:rPr>
                <w:rFonts w:hint="eastAsia" w:ascii="宋体" w:hAnsi="宋体" w:eastAsia="宋体" w:cs="宋体"/>
                <w:color w:val="auto"/>
                <w:sz w:val="21"/>
                <w:szCs w:val="21"/>
                <w:highlight w:val="none"/>
              </w:rPr>
            </w:pPr>
          </w:p>
        </w:tc>
        <w:tc>
          <w:tcPr>
            <w:tcW w:w="685" w:type="dxa"/>
            <w:vMerge w:val="continue"/>
            <w:vAlign w:val="center"/>
          </w:tcPr>
          <w:p w14:paraId="43A6A812">
            <w:pPr>
              <w:snapToGrid w:val="0"/>
              <w:spacing w:line="360" w:lineRule="auto"/>
              <w:jc w:val="center"/>
              <w:rPr>
                <w:rFonts w:hint="eastAsia" w:ascii="宋体" w:hAnsi="宋体" w:eastAsia="宋体" w:cs="宋体"/>
                <w:color w:val="auto"/>
                <w:sz w:val="21"/>
                <w:szCs w:val="21"/>
                <w:highlight w:val="none"/>
              </w:rPr>
            </w:pPr>
          </w:p>
        </w:tc>
        <w:tc>
          <w:tcPr>
            <w:tcW w:w="4246" w:type="dxa"/>
            <w:vAlign w:val="center"/>
          </w:tcPr>
          <w:p w14:paraId="0DF55E33">
            <w:pPr>
              <w:keepNext w:val="0"/>
              <w:keepLines w:val="0"/>
              <w:pageBreakBefore w:val="0"/>
              <w:widowControl/>
              <w:kinsoku/>
              <w:wordWrap/>
              <w:overflowPunct/>
              <w:topLinePunct w:val="0"/>
              <w:autoSpaceDE/>
              <w:autoSpaceDN/>
              <w:bidi w:val="0"/>
              <w:adjustRightInd/>
              <w:snapToGrid/>
              <w:spacing w:line="360" w:lineRule="auto"/>
              <w:ind w:left="63" w:leftChars="3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shd w:val="clear" w:color="auto" w:fill="FFFFFF"/>
              </w:rPr>
              <w:t>方案与措施基本满足施工要求</w:t>
            </w:r>
            <w:r>
              <w:rPr>
                <w:rFonts w:hint="eastAsia" w:ascii="宋体" w:hAnsi="宋体" w:eastAsia="宋体" w:cs="宋体"/>
                <w:color w:val="auto"/>
                <w:kern w:val="0"/>
                <w:sz w:val="21"/>
                <w:szCs w:val="21"/>
                <w:highlight w:val="none"/>
              </w:rPr>
              <w:t>，3.0分</w:t>
            </w:r>
            <w:r>
              <w:rPr>
                <w:rFonts w:hint="eastAsia" w:ascii="宋体" w:hAnsi="宋体" w:eastAsia="宋体" w:cs="宋体"/>
                <w:color w:val="auto"/>
                <w:kern w:val="0"/>
                <w:sz w:val="21"/>
                <w:szCs w:val="21"/>
                <w:highlight w:val="none"/>
                <w:lang w:eastAsia="zh-CN"/>
              </w:rPr>
              <w:t>。</w:t>
            </w:r>
          </w:p>
        </w:tc>
      </w:tr>
      <w:tr w14:paraId="3C3AC710">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018" w:type="dxa"/>
            <w:vMerge w:val="continue"/>
            <w:vAlign w:val="center"/>
          </w:tcPr>
          <w:p w14:paraId="3D9AECF2">
            <w:pPr>
              <w:adjustRightInd w:val="0"/>
              <w:snapToGrid w:val="0"/>
              <w:spacing w:line="360" w:lineRule="auto"/>
              <w:jc w:val="center"/>
              <w:rPr>
                <w:rFonts w:hint="eastAsia" w:ascii="宋体" w:hAnsi="宋体" w:eastAsia="宋体" w:cs="宋体"/>
                <w:color w:val="auto"/>
                <w:sz w:val="21"/>
                <w:szCs w:val="21"/>
                <w:highlight w:val="none"/>
              </w:rPr>
            </w:pPr>
          </w:p>
        </w:tc>
        <w:tc>
          <w:tcPr>
            <w:tcW w:w="995" w:type="dxa"/>
            <w:vMerge w:val="continue"/>
            <w:vAlign w:val="center"/>
          </w:tcPr>
          <w:p w14:paraId="1356AB44">
            <w:pPr>
              <w:adjustRightInd w:val="0"/>
              <w:snapToGrid w:val="0"/>
              <w:spacing w:line="360" w:lineRule="auto"/>
              <w:jc w:val="center"/>
              <w:rPr>
                <w:rFonts w:hint="eastAsia" w:ascii="宋体" w:hAnsi="宋体" w:eastAsia="宋体" w:cs="宋体"/>
                <w:color w:val="auto"/>
                <w:sz w:val="21"/>
                <w:szCs w:val="21"/>
                <w:highlight w:val="none"/>
              </w:rPr>
            </w:pPr>
          </w:p>
        </w:tc>
        <w:tc>
          <w:tcPr>
            <w:tcW w:w="942" w:type="dxa"/>
            <w:vMerge w:val="continue"/>
            <w:vAlign w:val="center"/>
          </w:tcPr>
          <w:p w14:paraId="4467B309">
            <w:pPr>
              <w:adjustRightInd w:val="0"/>
              <w:snapToGrid w:val="0"/>
              <w:spacing w:line="360" w:lineRule="auto"/>
              <w:jc w:val="center"/>
              <w:rPr>
                <w:rFonts w:hint="eastAsia" w:ascii="宋体" w:hAnsi="宋体" w:eastAsia="宋体" w:cs="宋体"/>
                <w:color w:val="auto"/>
                <w:sz w:val="21"/>
                <w:szCs w:val="21"/>
                <w:highlight w:val="none"/>
              </w:rPr>
            </w:pPr>
          </w:p>
        </w:tc>
        <w:tc>
          <w:tcPr>
            <w:tcW w:w="1751" w:type="dxa"/>
            <w:vMerge w:val="restart"/>
            <w:vAlign w:val="center"/>
          </w:tcPr>
          <w:p w14:paraId="1960D39B">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工程质量管理体系及保证措施</w:t>
            </w:r>
          </w:p>
        </w:tc>
        <w:tc>
          <w:tcPr>
            <w:tcW w:w="685" w:type="dxa"/>
            <w:vMerge w:val="restart"/>
            <w:vAlign w:val="center"/>
          </w:tcPr>
          <w:p w14:paraId="4C5D00D8">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4246" w:type="dxa"/>
            <w:vAlign w:val="center"/>
          </w:tcPr>
          <w:p w14:paraId="1FD81ACA">
            <w:pPr>
              <w:keepNext w:val="0"/>
              <w:keepLines w:val="0"/>
              <w:pageBreakBefore w:val="0"/>
              <w:widowControl/>
              <w:kinsoku/>
              <w:wordWrap/>
              <w:overflowPunct/>
              <w:topLinePunct w:val="0"/>
              <w:autoSpaceDE/>
              <w:autoSpaceDN/>
              <w:bidi w:val="0"/>
              <w:adjustRightInd/>
              <w:snapToGrid/>
              <w:spacing w:line="360" w:lineRule="auto"/>
              <w:ind w:left="63" w:leftChars="3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shd w:val="clear" w:color="auto" w:fill="FFFFFF"/>
              </w:rPr>
              <w:t>工程质量管理体系和保证措施具有操作性、先进、合理</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.0-5.0分</w:t>
            </w:r>
            <w:r>
              <w:rPr>
                <w:rFonts w:hint="eastAsia" w:ascii="宋体" w:hAnsi="宋体" w:eastAsia="宋体" w:cs="宋体"/>
                <w:color w:val="auto"/>
                <w:kern w:val="0"/>
                <w:sz w:val="21"/>
                <w:szCs w:val="21"/>
                <w:highlight w:val="none"/>
                <w:lang w:eastAsia="zh-CN"/>
              </w:rPr>
              <w:t>。</w:t>
            </w:r>
          </w:p>
        </w:tc>
      </w:tr>
      <w:tr w14:paraId="2AFFC7C6">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018" w:type="dxa"/>
            <w:vMerge w:val="continue"/>
            <w:vAlign w:val="center"/>
          </w:tcPr>
          <w:p w14:paraId="5FC997A6">
            <w:pPr>
              <w:adjustRightInd w:val="0"/>
              <w:snapToGrid w:val="0"/>
              <w:spacing w:line="360" w:lineRule="auto"/>
              <w:jc w:val="center"/>
              <w:rPr>
                <w:rFonts w:hint="eastAsia" w:ascii="宋体" w:hAnsi="宋体" w:eastAsia="宋体" w:cs="宋体"/>
                <w:color w:val="auto"/>
                <w:sz w:val="21"/>
                <w:szCs w:val="21"/>
                <w:highlight w:val="none"/>
              </w:rPr>
            </w:pPr>
          </w:p>
        </w:tc>
        <w:tc>
          <w:tcPr>
            <w:tcW w:w="995" w:type="dxa"/>
            <w:vMerge w:val="continue"/>
            <w:vAlign w:val="center"/>
          </w:tcPr>
          <w:p w14:paraId="0A557706">
            <w:pPr>
              <w:adjustRightInd w:val="0"/>
              <w:snapToGrid w:val="0"/>
              <w:spacing w:line="360" w:lineRule="auto"/>
              <w:jc w:val="center"/>
              <w:rPr>
                <w:rFonts w:hint="eastAsia" w:ascii="宋体" w:hAnsi="宋体" w:eastAsia="宋体" w:cs="宋体"/>
                <w:color w:val="auto"/>
                <w:sz w:val="21"/>
                <w:szCs w:val="21"/>
                <w:highlight w:val="none"/>
              </w:rPr>
            </w:pPr>
          </w:p>
        </w:tc>
        <w:tc>
          <w:tcPr>
            <w:tcW w:w="942" w:type="dxa"/>
            <w:vMerge w:val="continue"/>
            <w:vAlign w:val="center"/>
          </w:tcPr>
          <w:p w14:paraId="34535E9F">
            <w:pPr>
              <w:adjustRightInd w:val="0"/>
              <w:snapToGrid w:val="0"/>
              <w:spacing w:line="360" w:lineRule="auto"/>
              <w:jc w:val="center"/>
              <w:rPr>
                <w:rFonts w:hint="eastAsia" w:ascii="宋体" w:hAnsi="宋体" w:eastAsia="宋体" w:cs="宋体"/>
                <w:color w:val="auto"/>
                <w:sz w:val="21"/>
                <w:szCs w:val="21"/>
                <w:highlight w:val="none"/>
              </w:rPr>
            </w:pPr>
          </w:p>
        </w:tc>
        <w:tc>
          <w:tcPr>
            <w:tcW w:w="1751" w:type="dxa"/>
            <w:vMerge w:val="continue"/>
            <w:vAlign w:val="center"/>
          </w:tcPr>
          <w:p w14:paraId="10336D77">
            <w:pPr>
              <w:adjustRightInd w:val="0"/>
              <w:snapToGrid w:val="0"/>
              <w:spacing w:line="360" w:lineRule="auto"/>
              <w:rPr>
                <w:rFonts w:hint="eastAsia" w:ascii="宋体" w:hAnsi="宋体" w:eastAsia="宋体" w:cs="宋体"/>
                <w:color w:val="auto"/>
                <w:sz w:val="21"/>
                <w:szCs w:val="21"/>
                <w:highlight w:val="none"/>
              </w:rPr>
            </w:pPr>
          </w:p>
        </w:tc>
        <w:tc>
          <w:tcPr>
            <w:tcW w:w="685" w:type="dxa"/>
            <w:vMerge w:val="continue"/>
            <w:vAlign w:val="center"/>
          </w:tcPr>
          <w:p w14:paraId="0A013185">
            <w:pPr>
              <w:snapToGrid w:val="0"/>
              <w:spacing w:line="360" w:lineRule="auto"/>
              <w:jc w:val="center"/>
              <w:rPr>
                <w:rFonts w:hint="eastAsia" w:ascii="宋体" w:hAnsi="宋体" w:eastAsia="宋体" w:cs="宋体"/>
                <w:color w:val="auto"/>
                <w:sz w:val="21"/>
                <w:szCs w:val="21"/>
                <w:highlight w:val="none"/>
              </w:rPr>
            </w:pPr>
          </w:p>
        </w:tc>
        <w:tc>
          <w:tcPr>
            <w:tcW w:w="4246" w:type="dxa"/>
            <w:vAlign w:val="center"/>
          </w:tcPr>
          <w:p w14:paraId="561440F9">
            <w:pPr>
              <w:keepNext w:val="0"/>
              <w:keepLines w:val="0"/>
              <w:pageBreakBefore w:val="0"/>
              <w:widowControl/>
              <w:kinsoku/>
              <w:wordWrap/>
              <w:overflowPunct/>
              <w:topLinePunct w:val="0"/>
              <w:autoSpaceDE/>
              <w:autoSpaceDN/>
              <w:bidi w:val="0"/>
              <w:adjustRightInd/>
              <w:snapToGrid/>
              <w:spacing w:line="360" w:lineRule="auto"/>
              <w:ind w:left="63" w:leftChars="3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shd w:val="clear" w:color="auto" w:fill="FFFFFF"/>
              </w:rPr>
              <w:t>方案与措施基本满足施工要求</w:t>
            </w:r>
            <w:r>
              <w:rPr>
                <w:rFonts w:hint="eastAsia" w:ascii="宋体" w:hAnsi="宋体" w:eastAsia="宋体" w:cs="宋体"/>
                <w:color w:val="auto"/>
                <w:kern w:val="0"/>
                <w:sz w:val="21"/>
                <w:szCs w:val="21"/>
                <w:highlight w:val="none"/>
              </w:rPr>
              <w:t>，3.0分</w:t>
            </w:r>
            <w:r>
              <w:rPr>
                <w:rFonts w:hint="eastAsia" w:ascii="宋体" w:hAnsi="宋体" w:eastAsia="宋体" w:cs="宋体"/>
                <w:color w:val="auto"/>
                <w:kern w:val="0"/>
                <w:sz w:val="21"/>
                <w:szCs w:val="21"/>
                <w:highlight w:val="none"/>
                <w:lang w:eastAsia="zh-CN"/>
              </w:rPr>
              <w:t>。</w:t>
            </w:r>
          </w:p>
        </w:tc>
      </w:tr>
      <w:tr w14:paraId="4512814E">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018" w:type="dxa"/>
            <w:vMerge w:val="continue"/>
            <w:vAlign w:val="center"/>
          </w:tcPr>
          <w:p w14:paraId="29929F3C">
            <w:pPr>
              <w:adjustRightInd w:val="0"/>
              <w:snapToGrid w:val="0"/>
              <w:spacing w:line="360" w:lineRule="auto"/>
              <w:jc w:val="center"/>
              <w:rPr>
                <w:rFonts w:hint="eastAsia" w:ascii="宋体" w:hAnsi="宋体" w:eastAsia="宋体" w:cs="宋体"/>
                <w:color w:val="auto"/>
                <w:sz w:val="21"/>
                <w:szCs w:val="21"/>
                <w:highlight w:val="none"/>
              </w:rPr>
            </w:pPr>
          </w:p>
        </w:tc>
        <w:tc>
          <w:tcPr>
            <w:tcW w:w="995" w:type="dxa"/>
            <w:vMerge w:val="continue"/>
            <w:vAlign w:val="center"/>
          </w:tcPr>
          <w:p w14:paraId="187D584B">
            <w:pPr>
              <w:adjustRightInd w:val="0"/>
              <w:snapToGrid w:val="0"/>
              <w:spacing w:line="360" w:lineRule="auto"/>
              <w:jc w:val="center"/>
              <w:rPr>
                <w:rFonts w:hint="eastAsia" w:ascii="宋体" w:hAnsi="宋体" w:eastAsia="宋体" w:cs="宋体"/>
                <w:color w:val="auto"/>
                <w:sz w:val="21"/>
                <w:szCs w:val="21"/>
                <w:highlight w:val="none"/>
              </w:rPr>
            </w:pPr>
          </w:p>
        </w:tc>
        <w:tc>
          <w:tcPr>
            <w:tcW w:w="942" w:type="dxa"/>
            <w:vMerge w:val="continue"/>
            <w:vAlign w:val="center"/>
          </w:tcPr>
          <w:p w14:paraId="6359A930">
            <w:pPr>
              <w:adjustRightInd w:val="0"/>
              <w:snapToGrid w:val="0"/>
              <w:spacing w:line="360" w:lineRule="auto"/>
              <w:jc w:val="center"/>
              <w:rPr>
                <w:rFonts w:hint="eastAsia" w:ascii="宋体" w:hAnsi="宋体" w:eastAsia="宋体" w:cs="宋体"/>
                <w:color w:val="auto"/>
                <w:sz w:val="21"/>
                <w:szCs w:val="21"/>
                <w:highlight w:val="none"/>
              </w:rPr>
            </w:pPr>
          </w:p>
        </w:tc>
        <w:tc>
          <w:tcPr>
            <w:tcW w:w="1751" w:type="dxa"/>
            <w:vMerge w:val="restart"/>
            <w:vAlign w:val="center"/>
          </w:tcPr>
          <w:p w14:paraId="1FB5ED6B">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安全生产管理体系及保证措施</w:t>
            </w:r>
          </w:p>
        </w:tc>
        <w:tc>
          <w:tcPr>
            <w:tcW w:w="685" w:type="dxa"/>
            <w:vMerge w:val="restart"/>
            <w:vAlign w:val="center"/>
          </w:tcPr>
          <w:p w14:paraId="44C6FC16">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4246" w:type="dxa"/>
            <w:vAlign w:val="center"/>
          </w:tcPr>
          <w:p w14:paraId="612D1565">
            <w:pPr>
              <w:keepNext w:val="0"/>
              <w:keepLines w:val="0"/>
              <w:pageBreakBefore w:val="0"/>
              <w:widowControl/>
              <w:kinsoku/>
              <w:wordWrap/>
              <w:overflowPunct/>
              <w:topLinePunct w:val="0"/>
              <w:autoSpaceDE/>
              <w:autoSpaceDN/>
              <w:bidi w:val="0"/>
              <w:adjustRightInd/>
              <w:snapToGrid/>
              <w:spacing w:line="360" w:lineRule="auto"/>
              <w:ind w:left="63" w:leftChars="3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shd w:val="clear" w:color="auto" w:fill="FFFFFF"/>
              </w:rPr>
              <w:t>安全生产管理体系和保证措施具有操作性、先进、合理</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.0-5.0分</w:t>
            </w:r>
            <w:r>
              <w:rPr>
                <w:rFonts w:hint="eastAsia" w:ascii="宋体" w:hAnsi="宋体" w:eastAsia="宋体" w:cs="宋体"/>
                <w:color w:val="auto"/>
                <w:kern w:val="0"/>
                <w:sz w:val="21"/>
                <w:szCs w:val="21"/>
                <w:highlight w:val="none"/>
                <w:lang w:eastAsia="zh-CN"/>
              </w:rPr>
              <w:t>。</w:t>
            </w:r>
          </w:p>
        </w:tc>
      </w:tr>
      <w:tr w14:paraId="517CD8D1">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018" w:type="dxa"/>
            <w:vMerge w:val="continue"/>
            <w:vAlign w:val="center"/>
          </w:tcPr>
          <w:p w14:paraId="5823CB20">
            <w:pPr>
              <w:adjustRightInd w:val="0"/>
              <w:snapToGrid w:val="0"/>
              <w:spacing w:line="360" w:lineRule="auto"/>
              <w:jc w:val="center"/>
              <w:rPr>
                <w:rFonts w:hint="eastAsia" w:ascii="宋体" w:hAnsi="宋体" w:eastAsia="宋体" w:cs="宋体"/>
                <w:color w:val="auto"/>
                <w:sz w:val="21"/>
                <w:szCs w:val="21"/>
                <w:highlight w:val="none"/>
              </w:rPr>
            </w:pPr>
          </w:p>
        </w:tc>
        <w:tc>
          <w:tcPr>
            <w:tcW w:w="995" w:type="dxa"/>
            <w:vMerge w:val="continue"/>
            <w:vAlign w:val="center"/>
          </w:tcPr>
          <w:p w14:paraId="7AAC3C87">
            <w:pPr>
              <w:adjustRightInd w:val="0"/>
              <w:snapToGrid w:val="0"/>
              <w:spacing w:line="360" w:lineRule="auto"/>
              <w:jc w:val="center"/>
              <w:rPr>
                <w:rFonts w:hint="eastAsia" w:ascii="宋体" w:hAnsi="宋体" w:eastAsia="宋体" w:cs="宋体"/>
                <w:color w:val="auto"/>
                <w:sz w:val="21"/>
                <w:szCs w:val="21"/>
                <w:highlight w:val="none"/>
              </w:rPr>
            </w:pPr>
          </w:p>
        </w:tc>
        <w:tc>
          <w:tcPr>
            <w:tcW w:w="942" w:type="dxa"/>
            <w:vMerge w:val="continue"/>
            <w:vAlign w:val="center"/>
          </w:tcPr>
          <w:p w14:paraId="66232876">
            <w:pPr>
              <w:adjustRightInd w:val="0"/>
              <w:snapToGrid w:val="0"/>
              <w:spacing w:line="360" w:lineRule="auto"/>
              <w:jc w:val="center"/>
              <w:rPr>
                <w:rFonts w:hint="eastAsia" w:ascii="宋体" w:hAnsi="宋体" w:eastAsia="宋体" w:cs="宋体"/>
                <w:color w:val="auto"/>
                <w:sz w:val="21"/>
                <w:szCs w:val="21"/>
                <w:highlight w:val="none"/>
              </w:rPr>
            </w:pPr>
          </w:p>
        </w:tc>
        <w:tc>
          <w:tcPr>
            <w:tcW w:w="1751" w:type="dxa"/>
            <w:vMerge w:val="continue"/>
            <w:vAlign w:val="center"/>
          </w:tcPr>
          <w:p w14:paraId="7779924A">
            <w:pPr>
              <w:adjustRightInd w:val="0"/>
              <w:snapToGrid w:val="0"/>
              <w:spacing w:line="360" w:lineRule="auto"/>
              <w:rPr>
                <w:rFonts w:hint="eastAsia" w:ascii="宋体" w:hAnsi="宋体" w:eastAsia="宋体" w:cs="宋体"/>
                <w:color w:val="auto"/>
                <w:sz w:val="21"/>
                <w:szCs w:val="21"/>
                <w:highlight w:val="none"/>
              </w:rPr>
            </w:pPr>
          </w:p>
        </w:tc>
        <w:tc>
          <w:tcPr>
            <w:tcW w:w="685" w:type="dxa"/>
            <w:vMerge w:val="continue"/>
            <w:vAlign w:val="center"/>
          </w:tcPr>
          <w:p w14:paraId="7E0BCA62">
            <w:pPr>
              <w:snapToGrid w:val="0"/>
              <w:spacing w:line="360" w:lineRule="auto"/>
              <w:jc w:val="center"/>
              <w:rPr>
                <w:rFonts w:hint="eastAsia" w:ascii="宋体" w:hAnsi="宋体" w:eastAsia="宋体" w:cs="宋体"/>
                <w:color w:val="auto"/>
                <w:sz w:val="21"/>
                <w:szCs w:val="21"/>
                <w:highlight w:val="none"/>
              </w:rPr>
            </w:pPr>
          </w:p>
        </w:tc>
        <w:tc>
          <w:tcPr>
            <w:tcW w:w="4246" w:type="dxa"/>
            <w:vAlign w:val="center"/>
          </w:tcPr>
          <w:p w14:paraId="63DBCA5E">
            <w:pPr>
              <w:keepNext w:val="0"/>
              <w:keepLines w:val="0"/>
              <w:pageBreakBefore w:val="0"/>
              <w:widowControl/>
              <w:kinsoku/>
              <w:wordWrap/>
              <w:overflowPunct/>
              <w:topLinePunct w:val="0"/>
              <w:autoSpaceDE/>
              <w:autoSpaceDN/>
              <w:bidi w:val="0"/>
              <w:adjustRightInd/>
              <w:snapToGrid/>
              <w:spacing w:line="360" w:lineRule="auto"/>
              <w:ind w:left="63" w:leftChars="3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shd w:val="clear" w:color="auto" w:fill="FFFFFF"/>
              </w:rPr>
              <w:t>方案与措施基本满足施工要求</w:t>
            </w:r>
            <w:r>
              <w:rPr>
                <w:rFonts w:hint="eastAsia" w:ascii="宋体" w:hAnsi="宋体" w:eastAsia="宋体" w:cs="宋体"/>
                <w:color w:val="auto"/>
                <w:kern w:val="0"/>
                <w:sz w:val="21"/>
                <w:szCs w:val="21"/>
                <w:highlight w:val="none"/>
              </w:rPr>
              <w:t>，3.0分</w:t>
            </w:r>
            <w:r>
              <w:rPr>
                <w:rFonts w:hint="eastAsia" w:ascii="宋体" w:hAnsi="宋体" w:eastAsia="宋体" w:cs="宋体"/>
                <w:color w:val="auto"/>
                <w:kern w:val="0"/>
                <w:sz w:val="21"/>
                <w:szCs w:val="21"/>
                <w:highlight w:val="none"/>
                <w:lang w:eastAsia="zh-CN"/>
              </w:rPr>
              <w:t>。</w:t>
            </w:r>
          </w:p>
        </w:tc>
      </w:tr>
      <w:tr w14:paraId="0CC3B2E6">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018" w:type="dxa"/>
            <w:vMerge w:val="continue"/>
            <w:vAlign w:val="center"/>
          </w:tcPr>
          <w:p w14:paraId="0C61E13C">
            <w:pPr>
              <w:adjustRightInd w:val="0"/>
              <w:snapToGrid w:val="0"/>
              <w:spacing w:line="360" w:lineRule="auto"/>
              <w:jc w:val="center"/>
              <w:rPr>
                <w:rFonts w:hint="eastAsia" w:ascii="宋体" w:hAnsi="宋体" w:eastAsia="宋体" w:cs="宋体"/>
                <w:color w:val="auto"/>
                <w:sz w:val="21"/>
                <w:szCs w:val="21"/>
                <w:highlight w:val="none"/>
              </w:rPr>
            </w:pPr>
          </w:p>
        </w:tc>
        <w:tc>
          <w:tcPr>
            <w:tcW w:w="995" w:type="dxa"/>
            <w:vMerge w:val="continue"/>
            <w:vAlign w:val="center"/>
          </w:tcPr>
          <w:p w14:paraId="2A5B89AB">
            <w:pPr>
              <w:adjustRightInd w:val="0"/>
              <w:snapToGrid w:val="0"/>
              <w:spacing w:line="360" w:lineRule="auto"/>
              <w:jc w:val="center"/>
              <w:rPr>
                <w:rFonts w:hint="eastAsia" w:ascii="宋体" w:hAnsi="宋体" w:eastAsia="宋体" w:cs="宋体"/>
                <w:color w:val="auto"/>
                <w:sz w:val="21"/>
                <w:szCs w:val="21"/>
                <w:highlight w:val="none"/>
              </w:rPr>
            </w:pPr>
          </w:p>
        </w:tc>
        <w:tc>
          <w:tcPr>
            <w:tcW w:w="942" w:type="dxa"/>
            <w:vMerge w:val="continue"/>
            <w:vAlign w:val="center"/>
          </w:tcPr>
          <w:p w14:paraId="0BC3A5E2">
            <w:pPr>
              <w:adjustRightInd w:val="0"/>
              <w:snapToGrid w:val="0"/>
              <w:spacing w:line="360" w:lineRule="auto"/>
              <w:jc w:val="center"/>
              <w:rPr>
                <w:rFonts w:hint="eastAsia" w:ascii="宋体" w:hAnsi="宋体" w:eastAsia="宋体" w:cs="宋体"/>
                <w:color w:val="auto"/>
                <w:sz w:val="21"/>
                <w:szCs w:val="21"/>
                <w:highlight w:val="none"/>
              </w:rPr>
            </w:pPr>
          </w:p>
        </w:tc>
        <w:tc>
          <w:tcPr>
            <w:tcW w:w="1751" w:type="dxa"/>
            <w:vMerge w:val="restart"/>
            <w:vAlign w:val="center"/>
          </w:tcPr>
          <w:p w14:paraId="64894520">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环境保护、水土保持保证体系及保证措施</w:t>
            </w:r>
          </w:p>
        </w:tc>
        <w:tc>
          <w:tcPr>
            <w:tcW w:w="685" w:type="dxa"/>
            <w:vMerge w:val="restart"/>
            <w:vAlign w:val="center"/>
          </w:tcPr>
          <w:p w14:paraId="7D48A73F">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4246" w:type="dxa"/>
          </w:tcPr>
          <w:p w14:paraId="2F176631">
            <w:pPr>
              <w:keepNext w:val="0"/>
              <w:keepLines w:val="0"/>
              <w:pageBreakBefore w:val="0"/>
              <w:kinsoku/>
              <w:wordWrap/>
              <w:overflowPunct/>
              <w:topLinePunct w:val="0"/>
              <w:autoSpaceDE/>
              <w:autoSpaceDN/>
              <w:bidi w:val="0"/>
              <w:adjustRightInd/>
              <w:snapToGrid/>
              <w:spacing w:line="360" w:lineRule="auto"/>
              <w:ind w:left="63" w:leftChars="3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rPr>
              <w:t>环境保护、水土保持</w:t>
            </w:r>
            <w:r>
              <w:rPr>
                <w:rFonts w:hint="eastAsia" w:ascii="宋体" w:hAnsi="宋体" w:eastAsia="宋体" w:cs="宋体"/>
                <w:color w:val="auto"/>
                <w:sz w:val="21"/>
                <w:szCs w:val="21"/>
                <w:highlight w:val="none"/>
                <w:shd w:val="clear" w:color="auto" w:fill="FFFFFF"/>
                <w:lang w:val="en-US" w:eastAsia="zh-CN"/>
              </w:rPr>
              <w:t>保证</w:t>
            </w:r>
            <w:r>
              <w:rPr>
                <w:rFonts w:hint="eastAsia" w:ascii="宋体" w:hAnsi="宋体" w:eastAsia="宋体" w:cs="宋体"/>
                <w:color w:val="auto"/>
                <w:sz w:val="21"/>
                <w:szCs w:val="21"/>
                <w:highlight w:val="none"/>
                <w:shd w:val="clear" w:color="auto" w:fill="FFFFFF"/>
              </w:rPr>
              <w:t>体系和保证措施具有操作性、先进、合理</w:t>
            </w:r>
            <w:r>
              <w:rPr>
                <w:rFonts w:hint="eastAsia" w:ascii="宋体" w:hAnsi="宋体" w:eastAsia="宋体" w:cs="宋体"/>
                <w:color w:val="auto"/>
                <w:sz w:val="21"/>
                <w:szCs w:val="21"/>
                <w:highlight w:val="none"/>
              </w:rPr>
              <w:t>，得</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.0-5.0分</w:t>
            </w:r>
            <w:r>
              <w:rPr>
                <w:rFonts w:hint="eastAsia" w:ascii="宋体" w:hAnsi="宋体" w:eastAsia="宋体" w:cs="宋体"/>
                <w:color w:val="auto"/>
                <w:kern w:val="0"/>
                <w:sz w:val="21"/>
                <w:szCs w:val="21"/>
                <w:highlight w:val="none"/>
                <w:lang w:eastAsia="zh-CN"/>
              </w:rPr>
              <w:t>。</w:t>
            </w:r>
          </w:p>
        </w:tc>
      </w:tr>
      <w:tr w14:paraId="01617C6B">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018" w:type="dxa"/>
            <w:vMerge w:val="continue"/>
            <w:vAlign w:val="center"/>
          </w:tcPr>
          <w:p w14:paraId="73BD3E6E">
            <w:pPr>
              <w:adjustRightInd w:val="0"/>
              <w:snapToGrid w:val="0"/>
              <w:spacing w:line="360" w:lineRule="auto"/>
              <w:jc w:val="center"/>
              <w:rPr>
                <w:rFonts w:hint="eastAsia" w:ascii="宋体" w:hAnsi="宋体" w:eastAsia="宋体" w:cs="宋体"/>
                <w:color w:val="auto"/>
                <w:sz w:val="21"/>
                <w:szCs w:val="21"/>
                <w:highlight w:val="none"/>
              </w:rPr>
            </w:pPr>
          </w:p>
        </w:tc>
        <w:tc>
          <w:tcPr>
            <w:tcW w:w="995" w:type="dxa"/>
            <w:vMerge w:val="continue"/>
            <w:vAlign w:val="center"/>
          </w:tcPr>
          <w:p w14:paraId="20A87F66">
            <w:pPr>
              <w:adjustRightInd w:val="0"/>
              <w:snapToGrid w:val="0"/>
              <w:spacing w:line="360" w:lineRule="auto"/>
              <w:jc w:val="center"/>
              <w:rPr>
                <w:rFonts w:hint="eastAsia" w:ascii="宋体" w:hAnsi="宋体" w:eastAsia="宋体" w:cs="宋体"/>
                <w:color w:val="auto"/>
                <w:sz w:val="21"/>
                <w:szCs w:val="21"/>
                <w:highlight w:val="none"/>
              </w:rPr>
            </w:pPr>
          </w:p>
        </w:tc>
        <w:tc>
          <w:tcPr>
            <w:tcW w:w="942" w:type="dxa"/>
            <w:vMerge w:val="continue"/>
            <w:vAlign w:val="center"/>
          </w:tcPr>
          <w:p w14:paraId="3CE098B0">
            <w:pPr>
              <w:adjustRightInd w:val="0"/>
              <w:snapToGrid w:val="0"/>
              <w:spacing w:line="360" w:lineRule="auto"/>
              <w:jc w:val="center"/>
              <w:rPr>
                <w:rFonts w:hint="eastAsia" w:ascii="宋体" w:hAnsi="宋体" w:eastAsia="宋体" w:cs="宋体"/>
                <w:color w:val="auto"/>
                <w:sz w:val="21"/>
                <w:szCs w:val="21"/>
                <w:highlight w:val="none"/>
              </w:rPr>
            </w:pPr>
          </w:p>
        </w:tc>
        <w:tc>
          <w:tcPr>
            <w:tcW w:w="1751" w:type="dxa"/>
            <w:vMerge w:val="continue"/>
            <w:vAlign w:val="center"/>
          </w:tcPr>
          <w:p w14:paraId="7C32F1AB">
            <w:pPr>
              <w:adjustRightInd w:val="0"/>
              <w:snapToGrid w:val="0"/>
              <w:spacing w:line="360" w:lineRule="auto"/>
              <w:rPr>
                <w:rFonts w:hint="eastAsia" w:ascii="宋体" w:hAnsi="宋体" w:eastAsia="宋体" w:cs="宋体"/>
                <w:color w:val="auto"/>
                <w:sz w:val="21"/>
                <w:szCs w:val="21"/>
                <w:highlight w:val="none"/>
              </w:rPr>
            </w:pPr>
          </w:p>
        </w:tc>
        <w:tc>
          <w:tcPr>
            <w:tcW w:w="685" w:type="dxa"/>
            <w:vMerge w:val="continue"/>
            <w:vAlign w:val="center"/>
          </w:tcPr>
          <w:p w14:paraId="64B980A6">
            <w:pPr>
              <w:snapToGrid w:val="0"/>
              <w:spacing w:line="360" w:lineRule="auto"/>
              <w:jc w:val="center"/>
              <w:rPr>
                <w:rFonts w:hint="eastAsia" w:ascii="宋体" w:hAnsi="宋体" w:eastAsia="宋体" w:cs="宋体"/>
                <w:color w:val="auto"/>
                <w:sz w:val="21"/>
                <w:szCs w:val="21"/>
                <w:highlight w:val="none"/>
              </w:rPr>
            </w:pPr>
          </w:p>
        </w:tc>
        <w:tc>
          <w:tcPr>
            <w:tcW w:w="4246" w:type="dxa"/>
          </w:tcPr>
          <w:p w14:paraId="110B49D7">
            <w:pPr>
              <w:keepNext w:val="0"/>
              <w:keepLines w:val="0"/>
              <w:pageBreakBefore w:val="0"/>
              <w:kinsoku/>
              <w:wordWrap/>
              <w:overflowPunct/>
              <w:topLinePunct w:val="0"/>
              <w:autoSpaceDE/>
              <w:autoSpaceDN/>
              <w:bidi w:val="0"/>
              <w:adjustRightInd/>
              <w:snapToGrid/>
              <w:spacing w:line="360" w:lineRule="auto"/>
              <w:ind w:left="63" w:leftChars="3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方案与措施基本满足施工要求</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r>
      <w:tr w14:paraId="5444FD18">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1018" w:type="dxa"/>
            <w:vMerge w:val="continue"/>
            <w:vAlign w:val="center"/>
          </w:tcPr>
          <w:p w14:paraId="28E0D953">
            <w:pPr>
              <w:adjustRightInd w:val="0"/>
              <w:snapToGrid w:val="0"/>
              <w:spacing w:line="360" w:lineRule="auto"/>
              <w:jc w:val="center"/>
              <w:rPr>
                <w:rFonts w:hint="eastAsia" w:ascii="宋体" w:hAnsi="宋体" w:eastAsia="宋体" w:cs="宋体"/>
                <w:color w:val="auto"/>
                <w:sz w:val="21"/>
                <w:szCs w:val="21"/>
                <w:highlight w:val="none"/>
              </w:rPr>
            </w:pPr>
          </w:p>
        </w:tc>
        <w:tc>
          <w:tcPr>
            <w:tcW w:w="995" w:type="dxa"/>
            <w:vMerge w:val="continue"/>
            <w:vAlign w:val="center"/>
          </w:tcPr>
          <w:p w14:paraId="6C5F8682">
            <w:pPr>
              <w:adjustRightInd w:val="0"/>
              <w:snapToGrid w:val="0"/>
              <w:spacing w:line="360" w:lineRule="auto"/>
              <w:jc w:val="center"/>
              <w:rPr>
                <w:rFonts w:hint="eastAsia" w:ascii="宋体" w:hAnsi="宋体" w:eastAsia="宋体" w:cs="宋体"/>
                <w:color w:val="auto"/>
                <w:sz w:val="21"/>
                <w:szCs w:val="21"/>
                <w:highlight w:val="none"/>
              </w:rPr>
            </w:pPr>
          </w:p>
        </w:tc>
        <w:tc>
          <w:tcPr>
            <w:tcW w:w="942" w:type="dxa"/>
            <w:vMerge w:val="continue"/>
            <w:vAlign w:val="center"/>
          </w:tcPr>
          <w:p w14:paraId="0F13706C">
            <w:pPr>
              <w:adjustRightInd w:val="0"/>
              <w:snapToGrid w:val="0"/>
              <w:spacing w:line="360" w:lineRule="auto"/>
              <w:jc w:val="center"/>
              <w:rPr>
                <w:rFonts w:hint="eastAsia" w:ascii="宋体" w:hAnsi="宋体" w:eastAsia="宋体" w:cs="宋体"/>
                <w:color w:val="auto"/>
                <w:sz w:val="21"/>
                <w:szCs w:val="21"/>
                <w:highlight w:val="none"/>
              </w:rPr>
            </w:pPr>
          </w:p>
        </w:tc>
        <w:tc>
          <w:tcPr>
            <w:tcW w:w="1751" w:type="dxa"/>
            <w:vMerge w:val="restart"/>
            <w:vAlign w:val="center"/>
          </w:tcPr>
          <w:p w14:paraId="0839E360">
            <w:pPr>
              <w:adjustRightInd w:val="0"/>
              <w:snapToGrid w:val="0"/>
              <w:spacing w:line="360" w:lineRule="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eastAsia="zh-CN"/>
              </w:rPr>
              <w:t>文明施工、文物保护保证体系及保证措施</w:t>
            </w:r>
          </w:p>
        </w:tc>
        <w:tc>
          <w:tcPr>
            <w:tcW w:w="685" w:type="dxa"/>
            <w:vMerge w:val="restart"/>
            <w:vAlign w:val="center"/>
          </w:tcPr>
          <w:p w14:paraId="3964FD73">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4246" w:type="dxa"/>
          </w:tcPr>
          <w:p w14:paraId="1221322B">
            <w:pPr>
              <w:keepNext w:val="0"/>
              <w:keepLines w:val="0"/>
              <w:pageBreakBefore w:val="0"/>
              <w:widowControl w:val="0"/>
              <w:kinsoku/>
              <w:wordWrap/>
              <w:overflowPunct/>
              <w:topLinePunct w:val="0"/>
              <w:autoSpaceDE/>
              <w:autoSpaceDN/>
              <w:bidi w:val="0"/>
              <w:spacing w:line="360" w:lineRule="auto"/>
              <w:ind w:left="63" w:leftChars="30"/>
              <w:jc w:val="left"/>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zh-CN" w:eastAsia="zh-CN"/>
              </w:rPr>
              <w:t>文明施工、文物保护保证</w:t>
            </w:r>
            <w:r>
              <w:rPr>
                <w:rFonts w:hint="eastAsia" w:ascii="宋体" w:hAnsi="宋体" w:eastAsia="宋体" w:cs="宋体"/>
                <w:color w:val="auto"/>
                <w:sz w:val="21"/>
                <w:szCs w:val="21"/>
                <w:highlight w:val="none"/>
                <w:shd w:val="clear" w:color="auto" w:fill="FFFFFF"/>
              </w:rPr>
              <w:t>体系和保证措施具有操作性、先进、合理</w:t>
            </w:r>
            <w:r>
              <w:rPr>
                <w:rFonts w:hint="eastAsia" w:ascii="宋体" w:hAnsi="宋体" w:eastAsia="宋体" w:cs="宋体"/>
                <w:color w:val="auto"/>
                <w:sz w:val="21"/>
                <w:szCs w:val="21"/>
                <w:highlight w:val="none"/>
              </w:rPr>
              <w:t>，得</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.0-5.0分</w:t>
            </w:r>
            <w:r>
              <w:rPr>
                <w:rFonts w:hint="eastAsia" w:ascii="宋体" w:hAnsi="宋体" w:eastAsia="宋体" w:cs="宋体"/>
                <w:color w:val="auto"/>
                <w:kern w:val="0"/>
                <w:sz w:val="21"/>
                <w:szCs w:val="21"/>
                <w:highlight w:val="none"/>
                <w:lang w:eastAsia="zh-CN"/>
              </w:rPr>
              <w:t>。</w:t>
            </w:r>
          </w:p>
        </w:tc>
      </w:tr>
      <w:tr w14:paraId="0AB4F0F7">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1018" w:type="dxa"/>
            <w:vMerge w:val="continue"/>
            <w:vAlign w:val="center"/>
          </w:tcPr>
          <w:p w14:paraId="01F9CFD1">
            <w:pPr>
              <w:keepNext w:val="0"/>
              <w:keepLines w:val="0"/>
              <w:pageBreakBefore w:val="0"/>
              <w:widowControl w:val="0"/>
              <w:kinsoku/>
              <w:wordWrap/>
              <w:overflowPunct/>
              <w:topLinePunct w:val="0"/>
              <w:autoSpaceDE/>
              <w:autoSpaceDN/>
              <w:bidi w:val="0"/>
              <w:spacing w:line="360" w:lineRule="auto"/>
              <w:ind w:left="63" w:leftChars="30"/>
              <w:jc w:val="left"/>
              <w:textAlignment w:val="auto"/>
              <w:rPr>
                <w:rFonts w:hint="eastAsia" w:ascii="宋体" w:hAnsi="宋体" w:eastAsia="宋体" w:cs="宋体"/>
                <w:sz w:val="21"/>
                <w:szCs w:val="21"/>
                <w:highlight w:val="none"/>
              </w:rPr>
            </w:pPr>
          </w:p>
        </w:tc>
        <w:tc>
          <w:tcPr>
            <w:tcW w:w="995" w:type="dxa"/>
            <w:vMerge w:val="continue"/>
            <w:vAlign w:val="center"/>
          </w:tcPr>
          <w:p w14:paraId="1D7E455B">
            <w:pPr>
              <w:keepNext w:val="0"/>
              <w:keepLines w:val="0"/>
              <w:pageBreakBefore w:val="0"/>
              <w:widowControl w:val="0"/>
              <w:kinsoku/>
              <w:wordWrap/>
              <w:overflowPunct/>
              <w:topLinePunct w:val="0"/>
              <w:autoSpaceDE/>
              <w:autoSpaceDN/>
              <w:bidi w:val="0"/>
              <w:spacing w:line="360" w:lineRule="auto"/>
              <w:ind w:left="63" w:leftChars="30"/>
              <w:jc w:val="left"/>
              <w:textAlignment w:val="auto"/>
              <w:rPr>
                <w:rFonts w:hint="eastAsia" w:ascii="宋体" w:hAnsi="宋体" w:eastAsia="宋体" w:cs="宋体"/>
                <w:sz w:val="21"/>
                <w:szCs w:val="21"/>
                <w:highlight w:val="none"/>
              </w:rPr>
            </w:pPr>
          </w:p>
        </w:tc>
        <w:tc>
          <w:tcPr>
            <w:tcW w:w="942" w:type="dxa"/>
            <w:vMerge w:val="continue"/>
            <w:vAlign w:val="center"/>
          </w:tcPr>
          <w:p w14:paraId="44624BFE">
            <w:pPr>
              <w:keepNext w:val="0"/>
              <w:keepLines w:val="0"/>
              <w:pageBreakBefore w:val="0"/>
              <w:widowControl w:val="0"/>
              <w:kinsoku/>
              <w:wordWrap/>
              <w:overflowPunct/>
              <w:topLinePunct w:val="0"/>
              <w:autoSpaceDE/>
              <w:autoSpaceDN/>
              <w:bidi w:val="0"/>
              <w:spacing w:line="360" w:lineRule="auto"/>
              <w:ind w:left="63" w:leftChars="30"/>
              <w:jc w:val="left"/>
              <w:textAlignment w:val="auto"/>
              <w:rPr>
                <w:rFonts w:hint="eastAsia" w:ascii="宋体" w:hAnsi="宋体" w:eastAsia="宋体" w:cs="宋体"/>
                <w:sz w:val="21"/>
                <w:szCs w:val="21"/>
                <w:highlight w:val="none"/>
              </w:rPr>
            </w:pPr>
          </w:p>
        </w:tc>
        <w:tc>
          <w:tcPr>
            <w:tcW w:w="1751" w:type="dxa"/>
            <w:vMerge w:val="continue"/>
            <w:vAlign w:val="center"/>
          </w:tcPr>
          <w:p w14:paraId="40BA03FA">
            <w:pPr>
              <w:keepNext w:val="0"/>
              <w:keepLines w:val="0"/>
              <w:pageBreakBefore w:val="0"/>
              <w:widowControl w:val="0"/>
              <w:kinsoku/>
              <w:wordWrap/>
              <w:overflowPunct/>
              <w:topLinePunct w:val="0"/>
              <w:autoSpaceDE/>
              <w:autoSpaceDN/>
              <w:bidi w:val="0"/>
              <w:spacing w:line="360" w:lineRule="auto"/>
              <w:ind w:left="63" w:leftChars="30"/>
              <w:jc w:val="left"/>
              <w:textAlignment w:val="auto"/>
              <w:rPr>
                <w:rFonts w:hint="eastAsia" w:ascii="宋体" w:hAnsi="宋体" w:eastAsia="宋体" w:cs="宋体"/>
                <w:sz w:val="21"/>
                <w:szCs w:val="21"/>
                <w:highlight w:val="none"/>
              </w:rPr>
            </w:pPr>
          </w:p>
        </w:tc>
        <w:tc>
          <w:tcPr>
            <w:tcW w:w="685" w:type="dxa"/>
            <w:vMerge w:val="continue"/>
            <w:vAlign w:val="center"/>
          </w:tcPr>
          <w:p w14:paraId="504DFC62">
            <w:pPr>
              <w:keepNext w:val="0"/>
              <w:keepLines w:val="0"/>
              <w:pageBreakBefore w:val="0"/>
              <w:widowControl w:val="0"/>
              <w:kinsoku/>
              <w:wordWrap/>
              <w:overflowPunct/>
              <w:topLinePunct w:val="0"/>
              <w:autoSpaceDE/>
              <w:autoSpaceDN/>
              <w:bidi w:val="0"/>
              <w:spacing w:line="360" w:lineRule="auto"/>
              <w:ind w:left="63" w:leftChars="30"/>
              <w:jc w:val="left"/>
              <w:textAlignment w:val="auto"/>
              <w:rPr>
                <w:rFonts w:hint="eastAsia" w:ascii="宋体" w:hAnsi="宋体" w:eastAsia="宋体" w:cs="宋体"/>
                <w:sz w:val="21"/>
                <w:szCs w:val="21"/>
                <w:highlight w:val="none"/>
              </w:rPr>
            </w:pPr>
          </w:p>
        </w:tc>
        <w:tc>
          <w:tcPr>
            <w:tcW w:w="4246" w:type="dxa"/>
          </w:tcPr>
          <w:p w14:paraId="30BE73AC">
            <w:pPr>
              <w:keepNext w:val="0"/>
              <w:keepLines w:val="0"/>
              <w:pageBreakBefore w:val="0"/>
              <w:widowControl w:val="0"/>
              <w:kinsoku/>
              <w:wordWrap/>
              <w:overflowPunct/>
              <w:topLinePunct w:val="0"/>
              <w:autoSpaceDE/>
              <w:autoSpaceDN/>
              <w:bidi w:val="0"/>
              <w:spacing w:line="360" w:lineRule="auto"/>
              <w:ind w:left="63" w:leftChars="30"/>
              <w:jc w:val="left"/>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rPr>
              <w:t>方案与措施基本满足施工要求</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r>
      <w:tr w14:paraId="631FC3C9">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2" w:hRule="atLeast"/>
          <w:jc w:val="center"/>
        </w:trPr>
        <w:tc>
          <w:tcPr>
            <w:tcW w:w="1018" w:type="dxa"/>
            <w:vMerge w:val="continue"/>
            <w:vAlign w:val="center"/>
          </w:tcPr>
          <w:p w14:paraId="7C2E0065">
            <w:pPr>
              <w:adjustRightInd w:val="0"/>
              <w:snapToGrid w:val="0"/>
              <w:spacing w:line="360" w:lineRule="auto"/>
              <w:jc w:val="center"/>
              <w:rPr>
                <w:rFonts w:hint="eastAsia" w:ascii="宋体" w:hAnsi="宋体" w:eastAsia="宋体" w:cs="宋体"/>
                <w:color w:val="auto"/>
                <w:sz w:val="21"/>
                <w:szCs w:val="21"/>
                <w:highlight w:val="none"/>
              </w:rPr>
            </w:pPr>
          </w:p>
        </w:tc>
        <w:tc>
          <w:tcPr>
            <w:tcW w:w="995" w:type="dxa"/>
            <w:vMerge w:val="continue"/>
            <w:vAlign w:val="center"/>
          </w:tcPr>
          <w:p w14:paraId="08038F35">
            <w:pPr>
              <w:adjustRightInd w:val="0"/>
              <w:snapToGrid w:val="0"/>
              <w:spacing w:line="360" w:lineRule="auto"/>
              <w:jc w:val="center"/>
              <w:rPr>
                <w:rFonts w:hint="eastAsia" w:ascii="宋体" w:hAnsi="宋体" w:eastAsia="宋体" w:cs="宋体"/>
                <w:color w:val="auto"/>
                <w:sz w:val="21"/>
                <w:szCs w:val="21"/>
                <w:highlight w:val="none"/>
              </w:rPr>
            </w:pPr>
          </w:p>
        </w:tc>
        <w:tc>
          <w:tcPr>
            <w:tcW w:w="942" w:type="dxa"/>
            <w:vMerge w:val="continue"/>
            <w:vAlign w:val="center"/>
          </w:tcPr>
          <w:p w14:paraId="5B5A0185">
            <w:pPr>
              <w:adjustRightInd w:val="0"/>
              <w:snapToGrid w:val="0"/>
              <w:spacing w:line="360" w:lineRule="auto"/>
              <w:jc w:val="center"/>
              <w:rPr>
                <w:rFonts w:hint="eastAsia" w:ascii="宋体" w:hAnsi="宋体" w:eastAsia="宋体" w:cs="宋体"/>
                <w:color w:val="auto"/>
                <w:sz w:val="21"/>
                <w:szCs w:val="21"/>
                <w:highlight w:val="none"/>
              </w:rPr>
            </w:pPr>
          </w:p>
        </w:tc>
        <w:tc>
          <w:tcPr>
            <w:tcW w:w="1751" w:type="dxa"/>
            <w:vMerge w:val="restart"/>
            <w:vAlign w:val="center"/>
          </w:tcPr>
          <w:p w14:paraId="63DD224F">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项目风险预测与防范，事故应急预案</w:t>
            </w:r>
          </w:p>
        </w:tc>
        <w:tc>
          <w:tcPr>
            <w:tcW w:w="685" w:type="dxa"/>
            <w:vMerge w:val="restart"/>
            <w:vAlign w:val="center"/>
          </w:tcPr>
          <w:p w14:paraId="3FA89690">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4246" w:type="dxa"/>
          </w:tcPr>
          <w:p w14:paraId="1B92717C">
            <w:pPr>
              <w:keepNext w:val="0"/>
              <w:keepLines w:val="0"/>
              <w:pageBreakBefore w:val="0"/>
              <w:widowControl w:val="0"/>
              <w:kinsoku/>
              <w:wordWrap/>
              <w:overflowPunct/>
              <w:topLinePunct w:val="0"/>
              <w:autoSpaceDE/>
              <w:autoSpaceDN/>
              <w:bidi w:val="0"/>
              <w:spacing w:line="360" w:lineRule="auto"/>
              <w:ind w:left="63" w:leftChars="3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项目风险预测与防范具体，预案具有操作性、先进、合理</w:t>
            </w:r>
            <w:r>
              <w:rPr>
                <w:rFonts w:hint="eastAsia" w:ascii="宋体" w:hAnsi="宋体" w:eastAsia="宋体" w:cs="宋体"/>
                <w:color w:val="auto"/>
                <w:sz w:val="21"/>
                <w:szCs w:val="21"/>
                <w:highlight w:val="none"/>
              </w:rPr>
              <w:t>，得</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.0-5.0分</w:t>
            </w:r>
            <w:r>
              <w:rPr>
                <w:rFonts w:hint="eastAsia" w:ascii="宋体" w:hAnsi="宋体" w:eastAsia="宋体" w:cs="宋体"/>
                <w:color w:val="auto"/>
                <w:sz w:val="21"/>
                <w:szCs w:val="21"/>
                <w:highlight w:val="none"/>
              </w:rPr>
              <w:t>。</w:t>
            </w:r>
          </w:p>
        </w:tc>
      </w:tr>
      <w:tr w14:paraId="58AC5E7C">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018" w:type="dxa"/>
            <w:vMerge w:val="continue"/>
            <w:vAlign w:val="center"/>
          </w:tcPr>
          <w:p w14:paraId="7240E0B0">
            <w:pPr>
              <w:adjustRightInd w:val="0"/>
              <w:snapToGrid w:val="0"/>
              <w:spacing w:line="360" w:lineRule="auto"/>
              <w:jc w:val="center"/>
              <w:rPr>
                <w:rFonts w:hint="eastAsia" w:ascii="宋体" w:hAnsi="宋体" w:eastAsia="宋体" w:cs="宋体"/>
                <w:color w:val="auto"/>
                <w:sz w:val="21"/>
                <w:szCs w:val="21"/>
                <w:highlight w:val="none"/>
              </w:rPr>
            </w:pPr>
          </w:p>
        </w:tc>
        <w:tc>
          <w:tcPr>
            <w:tcW w:w="995" w:type="dxa"/>
            <w:vMerge w:val="continue"/>
            <w:vAlign w:val="center"/>
          </w:tcPr>
          <w:p w14:paraId="3393DE43">
            <w:pPr>
              <w:adjustRightInd w:val="0"/>
              <w:snapToGrid w:val="0"/>
              <w:spacing w:line="360" w:lineRule="auto"/>
              <w:jc w:val="center"/>
              <w:rPr>
                <w:rFonts w:hint="eastAsia" w:ascii="宋体" w:hAnsi="宋体" w:eastAsia="宋体" w:cs="宋体"/>
                <w:color w:val="auto"/>
                <w:sz w:val="21"/>
                <w:szCs w:val="21"/>
                <w:highlight w:val="none"/>
              </w:rPr>
            </w:pPr>
          </w:p>
        </w:tc>
        <w:tc>
          <w:tcPr>
            <w:tcW w:w="942" w:type="dxa"/>
            <w:vMerge w:val="continue"/>
            <w:vAlign w:val="center"/>
          </w:tcPr>
          <w:p w14:paraId="0813AD78">
            <w:pPr>
              <w:adjustRightInd w:val="0"/>
              <w:snapToGrid w:val="0"/>
              <w:spacing w:line="360" w:lineRule="auto"/>
              <w:jc w:val="center"/>
              <w:rPr>
                <w:rFonts w:hint="eastAsia" w:ascii="宋体" w:hAnsi="宋体" w:eastAsia="宋体" w:cs="宋体"/>
                <w:color w:val="auto"/>
                <w:sz w:val="21"/>
                <w:szCs w:val="21"/>
                <w:highlight w:val="none"/>
              </w:rPr>
            </w:pPr>
          </w:p>
        </w:tc>
        <w:tc>
          <w:tcPr>
            <w:tcW w:w="1751" w:type="dxa"/>
            <w:vMerge w:val="continue"/>
            <w:vAlign w:val="center"/>
          </w:tcPr>
          <w:p w14:paraId="3600A5E5">
            <w:pPr>
              <w:adjustRightInd w:val="0"/>
              <w:snapToGrid w:val="0"/>
              <w:spacing w:line="360" w:lineRule="auto"/>
              <w:rPr>
                <w:rFonts w:hint="eastAsia" w:ascii="宋体" w:hAnsi="宋体" w:eastAsia="宋体" w:cs="宋体"/>
                <w:color w:val="auto"/>
                <w:sz w:val="21"/>
                <w:szCs w:val="21"/>
                <w:highlight w:val="none"/>
              </w:rPr>
            </w:pPr>
          </w:p>
        </w:tc>
        <w:tc>
          <w:tcPr>
            <w:tcW w:w="685" w:type="dxa"/>
            <w:vMerge w:val="continue"/>
            <w:vAlign w:val="center"/>
          </w:tcPr>
          <w:p w14:paraId="21D806D5">
            <w:pPr>
              <w:snapToGrid w:val="0"/>
              <w:spacing w:line="360" w:lineRule="auto"/>
              <w:jc w:val="center"/>
              <w:rPr>
                <w:rFonts w:hint="eastAsia" w:ascii="宋体" w:hAnsi="宋体" w:eastAsia="宋体" w:cs="宋体"/>
                <w:color w:val="auto"/>
                <w:sz w:val="21"/>
                <w:szCs w:val="21"/>
                <w:highlight w:val="none"/>
              </w:rPr>
            </w:pPr>
          </w:p>
        </w:tc>
        <w:tc>
          <w:tcPr>
            <w:tcW w:w="4246" w:type="dxa"/>
          </w:tcPr>
          <w:p w14:paraId="77482B65">
            <w:pPr>
              <w:keepNext w:val="0"/>
              <w:keepLines w:val="0"/>
              <w:pageBreakBefore w:val="0"/>
              <w:widowControl w:val="0"/>
              <w:kinsoku/>
              <w:wordWrap/>
              <w:overflowPunct/>
              <w:topLinePunct w:val="0"/>
              <w:autoSpaceDE/>
              <w:autoSpaceDN/>
              <w:bidi w:val="0"/>
              <w:spacing w:line="360" w:lineRule="auto"/>
              <w:ind w:left="63" w:leftChars="3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事故应急预案基本满足施工要求</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r>
      <w:tr w14:paraId="5A539F93">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018" w:type="dxa"/>
            <w:vMerge w:val="restart"/>
            <w:vAlign w:val="center"/>
          </w:tcPr>
          <w:p w14:paraId="2F5209ED">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2.2.2（2）</w:t>
            </w:r>
          </w:p>
        </w:tc>
        <w:tc>
          <w:tcPr>
            <w:tcW w:w="995" w:type="dxa"/>
            <w:vMerge w:val="restart"/>
            <w:vAlign w:val="center"/>
          </w:tcPr>
          <w:p w14:paraId="0FE387B6">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w:t>
            </w:r>
          </w:p>
          <w:p w14:paraId="5A48872C">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w:t>
            </w:r>
          </w:p>
        </w:tc>
        <w:tc>
          <w:tcPr>
            <w:tcW w:w="942" w:type="dxa"/>
            <w:vMerge w:val="restart"/>
            <w:vAlign w:val="center"/>
          </w:tcPr>
          <w:p w14:paraId="620CFE12">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1751" w:type="dxa"/>
            <w:vAlign w:val="center"/>
          </w:tcPr>
          <w:p w14:paraId="20C5D4B0">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p w14:paraId="02F600BD">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任职资格与业绩</w:t>
            </w:r>
          </w:p>
        </w:tc>
        <w:tc>
          <w:tcPr>
            <w:tcW w:w="685" w:type="dxa"/>
            <w:vAlign w:val="center"/>
          </w:tcPr>
          <w:p w14:paraId="194B356B">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15分</w:t>
            </w:r>
          </w:p>
        </w:tc>
        <w:tc>
          <w:tcPr>
            <w:tcW w:w="4246" w:type="dxa"/>
            <w:vAlign w:val="center"/>
          </w:tcPr>
          <w:p w14:paraId="5209C98B">
            <w:pPr>
              <w:keepNext w:val="0"/>
              <w:keepLines w:val="0"/>
              <w:pageBreakBefore w:val="0"/>
              <w:widowControl w:val="0"/>
              <w:kinsoku/>
              <w:wordWrap/>
              <w:overflowPunct/>
              <w:topLinePunct w:val="0"/>
              <w:autoSpaceDE/>
              <w:autoSpaceDN/>
              <w:bidi w:val="0"/>
              <w:adjustRightInd w:val="0"/>
              <w:snapToGrid w:val="0"/>
              <w:spacing w:line="360" w:lineRule="auto"/>
              <w:ind w:left="63" w:leftChars="3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满足最低资格审查条件要求，得9分。</w:t>
            </w:r>
          </w:p>
          <w:p w14:paraId="1E5C3B2D">
            <w:pPr>
              <w:keepNext w:val="0"/>
              <w:keepLines w:val="0"/>
              <w:pageBreakBefore w:val="0"/>
              <w:widowControl w:val="0"/>
              <w:kinsoku/>
              <w:wordWrap/>
              <w:overflowPunct/>
              <w:topLinePunct w:val="0"/>
              <w:autoSpaceDE/>
              <w:autoSpaceDN/>
              <w:bidi w:val="0"/>
              <w:adjustRightInd w:val="0"/>
              <w:snapToGrid w:val="0"/>
              <w:spacing w:line="360" w:lineRule="auto"/>
              <w:ind w:left="63" w:leftChars="3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在满足最低要求的基础上，每有</w:t>
            </w:r>
            <w:r>
              <w:rPr>
                <w:rFonts w:hint="eastAsia" w:ascii="宋体" w:hAnsi="宋体" w:eastAsia="宋体" w:cs="宋体"/>
                <w:color w:val="auto"/>
                <w:kern w:val="0"/>
                <w:sz w:val="21"/>
                <w:szCs w:val="21"/>
                <w:highlight w:val="none"/>
              </w:rPr>
              <w:t>1</w:t>
            </w:r>
            <w:r>
              <w:rPr>
                <w:rFonts w:hint="eastAsia" w:ascii="宋体" w:hAnsi="宋体" w:eastAsia="宋体" w:cs="宋体"/>
                <w:color w:val="auto"/>
                <w:sz w:val="21"/>
                <w:szCs w:val="21"/>
                <w:highlight w:val="none"/>
              </w:rPr>
              <w:t>项担任过类似工程施工的项目经理业绩业绩加</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分，最多加6分。</w:t>
            </w:r>
          </w:p>
        </w:tc>
      </w:tr>
      <w:tr w14:paraId="5B6D75C8">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5" w:hRule="atLeast"/>
          <w:jc w:val="center"/>
        </w:trPr>
        <w:tc>
          <w:tcPr>
            <w:tcW w:w="1018" w:type="dxa"/>
            <w:vMerge w:val="continue"/>
            <w:vAlign w:val="center"/>
          </w:tcPr>
          <w:p w14:paraId="11684F6C">
            <w:pPr>
              <w:adjustRightInd w:val="0"/>
              <w:snapToGrid w:val="0"/>
              <w:spacing w:line="360" w:lineRule="auto"/>
              <w:jc w:val="center"/>
              <w:rPr>
                <w:rFonts w:hint="eastAsia" w:ascii="宋体" w:hAnsi="宋体" w:eastAsia="宋体" w:cs="宋体"/>
                <w:color w:val="auto"/>
                <w:sz w:val="21"/>
                <w:szCs w:val="21"/>
                <w:highlight w:val="none"/>
              </w:rPr>
            </w:pPr>
          </w:p>
        </w:tc>
        <w:tc>
          <w:tcPr>
            <w:tcW w:w="995" w:type="dxa"/>
            <w:vMerge w:val="continue"/>
            <w:vAlign w:val="center"/>
          </w:tcPr>
          <w:p w14:paraId="2F6498C8">
            <w:pPr>
              <w:adjustRightInd w:val="0"/>
              <w:snapToGrid w:val="0"/>
              <w:spacing w:line="360" w:lineRule="auto"/>
              <w:jc w:val="center"/>
              <w:rPr>
                <w:rFonts w:hint="eastAsia" w:ascii="宋体" w:hAnsi="宋体" w:eastAsia="宋体" w:cs="宋体"/>
                <w:color w:val="auto"/>
                <w:sz w:val="21"/>
                <w:szCs w:val="21"/>
                <w:highlight w:val="none"/>
              </w:rPr>
            </w:pPr>
          </w:p>
        </w:tc>
        <w:tc>
          <w:tcPr>
            <w:tcW w:w="942" w:type="dxa"/>
            <w:vMerge w:val="continue"/>
            <w:vAlign w:val="center"/>
          </w:tcPr>
          <w:p w14:paraId="5D0DA5C1">
            <w:pPr>
              <w:adjustRightInd w:val="0"/>
              <w:snapToGrid w:val="0"/>
              <w:spacing w:line="360" w:lineRule="auto"/>
              <w:jc w:val="center"/>
              <w:rPr>
                <w:rFonts w:hint="eastAsia" w:ascii="宋体" w:hAnsi="宋体" w:eastAsia="宋体" w:cs="宋体"/>
                <w:color w:val="auto"/>
                <w:sz w:val="21"/>
                <w:szCs w:val="21"/>
                <w:highlight w:val="none"/>
              </w:rPr>
            </w:pPr>
          </w:p>
        </w:tc>
        <w:tc>
          <w:tcPr>
            <w:tcW w:w="1751" w:type="dxa"/>
            <w:vAlign w:val="center"/>
          </w:tcPr>
          <w:p w14:paraId="6E1FE17B">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项目总工</w:t>
            </w:r>
          </w:p>
          <w:p w14:paraId="41DBAD49">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任职资格与业绩</w:t>
            </w:r>
          </w:p>
        </w:tc>
        <w:tc>
          <w:tcPr>
            <w:tcW w:w="685" w:type="dxa"/>
            <w:vAlign w:val="center"/>
          </w:tcPr>
          <w:p w14:paraId="6AE04FEC">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4246" w:type="dxa"/>
            <w:vAlign w:val="center"/>
          </w:tcPr>
          <w:p w14:paraId="1AD74ABE">
            <w:pPr>
              <w:keepNext w:val="0"/>
              <w:keepLines w:val="0"/>
              <w:pageBreakBefore w:val="0"/>
              <w:widowControl w:val="0"/>
              <w:kinsoku/>
              <w:wordWrap/>
              <w:overflowPunct/>
              <w:topLinePunct w:val="0"/>
              <w:autoSpaceDE/>
              <w:autoSpaceDN/>
              <w:bidi w:val="0"/>
              <w:adjustRightInd w:val="0"/>
              <w:snapToGrid w:val="0"/>
              <w:spacing w:line="360" w:lineRule="auto"/>
              <w:ind w:left="63" w:leftChars="3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满足最低资格审查条件要求，得</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p w14:paraId="7A7439E3">
            <w:pPr>
              <w:keepNext w:val="0"/>
              <w:keepLines w:val="0"/>
              <w:pageBreakBefore w:val="0"/>
              <w:widowControl w:val="0"/>
              <w:kinsoku/>
              <w:wordWrap/>
              <w:overflowPunct/>
              <w:topLinePunct w:val="0"/>
              <w:autoSpaceDE/>
              <w:autoSpaceDN/>
              <w:bidi w:val="0"/>
              <w:adjustRightInd w:val="0"/>
              <w:snapToGrid w:val="0"/>
              <w:spacing w:line="360" w:lineRule="auto"/>
              <w:ind w:left="63" w:leftChars="3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在满足最低要求的基础上，每有</w:t>
            </w:r>
            <w:r>
              <w:rPr>
                <w:rFonts w:hint="eastAsia" w:ascii="宋体" w:hAnsi="宋体" w:eastAsia="宋体" w:cs="宋体"/>
                <w:color w:val="auto"/>
                <w:kern w:val="0"/>
                <w:sz w:val="21"/>
                <w:szCs w:val="21"/>
                <w:highlight w:val="none"/>
              </w:rPr>
              <w:t>1</w:t>
            </w:r>
            <w:r>
              <w:rPr>
                <w:rFonts w:hint="eastAsia" w:ascii="宋体" w:hAnsi="宋体" w:eastAsia="宋体" w:cs="宋体"/>
                <w:color w:val="auto"/>
                <w:sz w:val="21"/>
                <w:szCs w:val="21"/>
                <w:highlight w:val="none"/>
              </w:rPr>
              <w:t>项担任过类似工程施工总工的业绩加</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分，最多加</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r>
      <w:tr w14:paraId="0F834DED">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018" w:type="dxa"/>
            <w:vMerge w:val="restart"/>
            <w:vAlign w:val="center"/>
          </w:tcPr>
          <w:p w14:paraId="34257620">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2.2.2(3)</w:t>
            </w:r>
          </w:p>
        </w:tc>
        <w:tc>
          <w:tcPr>
            <w:tcW w:w="995" w:type="dxa"/>
            <w:vMerge w:val="restart"/>
            <w:vAlign w:val="center"/>
          </w:tcPr>
          <w:p w14:paraId="22E6EB22">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其他因素</w:t>
            </w:r>
          </w:p>
        </w:tc>
        <w:tc>
          <w:tcPr>
            <w:tcW w:w="942" w:type="dxa"/>
            <w:vMerge w:val="restart"/>
            <w:vAlign w:val="center"/>
          </w:tcPr>
          <w:p w14:paraId="719BE359">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1751" w:type="dxa"/>
            <w:vAlign w:val="center"/>
          </w:tcPr>
          <w:p w14:paraId="3DCE381E">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企业施工业绩</w:t>
            </w:r>
          </w:p>
        </w:tc>
        <w:tc>
          <w:tcPr>
            <w:tcW w:w="685" w:type="dxa"/>
            <w:vAlign w:val="center"/>
          </w:tcPr>
          <w:p w14:paraId="276F8A47">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4246" w:type="dxa"/>
            <w:vAlign w:val="center"/>
          </w:tcPr>
          <w:p w14:paraId="04AB7403">
            <w:pPr>
              <w:keepNext w:val="0"/>
              <w:keepLines w:val="0"/>
              <w:pageBreakBefore w:val="0"/>
              <w:widowControl w:val="0"/>
              <w:kinsoku/>
              <w:wordWrap/>
              <w:overflowPunct/>
              <w:topLinePunct w:val="0"/>
              <w:autoSpaceDE/>
              <w:autoSpaceDN/>
              <w:bidi w:val="0"/>
              <w:snapToGrid w:val="0"/>
              <w:spacing w:line="360" w:lineRule="auto"/>
              <w:ind w:left="63" w:leftChars="30"/>
              <w:jc w:val="left"/>
              <w:textAlignment w:val="auto"/>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rPr>
              <w:t>满足企业业绩最低资格审查条件要求，得</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p w14:paraId="0CE63694">
            <w:pPr>
              <w:keepNext w:val="0"/>
              <w:keepLines w:val="0"/>
              <w:pageBreakBefore w:val="0"/>
              <w:widowControl w:val="0"/>
              <w:kinsoku/>
              <w:wordWrap/>
              <w:overflowPunct/>
              <w:topLinePunct w:val="0"/>
              <w:autoSpaceDE/>
              <w:autoSpaceDN/>
              <w:bidi w:val="0"/>
              <w:snapToGrid w:val="0"/>
              <w:spacing w:line="360" w:lineRule="auto"/>
              <w:ind w:left="63" w:leftChars="30"/>
              <w:jc w:val="left"/>
              <w:textAlignment w:val="auto"/>
              <w:rPr>
                <w:rFonts w:hint="eastAsia" w:ascii="宋体" w:hAnsi="宋体" w:eastAsia="宋体" w:cs="宋体"/>
                <w:color w:val="auto"/>
                <w:sz w:val="21"/>
                <w:szCs w:val="21"/>
                <w:highlight w:val="none"/>
                <w:lang w:eastAsia="zh-TW" w:bidi="zh-TW"/>
              </w:rPr>
            </w:pPr>
            <w:r>
              <w:rPr>
                <w:rFonts w:hint="eastAsia" w:ascii="宋体" w:hAnsi="宋体" w:eastAsia="宋体" w:cs="宋体"/>
                <w:color w:val="auto"/>
                <w:sz w:val="21"/>
                <w:szCs w:val="21"/>
                <w:highlight w:val="none"/>
                <w:lang w:eastAsia="zh-TW" w:bidi="zh-TW"/>
              </w:rPr>
              <w:t>在满足企业业绩最低要求的基础上，每增加1项有效的类似工程</w:t>
            </w:r>
            <w:r>
              <w:rPr>
                <w:rFonts w:hint="eastAsia" w:ascii="宋体" w:hAnsi="宋体" w:eastAsia="宋体" w:cs="宋体"/>
                <w:color w:val="auto"/>
                <w:sz w:val="21"/>
                <w:szCs w:val="21"/>
                <w:highlight w:val="none"/>
                <w:lang w:val="en-US" w:eastAsia="zh-CN" w:bidi="zh-TW"/>
              </w:rPr>
              <w:t>养护</w:t>
            </w:r>
            <w:r>
              <w:rPr>
                <w:rFonts w:hint="eastAsia" w:ascii="宋体" w:hAnsi="宋体" w:eastAsia="宋体" w:cs="宋体"/>
                <w:color w:val="auto"/>
                <w:sz w:val="21"/>
                <w:szCs w:val="21"/>
                <w:highlight w:val="none"/>
                <w:lang w:eastAsia="zh-TW" w:bidi="zh-TW"/>
              </w:rPr>
              <w:t>业绩加</w:t>
            </w:r>
            <w:r>
              <w:rPr>
                <w:rFonts w:hint="eastAsia" w:ascii="宋体" w:hAnsi="宋体" w:eastAsia="宋体" w:cs="宋体"/>
                <w:color w:val="auto"/>
                <w:sz w:val="21"/>
                <w:szCs w:val="21"/>
                <w:highlight w:val="none"/>
                <w:lang w:val="en-US" w:eastAsia="zh-CN" w:bidi="zh-TW"/>
              </w:rPr>
              <w:t>6</w:t>
            </w:r>
            <w:r>
              <w:rPr>
                <w:rFonts w:hint="eastAsia" w:ascii="宋体" w:hAnsi="宋体" w:eastAsia="宋体" w:cs="宋体"/>
                <w:color w:val="auto"/>
                <w:sz w:val="21"/>
                <w:szCs w:val="21"/>
                <w:highlight w:val="none"/>
                <w:lang w:eastAsia="zh-TW" w:bidi="zh-TW"/>
              </w:rPr>
              <w:t>分，最多加</w:t>
            </w:r>
            <w:r>
              <w:rPr>
                <w:rFonts w:hint="eastAsia" w:ascii="宋体" w:hAnsi="宋体" w:eastAsia="宋体" w:cs="宋体"/>
                <w:color w:val="auto"/>
                <w:sz w:val="21"/>
                <w:szCs w:val="21"/>
                <w:highlight w:val="none"/>
                <w:lang w:val="en-US" w:eastAsia="zh-CN" w:bidi="zh-TW"/>
              </w:rPr>
              <w:t>6</w:t>
            </w:r>
            <w:r>
              <w:rPr>
                <w:rFonts w:hint="eastAsia" w:ascii="宋体" w:hAnsi="宋体" w:eastAsia="宋体" w:cs="宋体"/>
                <w:color w:val="auto"/>
                <w:sz w:val="21"/>
                <w:szCs w:val="21"/>
                <w:highlight w:val="none"/>
                <w:lang w:eastAsia="zh-TW" w:bidi="zh-TW"/>
              </w:rPr>
              <w:t xml:space="preserve">分； </w:t>
            </w:r>
          </w:p>
          <w:p w14:paraId="7FD5AE7E">
            <w:pPr>
              <w:keepNext w:val="0"/>
              <w:keepLines w:val="0"/>
              <w:pageBreakBefore w:val="0"/>
              <w:widowControl w:val="0"/>
              <w:kinsoku/>
              <w:wordWrap/>
              <w:overflowPunct/>
              <w:topLinePunct w:val="0"/>
              <w:autoSpaceDE/>
              <w:autoSpaceDN/>
              <w:bidi w:val="0"/>
              <w:snapToGrid w:val="0"/>
              <w:spacing w:line="360" w:lineRule="auto"/>
              <w:ind w:left="63" w:leftChars="3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TW" w:bidi="zh-TW"/>
              </w:rPr>
              <w:t>有效的业绩</w:t>
            </w:r>
            <w:r>
              <w:rPr>
                <w:rFonts w:hint="eastAsia" w:ascii="宋体" w:hAnsi="宋体" w:eastAsia="宋体" w:cs="宋体"/>
                <w:color w:val="auto"/>
                <w:sz w:val="21"/>
                <w:szCs w:val="21"/>
                <w:highlight w:val="none"/>
                <w:lang w:val="en-US" w:eastAsia="zh-CN" w:bidi="zh-TW"/>
              </w:rPr>
              <w:t>时间</w:t>
            </w:r>
            <w:r>
              <w:rPr>
                <w:rFonts w:hint="eastAsia" w:ascii="宋体" w:hAnsi="宋体" w:eastAsia="宋体" w:cs="宋体"/>
                <w:color w:val="auto"/>
                <w:sz w:val="21"/>
                <w:szCs w:val="21"/>
                <w:highlight w:val="none"/>
                <w:lang w:eastAsia="zh-TW" w:bidi="zh-TW"/>
              </w:rPr>
              <w:t>是指</w:t>
            </w:r>
            <w:r>
              <w:rPr>
                <w:rFonts w:hint="eastAsia" w:ascii="宋体" w:hAnsi="宋体" w:eastAsia="宋体" w:cs="宋体"/>
                <w:color w:val="auto"/>
                <w:sz w:val="21"/>
                <w:szCs w:val="21"/>
                <w:highlight w:val="none"/>
                <w:lang w:val="en-US" w:eastAsia="zh-TW" w:bidi="zh-TW"/>
              </w:rPr>
              <w:t>2020年01月01日至投标截止时间</w:t>
            </w:r>
            <w:r>
              <w:rPr>
                <w:rFonts w:hint="eastAsia" w:ascii="宋体" w:hAnsi="宋体" w:eastAsia="宋体" w:cs="宋体"/>
                <w:color w:val="auto"/>
                <w:sz w:val="21"/>
                <w:szCs w:val="21"/>
                <w:highlight w:val="none"/>
                <w:lang w:val="en-US" w:eastAsia="zh-CN" w:bidi="zh-TW"/>
              </w:rPr>
              <w:t>，两阶段验收的项目以交工时间为准，一阶段验收的项目以竣工或交工时间为准。</w:t>
            </w:r>
          </w:p>
        </w:tc>
      </w:tr>
      <w:tr w14:paraId="2F5C6C3B">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4" w:hRule="atLeast"/>
          <w:jc w:val="center"/>
        </w:trPr>
        <w:tc>
          <w:tcPr>
            <w:tcW w:w="1018" w:type="dxa"/>
            <w:vMerge w:val="continue"/>
            <w:vAlign w:val="center"/>
          </w:tcPr>
          <w:p w14:paraId="25BF816E">
            <w:pPr>
              <w:adjustRightInd w:val="0"/>
              <w:snapToGrid w:val="0"/>
              <w:spacing w:line="360" w:lineRule="auto"/>
              <w:jc w:val="center"/>
              <w:rPr>
                <w:rFonts w:hint="eastAsia" w:ascii="宋体" w:hAnsi="宋体" w:eastAsia="宋体" w:cs="宋体"/>
                <w:color w:val="auto"/>
                <w:sz w:val="21"/>
                <w:szCs w:val="21"/>
                <w:highlight w:val="none"/>
              </w:rPr>
            </w:pPr>
          </w:p>
        </w:tc>
        <w:tc>
          <w:tcPr>
            <w:tcW w:w="995" w:type="dxa"/>
            <w:vMerge w:val="continue"/>
            <w:vAlign w:val="center"/>
          </w:tcPr>
          <w:p w14:paraId="1DBBD351">
            <w:pPr>
              <w:adjustRightInd w:val="0"/>
              <w:snapToGrid w:val="0"/>
              <w:spacing w:line="360" w:lineRule="auto"/>
              <w:jc w:val="center"/>
              <w:rPr>
                <w:rFonts w:hint="eastAsia" w:ascii="宋体" w:hAnsi="宋体" w:eastAsia="宋体" w:cs="宋体"/>
                <w:color w:val="auto"/>
                <w:sz w:val="21"/>
                <w:szCs w:val="21"/>
                <w:highlight w:val="none"/>
              </w:rPr>
            </w:pPr>
          </w:p>
        </w:tc>
        <w:tc>
          <w:tcPr>
            <w:tcW w:w="942" w:type="dxa"/>
            <w:vMerge w:val="continue"/>
            <w:vAlign w:val="center"/>
          </w:tcPr>
          <w:p w14:paraId="41C5502E">
            <w:pPr>
              <w:adjustRightInd w:val="0"/>
              <w:snapToGrid w:val="0"/>
              <w:spacing w:line="360" w:lineRule="auto"/>
              <w:jc w:val="center"/>
              <w:rPr>
                <w:rFonts w:hint="eastAsia" w:ascii="宋体" w:hAnsi="宋体" w:eastAsia="宋体" w:cs="宋体"/>
                <w:color w:val="auto"/>
                <w:sz w:val="21"/>
                <w:szCs w:val="21"/>
                <w:highlight w:val="none"/>
              </w:rPr>
            </w:pPr>
          </w:p>
        </w:tc>
        <w:tc>
          <w:tcPr>
            <w:tcW w:w="1751" w:type="dxa"/>
            <w:vAlign w:val="center"/>
          </w:tcPr>
          <w:p w14:paraId="22BA823F">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投标人的信用</w:t>
            </w:r>
          </w:p>
          <w:p w14:paraId="02CBA9AF">
            <w:pPr>
              <w:adjustRightInd w:val="0"/>
              <w:snapToGrid w:val="0"/>
              <w:spacing w:line="360" w:lineRule="auto"/>
              <w:jc w:val="center"/>
              <w:rPr>
                <w:rStyle w:val="166"/>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评价等级</w:t>
            </w:r>
          </w:p>
        </w:tc>
        <w:tc>
          <w:tcPr>
            <w:tcW w:w="685" w:type="dxa"/>
            <w:vAlign w:val="center"/>
          </w:tcPr>
          <w:p w14:paraId="26593917">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15分</w:t>
            </w:r>
          </w:p>
        </w:tc>
        <w:tc>
          <w:tcPr>
            <w:tcW w:w="4246" w:type="dxa"/>
            <w:vAlign w:val="center"/>
          </w:tcPr>
          <w:p w14:paraId="0DFC02A7">
            <w:pPr>
              <w:pStyle w:val="22"/>
              <w:spacing w:line="360" w:lineRule="auto"/>
              <w:ind w:left="0" w:leftChars="0" w:firstLine="0" w:firstLineChars="0"/>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1"/>
                <w:szCs w:val="21"/>
                <w:highlight w:val="none"/>
              </w:rPr>
              <w:t>信用A级</w:t>
            </w:r>
            <w:r>
              <w:rPr>
                <w:rFonts w:hint="eastAsia" w:ascii="宋体" w:hAnsi="宋体" w:eastAsia="宋体" w:cs="宋体"/>
                <w:i w:val="0"/>
                <w:iCs w:val="0"/>
                <w:caps w:val="0"/>
                <w:color w:val="000000"/>
                <w:spacing w:val="0"/>
                <w:sz w:val="21"/>
                <w:szCs w:val="21"/>
                <w:highlight w:val="none"/>
                <w:lang w:val="en-US" w:eastAsia="zh-CN"/>
              </w:rPr>
              <w:t>及以上</w:t>
            </w:r>
            <w:r>
              <w:rPr>
                <w:rFonts w:hint="eastAsia" w:ascii="宋体" w:hAnsi="宋体" w:eastAsia="宋体" w:cs="宋体"/>
                <w:i w:val="0"/>
                <w:iCs w:val="0"/>
                <w:caps w:val="0"/>
                <w:color w:val="000000"/>
                <w:spacing w:val="0"/>
                <w:sz w:val="21"/>
                <w:szCs w:val="21"/>
                <w:highlight w:val="none"/>
              </w:rPr>
              <w:t>得1</w:t>
            </w:r>
            <w:r>
              <w:rPr>
                <w:rFonts w:hint="eastAsia" w:ascii="宋体" w:hAnsi="宋体" w:eastAsia="宋体" w:cs="宋体"/>
                <w:i w:val="0"/>
                <w:iCs w:val="0"/>
                <w:caps w:val="0"/>
                <w:color w:val="000000"/>
                <w:spacing w:val="0"/>
                <w:sz w:val="21"/>
                <w:szCs w:val="21"/>
                <w:highlight w:val="none"/>
                <w:lang w:val="en-US" w:eastAsia="zh-CN"/>
              </w:rPr>
              <w:t>5</w:t>
            </w:r>
            <w:r>
              <w:rPr>
                <w:rFonts w:hint="eastAsia" w:ascii="宋体" w:hAnsi="宋体" w:eastAsia="宋体" w:cs="宋体"/>
                <w:i w:val="0"/>
                <w:iCs w:val="0"/>
                <w:caps w:val="0"/>
                <w:color w:val="000000"/>
                <w:spacing w:val="0"/>
                <w:sz w:val="21"/>
                <w:szCs w:val="21"/>
                <w:highlight w:val="none"/>
              </w:rPr>
              <w:t>分；</w:t>
            </w:r>
          </w:p>
          <w:p w14:paraId="0A37A8F8">
            <w:pPr>
              <w:pStyle w:val="22"/>
              <w:spacing w:line="360" w:lineRule="auto"/>
              <w:ind w:left="0" w:leftChars="0" w:firstLine="0" w:firstLineChars="0"/>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1"/>
                <w:szCs w:val="21"/>
                <w:highlight w:val="none"/>
                <w:lang w:val="en-US" w:eastAsia="zh-CN"/>
              </w:rPr>
              <w:t>信用评价</w:t>
            </w:r>
            <w:r>
              <w:rPr>
                <w:rFonts w:hint="eastAsia" w:ascii="宋体" w:hAnsi="宋体" w:eastAsia="宋体" w:cs="宋体"/>
                <w:i w:val="0"/>
                <w:iCs w:val="0"/>
                <w:caps w:val="0"/>
                <w:color w:val="000000"/>
                <w:spacing w:val="0"/>
                <w:sz w:val="21"/>
                <w:szCs w:val="21"/>
                <w:highlight w:val="none"/>
              </w:rPr>
              <w:t>B级得</w:t>
            </w:r>
            <w:r>
              <w:rPr>
                <w:rFonts w:hint="eastAsia" w:ascii="宋体" w:hAnsi="宋体" w:eastAsia="宋体" w:cs="宋体"/>
                <w:i w:val="0"/>
                <w:iCs w:val="0"/>
                <w:caps w:val="0"/>
                <w:color w:val="000000"/>
                <w:spacing w:val="0"/>
                <w:sz w:val="21"/>
                <w:szCs w:val="21"/>
                <w:highlight w:val="none"/>
                <w:lang w:val="en-US" w:eastAsia="zh-CN"/>
              </w:rPr>
              <w:t>12</w:t>
            </w:r>
            <w:r>
              <w:rPr>
                <w:rFonts w:hint="eastAsia" w:ascii="宋体" w:hAnsi="宋体" w:eastAsia="宋体" w:cs="宋体"/>
                <w:i w:val="0"/>
                <w:iCs w:val="0"/>
                <w:caps w:val="0"/>
                <w:color w:val="000000"/>
                <w:spacing w:val="0"/>
                <w:sz w:val="21"/>
                <w:szCs w:val="21"/>
                <w:highlight w:val="none"/>
              </w:rPr>
              <w:t>分；</w:t>
            </w:r>
          </w:p>
          <w:p w14:paraId="4E595BDB">
            <w:pPr>
              <w:pStyle w:val="22"/>
              <w:spacing w:line="360" w:lineRule="auto"/>
              <w:ind w:left="0" w:leftChars="0" w:firstLine="0" w:firstLineChars="0"/>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1"/>
                <w:szCs w:val="21"/>
                <w:highlight w:val="none"/>
                <w:lang w:val="en-US" w:eastAsia="zh-CN"/>
              </w:rPr>
              <w:t>信用评价</w:t>
            </w:r>
            <w:r>
              <w:rPr>
                <w:rFonts w:hint="eastAsia" w:ascii="宋体" w:hAnsi="宋体" w:eastAsia="宋体" w:cs="宋体"/>
                <w:i w:val="0"/>
                <w:iCs w:val="0"/>
                <w:caps w:val="0"/>
                <w:color w:val="000000"/>
                <w:spacing w:val="0"/>
                <w:sz w:val="21"/>
                <w:szCs w:val="21"/>
                <w:highlight w:val="none"/>
              </w:rPr>
              <w:t>C级得</w:t>
            </w:r>
            <w:r>
              <w:rPr>
                <w:rFonts w:hint="eastAsia" w:ascii="宋体" w:hAnsi="宋体" w:eastAsia="宋体" w:cs="宋体"/>
                <w:i w:val="0"/>
                <w:iCs w:val="0"/>
                <w:caps w:val="0"/>
                <w:color w:val="000000"/>
                <w:spacing w:val="0"/>
                <w:sz w:val="21"/>
                <w:szCs w:val="21"/>
                <w:highlight w:val="none"/>
                <w:lang w:val="en-US" w:eastAsia="zh-CN"/>
              </w:rPr>
              <w:t>9</w:t>
            </w:r>
            <w:r>
              <w:rPr>
                <w:rFonts w:hint="eastAsia" w:ascii="宋体" w:hAnsi="宋体" w:eastAsia="宋体" w:cs="宋体"/>
                <w:i w:val="0"/>
                <w:iCs w:val="0"/>
                <w:caps w:val="0"/>
                <w:color w:val="000000"/>
                <w:spacing w:val="0"/>
                <w:sz w:val="21"/>
                <w:szCs w:val="21"/>
                <w:highlight w:val="none"/>
              </w:rPr>
              <w:t>分</w:t>
            </w:r>
          </w:p>
          <w:p w14:paraId="44E64736">
            <w:pPr>
              <w:pStyle w:val="22"/>
              <w:spacing w:line="360" w:lineRule="auto"/>
              <w:ind w:left="0" w:leftChars="0" w:firstLine="0" w:firstLineChars="0"/>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1"/>
                <w:szCs w:val="21"/>
                <w:highlight w:val="none"/>
              </w:rPr>
              <w:t>信用评价D级拒绝投标。</w:t>
            </w:r>
          </w:p>
          <w:p w14:paraId="58135EDC">
            <w:pPr>
              <w:pStyle w:val="22"/>
              <w:numPr>
                <w:ilvl w:val="0"/>
                <w:numId w:val="0"/>
              </w:numPr>
              <w:spacing w:line="360" w:lineRule="auto"/>
              <w:ind w:leftChars="0"/>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1"/>
                <w:szCs w:val="21"/>
                <w:highlight w:val="none"/>
                <w:lang w:val="en-US" w:eastAsia="zh-CN"/>
              </w:rPr>
              <w:t xml:space="preserve">注： </w:t>
            </w:r>
          </w:p>
          <w:p w14:paraId="143B4BBF">
            <w:pPr>
              <w:pStyle w:val="22"/>
              <w:numPr>
                <w:ilvl w:val="0"/>
                <w:numId w:val="0"/>
              </w:numPr>
              <w:spacing w:line="360" w:lineRule="auto"/>
              <w:ind w:leftChars="0"/>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1"/>
                <w:szCs w:val="21"/>
                <w:highlight w:val="none"/>
                <w:lang w:val="en-US" w:eastAsia="zh-CN"/>
              </w:rPr>
              <w:t xml:space="preserve">投标人的信用评价等级按照以下原则认定（如无前一条的信用评价结果，则依次应用下一 </w:t>
            </w:r>
          </w:p>
          <w:p w14:paraId="17FF3D66">
            <w:pPr>
              <w:pStyle w:val="22"/>
              <w:numPr>
                <w:ilvl w:val="0"/>
                <w:numId w:val="0"/>
              </w:numPr>
              <w:spacing w:line="360" w:lineRule="auto"/>
              <w:ind w:leftChars="0"/>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1"/>
                <w:szCs w:val="21"/>
                <w:highlight w:val="none"/>
                <w:lang w:val="en-US" w:eastAsia="zh-CN"/>
              </w:rPr>
              <w:t xml:space="preserve">条的信用评价结果）： </w:t>
            </w:r>
          </w:p>
          <w:p w14:paraId="38BED91B">
            <w:pPr>
              <w:pStyle w:val="22"/>
              <w:numPr>
                <w:ilvl w:val="0"/>
                <w:numId w:val="0"/>
              </w:numPr>
              <w:spacing w:line="360" w:lineRule="auto"/>
              <w:ind w:leftChars="0"/>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1"/>
                <w:szCs w:val="21"/>
                <w:highlight w:val="none"/>
                <w:lang w:val="en-US" w:eastAsia="zh-CN"/>
              </w:rPr>
              <w:t xml:space="preserve">（1）《吉林省公路管理局2024年度普通干线公路养护工程企业信用评价公告》及其《调 </w:t>
            </w:r>
          </w:p>
          <w:p w14:paraId="38E4EEBD">
            <w:pPr>
              <w:pStyle w:val="22"/>
              <w:numPr>
                <w:ilvl w:val="0"/>
                <w:numId w:val="0"/>
              </w:numPr>
              <w:spacing w:line="360" w:lineRule="auto"/>
              <w:ind w:leftChars="0"/>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1"/>
                <w:szCs w:val="21"/>
                <w:highlight w:val="none"/>
                <w:lang w:val="en-US" w:eastAsia="zh-CN"/>
              </w:rPr>
              <w:t xml:space="preserve">整结果公告》中投标人的信用等级。 </w:t>
            </w:r>
          </w:p>
          <w:p w14:paraId="67FA26D5">
            <w:pPr>
              <w:pStyle w:val="22"/>
              <w:numPr>
                <w:ilvl w:val="0"/>
                <w:numId w:val="0"/>
              </w:numPr>
              <w:spacing w:line="360" w:lineRule="auto"/>
              <w:ind w:leftChars="0"/>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1"/>
                <w:szCs w:val="21"/>
                <w:highlight w:val="none"/>
                <w:lang w:val="en-US" w:eastAsia="zh-CN"/>
              </w:rPr>
              <w:t xml:space="preserve">（2）《吉林省公路管理局 2023 年普通国省干线公路养护工程施工企业信用评价结果公告》 中投标人的信用等级。 </w:t>
            </w:r>
          </w:p>
          <w:p w14:paraId="0EA5629E">
            <w:pPr>
              <w:pStyle w:val="22"/>
              <w:numPr>
                <w:ilvl w:val="0"/>
                <w:numId w:val="0"/>
              </w:numPr>
              <w:spacing w:line="360" w:lineRule="auto"/>
              <w:ind w:leftChars="0"/>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1"/>
                <w:szCs w:val="21"/>
                <w:highlight w:val="none"/>
                <w:lang w:val="en-US" w:eastAsia="zh-CN"/>
              </w:rPr>
              <w:t xml:space="preserve">（3）“全国公路建设市场监督管理系统/全国公路从业单位信用评价结果”中，投标人以施工企业获得的2023年度信用等级。但不得高于其原吉林省普通国省干线公路养护工程施工企业信用评价等级（如有）的上一等级。 </w:t>
            </w:r>
          </w:p>
          <w:p w14:paraId="6993C1FE">
            <w:pPr>
              <w:pStyle w:val="22"/>
              <w:numPr>
                <w:ilvl w:val="0"/>
                <w:numId w:val="0"/>
              </w:numPr>
              <w:spacing w:line="360" w:lineRule="auto"/>
              <w:ind w:leftChars="0"/>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1"/>
                <w:szCs w:val="21"/>
                <w:highlight w:val="none"/>
                <w:lang w:val="en-US" w:eastAsia="zh-CN"/>
              </w:rPr>
              <w:t xml:space="preserve">（4）无以上综合评价结果的，根据“全国公路建设市场监督管理系统/不良行为记录”查 </w:t>
            </w:r>
          </w:p>
          <w:p w14:paraId="027C5FBE">
            <w:pPr>
              <w:pStyle w:val="22"/>
              <w:numPr>
                <w:ilvl w:val="0"/>
                <w:numId w:val="0"/>
              </w:numPr>
              <w:spacing w:line="360" w:lineRule="auto"/>
              <w:ind w:leftChars="0"/>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1"/>
                <w:szCs w:val="21"/>
                <w:highlight w:val="none"/>
                <w:lang w:val="en-US" w:eastAsia="zh-CN"/>
              </w:rPr>
              <w:t>询结果，若无不良信用记录，按A级对待；若有不良信用记录，视其严重程度按B级及以下对待。</w:t>
            </w:r>
          </w:p>
        </w:tc>
      </w:tr>
      <w:tr w14:paraId="48EE28E1">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4" w:hRule="atLeast"/>
          <w:jc w:val="center"/>
        </w:trPr>
        <w:tc>
          <w:tcPr>
            <w:tcW w:w="9637" w:type="dxa"/>
            <w:gridSpan w:val="6"/>
            <w:vAlign w:val="center"/>
          </w:tcPr>
          <w:p w14:paraId="098A9612">
            <w:pPr>
              <w:pStyle w:val="2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val="0"/>
                <w:kern w:val="2"/>
                <w:sz w:val="21"/>
                <w:szCs w:val="21"/>
                <w:highlight w:val="none"/>
                <w:lang w:val="zh-CN" w:eastAsia="zh-CN"/>
              </w:rPr>
            </w:pPr>
            <w:r>
              <w:rPr>
                <w:rFonts w:hint="eastAsia" w:ascii="宋体" w:hAnsi="宋体" w:eastAsia="宋体" w:cs="宋体"/>
                <w:b/>
                <w:bCs w:val="0"/>
                <w:kern w:val="2"/>
                <w:sz w:val="21"/>
                <w:szCs w:val="21"/>
                <w:highlight w:val="none"/>
                <w:lang w:val="zh-CN" w:eastAsia="zh-CN"/>
              </w:rPr>
              <w:t>需要补充的其他内容：</w:t>
            </w:r>
          </w:p>
          <w:p w14:paraId="419BAABC">
            <w:pPr>
              <w:pStyle w:val="2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val="0"/>
                <w:kern w:val="2"/>
                <w:sz w:val="21"/>
                <w:szCs w:val="21"/>
                <w:highlight w:val="none"/>
                <w:lang w:val="en-US"/>
              </w:rPr>
            </w:pPr>
            <w:r>
              <w:rPr>
                <w:rFonts w:hint="eastAsia" w:ascii="宋体" w:hAnsi="宋体" w:eastAsia="宋体" w:cs="宋体"/>
                <w:b/>
                <w:bCs w:val="0"/>
                <w:kern w:val="2"/>
                <w:sz w:val="21"/>
                <w:szCs w:val="21"/>
                <w:highlight w:val="none"/>
                <w:lang w:val="en-US" w:eastAsia="zh-CN"/>
              </w:rPr>
              <w:t>1.</w:t>
            </w:r>
            <w:r>
              <w:rPr>
                <w:rFonts w:hint="eastAsia" w:ascii="宋体" w:hAnsi="宋体" w:eastAsia="宋体" w:cs="宋体"/>
                <w:b/>
                <w:bCs w:val="0"/>
                <w:kern w:val="2"/>
                <w:sz w:val="21"/>
                <w:szCs w:val="21"/>
                <w:highlight w:val="none"/>
                <w:lang w:val="zh-CN" w:eastAsia="zh-CN"/>
              </w:rPr>
              <w:t>施工组织设计</w:t>
            </w:r>
            <w:r>
              <w:rPr>
                <w:rFonts w:hint="eastAsia" w:ascii="宋体" w:hAnsi="宋体" w:eastAsia="宋体" w:cs="宋体"/>
                <w:b/>
                <w:bCs w:val="0"/>
                <w:kern w:val="2"/>
                <w:sz w:val="21"/>
                <w:szCs w:val="21"/>
                <w:highlight w:val="none"/>
                <w:lang w:val="en-US" w:eastAsia="zh-CN"/>
              </w:rPr>
              <w:t>格式应严格按照第九章“投标文件”格式中“技术标正文（第一信封）编写要求”编制。</w:t>
            </w:r>
          </w:p>
          <w:p w14:paraId="3FDC83D0">
            <w:pPr>
              <w:pStyle w:val="2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val="0"/>
                <w:kern w:val="2"/>
                <w:sz w:val="21"/>
                <w:szCs w:val="21"/>
                <w:highlight w:val="none"/>
                <w:lang w:val="zh-CN"/>
              </w:rPr>
            </w:pPr>
            <w:r>
              <w:rPr>
                <w:rFonts w:hint="eastAsia" w:ascii="宋体" w:hAnsi="宋体" w:eastAsia="宋体" w:cs="宋体"/>
                <w:b/>
                <w:bCs w:val="0"/>
                <w:kern w:val="2"/>
                <w:sz w:val="21"/>
                <w:szCs w:val="21"/>
                <w:highlight w:val="none"/>
                <w:lang w:val="en-US" w:eastAsia="zh-CN"/>
              </w:rPr>
              <w:t>2.</w:t>
            </w:r>
            <w:r>
              <w:rPr>
                <w:rFonts w:hint="eastAsia" w:ascii="宋体" w:hAnsi="宋体" w:eastAsia="宋体" w:cs="宋体"/>
                <w:b/>
                <w:bCs w:val="0"/>
                <w:kern w:val="2"/>
                <w:sz w:val="21"/>
                <w:szCs w:val="21"/>
                <w:highlight w:val="none"/>
                <w:lang w:val="zh-CN" w:eastAsia="zh-CN"/>
              </w:rPr>
              <w:t xml:space="preserve">任何情况下,施工组织设计中不得出现投标人的名称或其他可识别投标人身份的字符、徽标、人员 </w:t>
            </w:r>
          </w:p>
          <w:p w14:paraId="0064D73C">
            <w:pPr>
              <w:pStyle w:val="2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val="0"/>
                <w:kern w:val="2"/>
                <w:sz w:val="21"/>
                <w:szCs w:val="21"/>
                <w:highlight w:val="none"/>
                <w:lang w:val="zh-CN"/>
              </w:rPr>
            </w:pPr>
            <w:r>
              <w:rPr>
                <w:rFonts w:hint="eastAsia" w:ascii="宋体" w:hAnsi="宋体" w:eastAsia="宋体" w:cs="宋体"/>
                <w:b/>
                <w:bCs w:val="0"/>
                <w:kern w:val="2"/>
                <w:sz w:val="21"/>
                <w:szCs w:val="21"/>
                <w:highlight w:val="none"/>
                <w:lang w:val="zh-CN" w:eastAsia="zh-CN"/>
              </w:rPr>
              <w:t xml:space="preserve">名称以及其他特殊标记等，不得出现与投标文件其他部分内容一致（或相近）且可明确判定为属于同一 </w:t>
            </w:r>
          </w:p>
          <w:p w14:paraId="2DEF4E2E">
            <w:pPr>
              <w:pStyle w:val="2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val="0"/>
                <w:kern w:val="2"/>
                <w:sz w:val="21"/>
                <w:szCs w:val="21"/>
                <w:highlight w:val="none"/>
                <w:lang w:val="zh-CN"/>
              </w:rPr>
            </w:pPr>
            <w:r>
              <w:rPr>
                <w:rFonts w:hint="eastAsia" w:ascii="宋体" w:hAnsi="宋体" w:eastAsia="宋体" w:cs="宋体"/>
                <w:b/>
                <w:bCs w:val="0"/>
                <w:kern w:val="2"/>
                <w:sz w:val="21"/>
                <w:szCs w:val="21"/>
                <w:highlight w:val="none"/>
                <w:lang w:val="zh-CN" w:eastAsia="zh-CN"/>
              </w:rPr>
              <w:t xml:space="preserve">投标文件的内容，不得出现任何涂改、行间插字或删除痕迹。 </w:t>
            </w:r>
          </w:p>
          <w:p w14:paraId="20D93BDD">
            <w:pPr>
              <w:pStyle w:val="2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Cs/>
                <w:kern w:val="2"/>
                <w:sz w:val="21"/>
                <w:szCs w:val="21"/>
                <w:highlight w:val="none"/>
                <w:lang w:val="zh-CN"/>
              </w:rPr>
            </w:pPr>
            <w:r>
              <w:rPr>
                <w:rFonts w:hint="eastAsia" w:ascii="宋体" w:hAnsi="宋体" w:eastAsia="宋体" w:cs="宋体"/>
                <w:b/>
                <w:bCs w:val="0"/>
                <w:kern w:val="2"/>
                <w:sz w:val="21"/>
                <w:szCs w:val="21"/>
                <w:highlight w:val="none"/>
                <w:lang w:val="en-US" w:eastAsia="zh-CN"/>
              </w:rPr>
              <w:t>3.技术文件（施工组织设计）采用“暗标”评审，如果某投标人的施工组织设计没有按照招标文件规定的格式、内容编制，且经评标委员会认定会暴露投标人身份的，评标委员会应一致将其施工组织设计部分评为0分，随后在详细评审汇总步骤否决其投标，并在评标报告中作出说明。</w:t>
            </w:r>
          </w:p>
        </w:tc>
      </w:tr>
    </w:tbl>
    <w:p w14:paraId="3DE324B9">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sz w:val="21"/>
          <w:szCs w:val="21"/>
          <w:lang w:val="en-US" w:eastAsia="zh-CN"/>
        </w:rPr>
      </w:pPr>
    </w:p>
    <w:p w14:paraId="734D8589">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六.公开时间</w:t>
      </w:r>
    </w:p>
    <w:p w14:paraId="4F881D15">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i w:val="0"/>
          <w:iCs w:val="0"/>
          <w:caps w:val="0"/>
          <w:color w:val="000000"/>
          <w:spacing w:val="0"/>
          <w:kern w:val="2"/>
          <w:sz w:val="21"/>
          <w:szCs w:val="21"/>
          <w:highlight w:val="none"/>
          <w:lang w:val="en-US" w:eastAsia="zh-CN" w:bidi="ar-SA"/>
        </w:rPr>
      </w:pPr>
      <w:r>
        <w:rPr>
          <w:rFonts w:hint="eastAsia" w:ascii="宋体" w:hAnsi="宋体" w:eastAsia="宋体" w:cs="宋体"/>
          <w:i w:val="0"/>
          <w:iCs w:val="0"/>
          <w:caps w:val="0"/>
          <w:color w:val="000000"/>
          <w:spacing w:val="0"/>
          <w:kern w:val="2"/>
          <w:sz w:val="21"/>
          <w:szCs w:val="21"/>
          <w:highlight w:val="none"/>
          <w:lang w:val="en-US" w:eastAsia="zh-CN" w:bidi="ar-SA"/>
        </w:rPr>
        <w:t>本关键内容公开时间至投标截止时间10日前结束。</w:t>
      </w:r>
    </w:p>
    <w:p w14:paraId="4289531B">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七.联系方式</w:t>
      </w:r>
      <w:bookmarkEnd w:id="41"/>
    </w:p>
    <w:p w14:paraId="1C5934A3">
      <w:pPr>
        <w:spacing w:line="360" w:lineRule="auto"/>
        <w:ind w:firstLine="309" w:firstLineChars="150"/>
        <w:rPr>
          <w:rFonts w:hint="eastAsia" w:ascii="宋体" w:hAnsi="宋体" w:eastAsia="宋体" w:cs="宋体"/>
          <w:spacing w:val="-2"/>
          <w:kern w:val="2"/>
          <w:sz w:val="21"/>
          <w:szCs w:val="21"/>
          <w:highlight w:val="none"/>
          <w:lang w:val="en-US" w:eastAsia="en-US" w:bidi="ar-SA"/>
        </w:rPr>
      </w:pPr>
      <w:bookmarkStart w:id="42" w:name="_Toc15916"/>
      <w:bookmarkStart w:id="43" w:name="_Toc8235"/>
      <w:bookmarkStart w:id="44" w:name="_Toc13214"/>
      <w:r>
        <w:rPr>
          <w:rFonts w:hint="eastAsia" w:ascii="宋体" w:hAnsi="宋体" w:eastAsia="宋体" w:cs="宋体"/>
          <w:spacing w:val="-2"/>
          <w:kern w:val="2"/>
          <w:sz w:val="21"/>
          <w:szCs w:val="21"/>
          <w:highlight w:val="none"/>
          <w:lang w:val="en-US" w:eastAsia="en-US" w:bidi="ar-SA"/>
        </w:rPr>
        <w:t>招标人：镇赉县博源路桥建设管理有限公司</w:t>
      </w:r>
    </w:p>
    <w:p w14:paraId="755B4548">
      <w:pPr>
        <w:spacing w:line="360" w:lineRule="auto"/>
        <w:ind w:firstLine="309" w:firstLineChars="150"/>
        <w:rPr>
          <w:rFonts w:hint="eastAsia" w:ascii="宋体" w:hAnsi="宋体" w:eastAsia="宋体" w:cs="宋体"/>
          <w:spacing w:val="-2"/>
          <w:kern w:val="2"/>
          <w:sz w:val="21"/>
          <w:szCs w:val="21"/>
          <w:highlight w:val="none"/>
          <w:lang w:val="en-US" w:eastAsia="en-US" w:bidi="ar-SA"/>
        </w:rPr>
      </w:pPr>
      <w:r>
        <w:rPr>
          <w:rFonts w:hint="eastAsia" w:ascii="宋体" w:hAnsi="宋体" w:eastAsia="宋体" w:cs="宋体"/>
          <w:spacing w:val="-2"/>
          <w:kern w:val="2"/>
          <w:sz w:val="21"/>
          <w:szCs w:val="21"/>
          <w:highlight w:val="none"/>
          <w:lang w:val="en-US" w:eastAsia="en-US" w:bidi="ar-SA"/>
        </w:rPr>
        <w:t>地址：白城市镇赉县站前街</w:t>
      </w:r>
    </w:p>
    <w:p w14:paraId="4776B369">
      <w:pPr>
        <w:spacing w:line="360" w:lineRule="auto"/>
        <w:ind w:firstLine="309" w:firstLineChars="150"/>
        <w:rPr>
          <w:rFonts w:hint="eastAsia" w:ascii="宋体" w:hAnsi="宋体" w:eastAsia="宋体" w:cs="宋体"/>
          <w:spacing w:val="-2"/>
          <w:kern w:val="2"/>
          <w:sz w:val="21"/>
          <w:szCs w:val="21"/>
          <w:highlight w:val="none"/>
          <w:lang w:val="en-US" w:eastAsia="en-US" w:bidi="ar-SA"/>
        </w:rPr>
      </w:pPr>
      <w:r>
        <w:rPr>
          <w:rFonts w:hint="eastAsia" w:ascii="宋体" w:hAnsi="宋体" w:eastAsia="宋体" w:cs="宋体"/>
          <w:spacing w:val="-2"/>
          <w:kern w:val="2"/>
          <w:sz w:val="21"/>
          <w:szCs w:val="21"/>
          <w:highlight w:val="none"/>
          <w:lang w:val="en-US" w:eastAsia="en-US" w:bidi="ar-SA"/>
        </w:rPr>
        <w:t>联系人：刁守龙</w:t>
      </w:r>
    </w:p>
    <w:p w14:paraId="5E06211A">
      <w:pPr>
        <w:spacing w:line="360" w:lineRule="auto"/>
        <w:ind w:firstLine="315" w:firstLineChars="150"/>
        <w:rPr>
          <w:rFonts w:hint="eastAsia" w:ascii="宋体" w:hAnsi="宋体" w:eastAsia="宋体" w:cs="宋体"/>
          <w:bCs/>
          <w:color w:val="auto"/>
          <w:sz w:val="21"/>
          <w:szCs w:val="21"/>
          <w:highlight w:val="none"/>
          <w:lang w:val="en-US" w:eastAsia="en-US"/>
        </w:rPr>
      </w:pPr>
      <w:r>
        <w:rPr>
          <w:rFonts w:hint="eastAsia" w:ascii="宋体" w:hAnsi="宋体" w:eastAsia="宋体" w:cs="宋体"/>
          <w:bCs/>
          <w:color w:val="auto"/>
          <w:sz w:val="21"/>
          <w:szCs w:val="21"/>
          <w:highlight w:val="none"/>
          <w:lang w:val="en-US" w:eastAsia="en-US"/>
        </w:rPr>
        <w:t>联系电话：0436-7255819</w:t>
      </w:r>
    </w:p>
    <w:p w14:paraId="4D3B387E">
      <w:pPr>
        <w:spacing w:line="360" w:lineRule="auto"/>
        <w:ind w:firstLine="315" w:firstLineChars="15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en-US"/>
        </w:rPr>
        <w:t>招标代理机构：</w:t>
      </w:r>
      <w:r>
        <w:rPr>
          <w:rFonts w:hint="eastAsia" w:ascii="宋体" w:hAnsi="宋体" w:eastAsia="宋体" w:cs="宋体"/>
          <w:bCs/>
          <w:color w:val="auto"/>
          <w:sz w:val="21"/>
          <w:szCs w:val="21"/>
          <w:highlight w:val="none"/>
          <w:lang w:val="en-US" w:eastAsia="zh-CN"/>
        </w:rPr>
        <w:t>吉林省建福工程咨询有限公司</w:t>
      </w:r>
    </w:p>
    <w:p w14:paraId="40D5D4A4">
      <w:pPr>
        <w:spacing w:line="360" w:lineRule="auto"/>
        <w:ind w:firstLine="315" w:firstLineChars="150"/>
        <w:rPr>
          <w:rFonts w:hint="eastAsia" w:ascii="宋体" w:hAnsi="宋体" w:eastAsia="宋体" w:cs="宋体"/>
          <w:bCs/>
          <w:color w:val="auto"/>
          <w:sz w:val="21"/>
          <w:szCs w:val="21"/>
          <w:highlight w:val="none"/>
          <w:lang w:val="zh-CN" w:eastAsia="zh-CN"/>
        </w:rPr>
      </w:pPr>
      <w:bookmarkStart w:id="45" w:name="_Toc10127"/>
      <w:bookmarkStart w:id="46" w:name="_Toc16694"/>
      <w:bookmarkStart w:id="47" w:name="_Toc7299"/>
      <w:r>
        <w:rPr>
          <w:rFonts w:hint="eastAsia" w:ascii="宋体" w:hAnsi="宋体" w:eastAsia="宋体" w:cs="宋体"/>
          <w:bCs/>
          <w:color w:val="auto"/>
          <w:sz w:val="21"/>
          <w:szCs w:val="21"/>
          <w:highlight w:val="none"/>
          <w:lang w:val="zh-CN" w:eastAsia="zh-CN"/>
        </w:rPr>
        <w:t>地址：</w:t>
      </w:r>
      <w:bookmarkEnd w:id="45"/>
      <w:bookmarkEnd w:id="46"/>
      <w:bookmarkEnd w:id="47"/>
      <w:r>
        <w:rPr>
          <w:rFonts w:hint="eastAsia" w:ascii="宋体" w:hAnsi="宋体" w:eastAsia="宋体" w:cs="宋体"/>
          <w:bCs/>
          <w:color w:val="auto"/>
          <w:sz w:val="21"/>
          <w:szCs w:val="21"/>
          <w:highlight w:val="none"/>
          <w:lang w:val="zh-CN" w:eastAsia="zh-CN"/>
        </w:rPr>
        <w:t>长春市经济技术开发区经开二区6栋3门105室</w:t>
      </w:r>
    </w:p>
    <w:p w14:paraId="7EBE3587">
      <w:pPr>
        <w:spacing w:line="360" w:lineRule="auto"/>
        <w:ind w:firstLine="315" w:firstLineChars="150"/>
        <w:rPr>
          <w:rFonts w:hint="eastAsia" w:ascii="宋体" w:hAnsi="宋体" w:eastAsia="宋体" w:cs="宋体"/>
          <w:bCs/>
          <w:color w:val="auto"/>
          <w:sz w:val="21"/>
          <w:szCs w:val="21"/>
          <w:highlight w:val="none"/>
          <w:lang w:val="zh-CN" w:eastAsia="zh-CN"/>
        </w:rPr>
      </w:pPr>
      <w:bookmarkStart w:id="48" w:name="_Toc1122"/>
      <w:bookmarkStart w:id="49" w:name="_Toc22406"/>
      <w:bookmarkStart w:id="50" w:name="_Toc24595"/>
      <w:r>
        <w:rPr>
          <w:rFonts w:hint="eastAsia" w:ascii="宋体" w:hAnsi="宋体" w:eastAsia="宋体" w:cs="宋体"/>
          <w:bCs/>
          <w:color w:val="auto"/>
          <w:sz w:val="21"/>
          <w:szCs w:val="21"/>
          <w:highlight w:val="none"/>
          <w:lang w:val="zh-CN" w:eastAsia="zh-CN"/>
        </w:rPr>
        <w:t>联系人：</w:t>
      </w:r>
      <w:bookmarkEnd w:id="48"/>
      <w:bookmarkEnd w:id="49"/>
      <w:bookmarkEnd w:id="50"/>
      <w:r>
        <w:rPr>
          <w:rFonts w:hint="eastAsia" w:ascii="宋体" w:hAnsi="宋体" w:eastAsia="宋体" w:cs="宋体"/>
          <w:bCs/>
          <w:color w:val="auto"/>
          <w:sz w:val="21"/>
          <w:szCs w:val="21"/>
          <w:highlight w:val="none"/>
          <w:lang w:val="en-US" w:eastAsia="zh-CN"/>
        </w:rPr>
        <w:t>李娜</w:t>
      </w:r>
    </w:p>
    <w:p w14:paraId="5FDDF1A3">
      <w:pPr>
        <w:spacing w:line="360" w:lineRule="auto"/>
        <w:ind w:firstLine="315" w:firstLineChars="15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eastAsia="zh-CN"/>
        </w:rPr>
        <w:t>联系电话：</w:t>
      </w:r>
      <w:r>
        <w:rPr>
          <w:rFonts w:hint="eastAsia" w:ascii="宋体" w:hAnsi="宋体" w:eastAsia="宋体" w:cs="宋体"/>
          <w:bCs/>
          <w:color w:val="auto"/>
          <w:sz w:val="21"/>
          <w:szCs w:val="21"/>
          <w:highlight w:val="none"/>
          <w:lang w:val="en-US" w:eastAsia="zh-CN"/>
        </w:rPr>
        <w:t>0431-80546049</w:t>
      </w:r>
    </w:p>
    <w:p w14:paraId="1D4CCEA1">
      <w:pPr>
        <w:spacing w:line="360" w:lineRule="auto"/>
        <w:ind w:firstLine="315" w:firstLineChars="150"/>
        <w:rPr>
          <w:rFonts w:hint="eastAsia" w:ascii="宋体" w:hAnsi="宋体" w:eastAsia="宋体" w:cs="宋体"/>
          <w:bCs/>
          <w:color w:val="auto"/>
          <w:sz w:val="21"/>
          <w:szCs w:val="21"/>
          <w:highlight w:val="none"/>
          <w:lang w:val="en-US" w:eastAsia="en-US"/>
        </w:rPr>
      </w:pPr>
      <w:r>
        <w:rPr>
          <w:rFonts w:hint="eastAsia" w:ascii="宋体" w:hAnsi="宋体" w:eastAsia="宋体" w:cs="宋体"/>
          <w:bCs/>
          <w:color w:val="auto"/>
          <w:sz w:val="21"/>
          <w:szCs w:val="21"/>
          <w:highlight w:val="none"/>
          <w:lang w:val="en-US" w:eastAsia="zh-CN"/>
        </w:rPr>
        <w:t>监督部门：</w:t>
      </w:r>
      <w:r>
        <w:rPr>
          <w:rFonts w:hint="eastAsia" w:ascii="宋体" w:hAnsi="宋体" w:eastAsia="宋体" w:cs="宋体"/>
          <w:bCs/>
          <w:color w:val="auto"/>
          <w:sz w:val="21"/>
          <w:szCs w:val="21"/>
          <w:highlight w:val="none"/>
          <w:lang w:val="en-US" w:eastAsia="en-US"/>
        </w:rPr>
        <w:t xml:space="preserve">镇赉县交通运输局       </w:t>
      </w:r>
    </w:p>
    <w:p w14:paraId="028B75F4">
      <w:pPr>
        <w:spacing w:line="360" w:lineRule="auto"/>
        <w:ind w:firstLine="315" w:firstLineChars="150"/>
        <w:rPr>
          <w:rFonts w:hint="eastAsia" w:ascii="宋体" w:hAnsi="宋体" w:eastAsia="宋体" w:cs="宋体"/>
          <w:bCs/>
          <w:color w:val="auto"/>
          <w:sz w:val="21"/>
          <w:szCs w:val="21"/>
          <w:highlight w:val="none"/>
          <w:lang w:val="en-US" w:eastAsia="en-US"/>
        </w:rPr>
      </w:pPr>
      <w:r>
        <w:rPr>
          <w:rFonts w:hint="eastAsia" w:ascii="宋体" w:hAnsi="宋体" w:eastAsia="宋体" w:cs="宋体"/>
          <w:bCs/>
          <w:color w:val="auto"/>
          <w:sz w:val="21"/>
          <w:szCs w:val="21"/>
          <w:highlight w:val="none"/>
          <w:lang w:val="en-US" w:eastAsia="en-US"/>
        </w:rPr>
        <w:t>联系电话：0436-7223425</w:t>
      </w:r>
    </w:p>
    <w:bookmarkEnd w:id="42"/>
    <w:bookmarkEnd w:id="43"/>
    <w:bookmarkEnd w:id="44"/>
    <w:p w14:paraId="31312361">
      <w:pPr>
        <w:adjustRightInd w:val="0"/>
        <w:snapToGrid w:val="0"/>
        <w:spacing w:line="360" w:lineRule="auto"/>
        <w:ind w:firstLine="285" w:firstLineChars="135"/>
        <w:rPr>
          <w:rFonts w:hint="eastAsia" w:ascii="宋体" w:hAnsi="宋体" w:eastAsia="宋体" w:cs="宋体"/>
          <w:b/>
          <w:color w:val="000000" w:themeColor="text1"/>
          <w:sz w:val="21"/>
          <w:szCs w:val="21"/>
        </w:rPr>
      </w:pPr>
    </w:p>
    <w:sectPr>
      <w:headerReference r:id="rId5" w:type="default"/>
      <w:footerReference r:id="rId6" w:type="default"/>
      <w:footnotePr>
        <w:numFmt w:val="decimalEnclosedCircleChinese"/>
        <w:numRestart w:val="eachPage"/>
      </w:footnotePr>
      <w:pgSz w:w="11900" w:h="16840"/>
      <w:pgMar w:top="1134" w:right="1418" w:bottom="1134" w:left="1418" w:header="851" w:footer="851"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Lucida Sans Unicode">
    <w:panose1 w:val="020B0602030504020204"/>
    <w:charset w:val="00"/>
    <w:family w:val="swiss"/>
    <w:pitch w:val="default"/>
    <w:sig w:usb0="80001AFF" w:usb1="0000396B" w:usb2="00000000" w:usb3="00000000" w:csb0="200000BF" w:csb1="D7F70000"/>
  </w:font>
  <w:font w:name="Sylfaen">
    <w:panose1 w:val="010A0502050306030303"/>
    <w:charset w:val="00"/>
    <w:family w:val="roman"/>
    <w:pitch w:val="default"/>
    <w:sig w:usb0="040006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PMingLiU">
    <w:panose1 w:val="02020500000000000000"/>
    <w:charset w:val="88"/>
    <w:family w:val="auto"/>
    <w:pitch w:val="default"/>
    <w:sig w:usb0="A00002FF" w:usb1="28CFFCFA" w:usb2="00000016" w:usb3="00000000" w:csb0="00100001" w:csb1="00000000"/>
  </w:font>
  <w:font w:name="MingLiU">
    <w:panose1 w:val="02020509000000000000"/>
    <w:charset w:val="88"/>
    <w:family w:val="modern"/>
    <w:pitch w:val="default"/>
    <w:sig w:usb0="A00002FF" w:usb1="28CFFCFA" w:usb2="00000016" w:usb3="00000000" w:csb0="00100001" w:csb1="00000000"/>
  </w:font>
  <w:font w:name="CordiaUPC">
    <w:panose1 w:val="020B0304020202020204"/>
    <w:charset w:val="00"/>
    <w:family w:val="swiss"/>
    <w:pitch w:val="default"/>
    <w:sig w:usb0="81000003" w:usb1="00000000" w:usb2="00000000" w:usb3="00000000" w:csb0="00010001" w:csb1="00000000"/>
  </w:font>
  <w:font w:name="Arial Narrow">
    <w:altName w:val="Arial"/>
    <w:panose1 w:val="020B0606020202030204"/>
    <w:charset w:val="00"/>
    <w:family w:val="swiss"/>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David">
    <w:panose1 w:val="020E0502060401010101"/>
    <w:charset w:val="B1"/>
    <w:family w:val="swiss"/>
    <w:pitch w:val="default"/>
    <w:sig w:usb0="00000801" w:usb1="00000000" w:usb2="00000000" w:usb3="00000000" w:csb0="00000020" w:csb1="002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BF86E">
    <w:pPr>
      <w:spacing w:line="210" w:lineRule="auto"/>
      <w:ind w:left="4756"/>
      <w:rPr>
        <w:sz w:val="23"/>
        <w:szCs w:val="23"/>
      </w:rPr>
    </w:pPr>
    <w:r>
      <w:rPr>
        <w:sz w:val="2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A4CF27">
                          <w:pPr>
                            <w:pStyle w:val="30"/>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Vj0k5AgAAc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NMVj0k5AgAAcwQAAA4AAAAAAAAAAQAgAAAAHwEAAGRycy9lMm9Eb2Mu&#10;eG1sUEsFBgAAAAAGAAYAWQEAAMoFAAAAAA==&#10;">
              <v:fill on="f" focussize="0,0"/>
              <v:stroke on="f" weight="0.5pt"/>
              <v:imagedata o:title=""/>
              <o:lock v:ext="edit" aspectratio="f"/>
              <v:textbox inset="0mm,0mm,0mm,0mm" style="mso-fit-shape-to-text:t;">
                <w:txbxContent>
                  <w:p w14:paraId="69A4CF27">
                    <w:pPr>
                      <w:pStyle w:val="30"/>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DF873">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74A2907B">
      <w:pPr>
        <w:rPr>
          <w:sz w:val="18"/>
          <w:szCs w:val="18"/>
        </w:rPr>
      </w:pPr>
      <w:r>
        <w:rPr>
          <w:rFonts w:hint="eastAsia"/>
          <w:sz w:val="18"/>
          <w:szCs w:val="18"/>
          <w:vertAlign w:val="superscript"/>
          <w:lang w:val="en-US" w:eastAsia="zh-CN"/>
        </w:rPr>
        <w:t>①</w:t>
      </w:r>
      <w:r>
        <w:rPr>
          <w:sz w:val="18"/>
          <w:szCs w:val="18"/>
          <w:lang w:val="en-US" w:eastAsia="zh-CN"/>
        </w:rPr>
        <w:t xml:space="preserve">注：具体信誉要求由招标人在满足国家相关法律法规前提下，根据招标项目具体特点和实际情况确定，但不得与“投 </w:t>
      </w:r>
    </w:p>
    <w:p w14:paraId="5FC397C4">
      <w:pPr>
        <w:rPr>
          <w:sz w:val="18"/>
          <w:szCs w:val="18"/>
        </w:rPr>
      </w:pPr>
      <w:r>
        <w:rPr>
          <w:rFonts w:hint="eastAsia"/>
          <w:sz w:val="18"/>
          <w:szCs w:val="18"/>
          <w:lang w:val="en-US" w:eastAsia="zh-CN"/>
        </w:rPr>
        <w:t xml:space="preserve">标人须知”第 1.4.4 项规定的内容重复。  </w:t>
      </w:r>
    </w:p>
    <w:p w14:paraId="313DF882">
      <w:pPr>
        <w:rPr>
          <w:sz w:val="18"/>
          <w:szCs w:val="18"/>
        </w:rPr>
      </w:pPr>
      <w:r>
        <w:rPr>
          <w:rFonts w:hint="eastAsia"/>
          <w:sz w:val="18"/>
          <w:szCs w:val="18"/>
          <w:vertAlign w:val="superscript"/>
          <w:lang w:val="en-US" w:eastAsia="zh-CN"/>
        </w:rPr>
        <w:t>③</w:t>
      </w:r>
      <w:r>
        <w:rPr>
          <w:rFonts w:hint="eastAsia"/>
          <w:sz w:val="18"/>
          <w:szCs w:val="18"/>
          <w:lang w:val="en-US" w:eastAsia="zh-CN"/>
        </w:rPr>
        <w:t xml:space="preserve">公路工程相关专业指其职称证上的专业为道桥、路桥、公路工程、交通土建、桥梁、交通工程等与道桥相关的专业， </w:t>
      </w:r>
    </w:p>
    <w:p w14:paraId="21808D6A">
      <w:pPr>
        <w:rPr>
          <w:sz w:val="18"/>
          <w:szCs w:val="18"/>
        </w:rPr>
      </w:pPr>
      <w:r>
        <w:rPr>
          <w:rFonts w:hint="eastAsia"/>
          <w:sz w:val="18"/>
          <w:szCs w:val="18"/>
          <w:lang w:val="en-US" w:eastAsia="zh-CN"/>
        </w:rPr>
        <w:t xml:space="preserve">如职称证上无专业，则其毕业证上的专业应为道桥、路桥、公路工程、交通土建、桥梁、交通工程等与道桥相关的专 </w:t>
      </w:r>
    </w:p>
    <w:p w14:paraId="158238AF">
      <w:pPr>
        <w:rPr>
          <w:sz w:val="18"/>
          <w:szCs w:val="18"/>
        </w:rPr>
      </w:pPr>
      <w:r>
        <w:rPr>
          <w:rFonts w:hint="eastAsia"/>
          <w:sz w:val="18"/>
          <w:szCs w:val="18"/>
          <w:lang w:val="en-US" w:eastAsia="zh-CN"/>
        </w:rPr>
        <w:t>业。</w:t>
      </w:r>
    </w:p>
    <w:p w14:paraId="5A0A7B25">
      <w:pPr>
        <w:rPr>
          <w:sz w:val="18"/>
          <w:szCs w:val="18"/>
        </w:rPr>
      </w:pPr>
    </w:p>
  </w:footnote>
  <w:footnote w:id="1">
    <w:p w14:paraId="73D4F61A">
      <w:pPr>
        <w:pStyle w:val="35"/>
        <w:jc w:val="both"/>
        <w:rPr>
          <w:rFonts w:ascii="宋体" w:hAnsi="宋体"/>
        </w:rPr>
      </w:pPr>
      <w:r>
        <w:rPr>
          <w:rStyle w:val="55"/>
        </w:rPr>
        <w:footnoteRef/>
      </w:r>
      <w:r>
        <w:rPr>
          <w:rFonts w:hint="eastAsia" w:ascii="宋体" w:hAnsi="宋体"/>
        </w:rPr>
        <w:t>招标人应根据项目具体情况确定各评分因素及评分因素权重分值，并对各评分因素进行细分（如有）、确定各评分因素细分项的分值，各评分因素权重分值合计应为100分。各评分因素（评标价和</w:t>
      </w:r>
      <w:r>
        <w:rPr>
          <w:rFonts w:ascii="宋体" w:hAnsi="宋体"/>
        </w:rPr>
        <w:t>履约信誉评分项</w:t>
      </w:r>
      <w:r>
        <w:rPr>
          <w:rFonts w:hint="eastAsia" w:ascii="宋体" w:hAnsi="宋体"/>
        </w:rPr>
        <w:t>除外）得分均不应低于其权重分值的60%，且各评分因素得分应以评标委员会各成员的打分平均值确定，</w:t>
      </w:r>
      <w:r>
        <w:rPr>
          <w:rFonts w:ascii="宋体" w:hAnsi="宋体"/>
        </w:rPr>
        <w:t>评</w:t>
      </w:r>
      <w:r>
        <w:rPr>
          <w:rFonts w:hint="eastAsia" w:ascii="宋体" w:hAnsi="宋体"/>
        </w:rPr>
        <w:t>标</w:t>
      </w:r>
      <w:r>
        <w:rPr>
          <w:rFonts w:ascii="宋体" w:hAnsi="宋体"/>
        </w:rPr>
        <w:t>委员会成员总数为</w:t>
      </w:r>
      <w:r>
        <w:rPr>
          <w:rFonts w:hint="eastAsia" w:ascii="宋体" w:hAnsi="宋体"/>
        </w:rPr>
        <w:t>7</w:t>
      </w:r>
      <w:r>
        <w:rPr>
          <w:rFonts w:ascii="宋体" w:hAnsi="宋体"/>
        </w:rPr>
        <w:t>人以上时，该平均值以去掉</w:t>
      </w:r>
      <w:r>
        <w:rPr>
          <w:rFonts w:hint="eastAsia" w:ascii="宋体" w:hAnsi="宋体"/>
        </w:rPr>
        <w:t>一</w:t>
      </w:r>
      <w:r>
        <w:rPr>
          <w:rFonts w:ascii="宋体" w:hAnsi="宋体"/>
        </w:rPr>
        <w:t>个最高分和一个</w:t>
      </w:r>
      <w:r>
        <w:rPr>
          <w:rFonts w:hint="eastAsia" w:ascii="宋体" w:hAnsi="宋体"/>
        </w:rPr>
        <w:t>最</w:t>
      </w:r>
      <w:r>
        <w:rPr>
          <w:rFonts w:ascii="宋体" w:hAnsi="宋体"/>
        </w:rPr>
        <w:t>低分后计</w:t>
      </w:r>
      <w:r>
        <w:rPr>
          <w:rFonts w:hint="eastAsia" w:ascii="宋体" w:hAnsi="宋体"/>
        </w:rPr>
        <w:t>算。评标</w:t>
      </w:r>
      <w:r>
        <w:rPr>
          <w:rFonts w:ascii="宋体" w:hAnsi="宋体"/>
        </w:rPr>
        <w:t>委员会成员对某一项评分因</w:t>
      </w:r>
      <w:r>
        <w:rPr>
          <w:rFonts w:hint="eastAsia" w:ascii="宋体" w:hAnsi="宋体"/>
        </w:rPr>
        <w:t>素</w:t>
      </w:r>
      <w:r>
        <w:rPr>
          <w:rFonts w:ascii="宋体" w:hAnsi="宋体"/>
        </w:rPr>
        <w:t>的评分低于权重分值</w:t>
      </w:r>
      <w:r>
        <w:rPr>
          <w:rFonts w:hint="eastAsia" w:ascii="宋体" w:hAnsi="宋体"/>
        </w:rPr>
        <w:t>60%的，应</w:t>
      </w:r>
      <w:r>
        <w:rPr>
          <w:rFonts w:ascii="宋体" w:hAnsi="宋体"/>
        </w:rPr>
        <w:t>在评</w:t>
      </w:r>
      <w:r>
        <w:rPr>
          <w:rFonts w:hint="eastAsia" w:ascii="宋体" w:hAnsi="宋体"/>
        </w:rPr>
        <w:t>标</w:t>
      </w:r>
      <w:r>
        <w:rPr>
          <w:rFonts w:ascii="宋体" w:hAnsi="宋体"/>
        </w:rPr>
        <w:t>报告中作出说明。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9DB39">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44560"/>
    <w:multiLevelType w:val="multilevel"/>
    <w:tmpl w:val="1B344560"/>
    <w:lvl w:ilvl="0" w:tentative="0">
      <w:start w:val="1"/>
      <w:numFmt w:val="decimal"/>
      <w:pStyle w:val="370"/>
      <w:suff w:val="nothing"/>
      <w:lvlText w:val="（%1）"/>
      <w:lvlJc w:val="left"/>
      <w:pPr>
        <w:ind w:left="0" w:firstLine="40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
    <w:nsid w:val="24ED472F"/>
    <w:multiLevelType w:val="multilevel"/>
    <w:tmpl w:val="24ED472F"/>
    <w:lvl w:ilvl="0" w:tentative="0">
      <w:start w:val="1"/>
      <w:numFmt w:val="decimal"/>
      <w:pStyle w:val="369"/>
      <w:suff w:val="nothing"/>
      <w:lvlText w:val="（%1）"/>
      <w:lvlJc w:val="left"/>
      <w:pPr>
        <w:ind w:left="0" w:firstLine="40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NotTrackMoves/>
  <w:documentProtection w:enforcement="0"/>
  <w:defaultTabStop w:val="720"/>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doNotValidateAgainstSchema/>
  <w:doNotDemarcateInvalidXml/>
  <w:hdrShapeDefaults>
    <o:shapelayout v:ext="edit">
      <o:idmap v:ext="edit" data="3,4"/>
    </o:shapelayout>
  </w:hdrShapeDefaults>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0ZTBkYmM3ZjQ1ODViZDkxMGQ0Y2IyYzU1ZmM5MWYifQ=="/>
  </w:docVars>
  <w:rsids>
    <w:rsidRoot w:val="00E22355"/>
    <w:rsid w:val="00000B9B"/>
    <w:rsid w:val="0000164E"/>
    <w:rsid w:val="00001854"/>
    <w:rsid w:val="00001EB2"/>
    <w:rsid w:val="00002670"/>
    <w:rsid w:val="00002CF2"/>
    <w:rsid w:val="00002D37"/>
    <w:rsid w:val="00003556"/>
    <w:rsid w:val="00003685"/>
    <w:rsid w:val="00003EBA"/>
    <w:rsid w:val="00004381"/>
    <w:rsid w:val="000055C5"/>
    <w:rsid w:val="00005739"/>
    <w:rsid w:val="000058E7"/>
    <w:rsid w:val="000062B2"/>
    <w:rsid w:val="000068D5"/>
    <w:rsid w:val="00010A3D"/>
    <w:rsid w:val="00010CA3"/>
    <w:rsid w:val="000111B0"/>
    <w:rsid w:val="00011388"/>
    <w:rsid w:val="00011480"/>
    <w:rsid w:val="0001261F"/>
    <w:rsid w:val="00012D41"/>
    <w:rsid w:val="00012EAF"/>
    <w:rsid w:val="0001355C"/>
    <w:rsid w:val="00013B9C"/>
    <w:rsid w:val="00014625"/>
    <w:rsid w:val="00014DEA"/>
    <w:rsid w:val="00015328"/>
    <w:rsid w:val="00015A90"/>
    <w:rsid w:val="00015DB8"/>
    <w:rsid w:val="0001651E"/>
    <w:rsid w:val="00016CDD"/>
    <w:rsid w:val="00017827"/>
    <w:rsid w:val="00017FBE"/>
    <w:rsid w:val="000203C5"/>
    <w:rsid w:val="00020684"/>
    <w:rsid w:val="000207BA"/>
    <w:rsid w:val="00020B18"/>
    <w:rsid w:val="0002185E"/>
    <w:rsid w:val="00021F4F"/>
    <w:rsid w:val="00022437"/>
    <w:rsid w:val="0002244B"/>
    <w:rsid w:val="000233EF"/>
    <w:rsid w:val="00023AA1"/>
    <w:rsid w:val="00023F1C"/>
    <w:rsid w:val="000240A3"/>
    <w:rsid w:val="000246DD"/>
    <w:rsid w:val="00024CAF"/>
    <w:rsid w:val="00025945"/>
    <w:rsid w:val="00025D97"/>
    <w:rsid w:val="0002642A"/>
    <w:rsid w:val="00026758"/>
    <w:rsid w:val="00026EDE"/>
    <w:rsid w:val="000276C7"/>
    <w:rsid w:val="00027CFB"/>
    <w:rsid w:val="00030B33"/>
    <w:rsid w:val="00030C58"/>
    <w:rsid w:val="00030CA0"/>
    <w:rsid w:val="0003163D"/>
    <w:rsid w:val="0003216C"/>
    <w:rsid w:val="000321CD"/>
    <w:rsid w:val="00033D43"/>
    <w:rsid w:val="000345CF"/>
    <w:rsid w:val="0003563D"/>
    <w:rsid w:val="00035782"/>
    <w:rsid w:val="00035B0E"/>
    <w:rsid w:val="00036DE6"/>
    <w:rsid w:val="00036FDC"/>
    <w:rsid w:val="0003787D"/>
    <w:rsid w:val="0004083E"/>
    <w:rsid w:val="00040C6A"/>
    <w:rsid w:val="000412D1"/>
    <w:rsid w:val="0004139F"/>
    <w:rsid w:val="000414C3"/>
    <w:rsid w:val="00042733"/>
    <w:rsid w:val="000435F0"/>
    <w:rsid w:val="000439F1"/>
    <w:rsid w:val="000443B5"/>
    <w:rsid w:val="00044E96"/>
    <w:rsid w:val="00044ED6"/>
    <w:rsid w:val="00045885"/>
    <w:rsid w:val="00045D64"/>
    <w:rsid w:val="0004660A"/>
    <w:rsid w:val="000466E5"/>
    <w:rsid w:val="00046751"/>
    <w:rsid w:val="00046D60"/>
    <w:rsid w:val="00047021"/>
    <w:rsid w:val="00047744"/>
    <w:rsid w:val="00047858"/>
    <w:rsid w:val="00047B78"/>
    <w:rsid w:val="0005070F"/>
    <w:rsid w:val="000509B5"/>
    <w:rsid w:val="0005207B"/>
    <w:rsid w:val="000522F1"/>
    <w:rsid w:val="00052D21"/>
    <w:rsid w:val="00052EC1"/>
    <w:rsid w:val="0005386B"/>
    <w:rsid w:val="00053966"/>
    <w:rsid w:val="00053BED"/>
    <w:rsid w:val="00053CBB"/>
    <w:rsid w:val="0005439D"/>
    <w:rsid w:val="00054423"/>
    <w:rsid w:val="0005479B"/>
    <w:rsid w:val="0005578C"/>
    <w:rsid w:val="00055EB7"/>
    <w:rsid w:val="0005680E"/>
    <w:rsid w:val="000574B5"/>
    <w:rsid w:val="000606E6"/>
    <w:rsid w:val="0006081B"/>
    <w:rsid w:val="00060927"/>
    <w:rsid w:val="00060AAD"/>
    <w:rsid w:val="0006119D"/>
    <w:rsid w:val="000613C2"/>
    <w:rsid w:val="000615E0"/>
    <w:rsid w:val="00062093"/>
    <w:rsid w:val="00062669"/>
    <w:rsid w:val="00062BA0"/>
    <w:rsid w:val="0006313A"/>
    <w:rsid w:val="000631D3"/>
    <w:rsid w:val="0006344F"/>
    <w:rsid w:val="000639E1"/>
    <w:rsid w:val="00063C68"/>
    <w:rsid w:val="000655D9"/>
    <w:rsid w:val="000656CC"/>
    <w:rsid w:val="0006580E"/>
    <w:rsid w:val="00065D5D"/>
    <w:rsid w:val="00065E5B"/>
    <w:rsid w:val="000670FF"/>
    <w:rsid w:val="00070427"/>
    <w:rsid w:val="00070FC5"/>
    <w:rsid w:val="00071C06"/>
    <w:rsid w:val="00072755"/>
    <w:rsid w:val="000727F1"/>
    <w:rsid w:val="00072932"/>
    <w:rsid w:val="0007315A"/>
    <w:rsid w:val="00073C91"/>
    <w:rsid w:val="0007479F"/>
    <w:rsid w:val="00074C0D"/>
    <w:rsid w:val="00074FD7"/>
    <w:rsid w:val="00075463"/>
    <w:rsid w:val="0007556A"/>
    <w:rsid w:val="00076C84"/>
    <w:rsid w:val="00076CEA"/>
    <w:rsid w:val="0007710A"/>
    <w:rsid w:val="000771CE"/>
    <w:rsid w:val="00077776"/>
    <w:rsid w:val="00077902"/>
    <w:rsid w:val="00080185"/>
    <w:rsid w:val="000806C2"/>
    <w:rsid w:val="000817BB"/>
    <w:rsid w:val="00081911"/>
    <w:rsid w:val="00081AB7"/>
    <w:rsid w:val="00081FA9"/>
    <w:rsid w:val="000823F5"/>
    <w:rsid w:val="00082571"/>
    <w:rsid w:val="00082E7C"/>
    <w:rsid w:val="00082ECE"/>
    <w:rsid w:val="0008332C"/>
    <w:rsid w:val="00083B53"/>
    <w:rsid w:val="00083C5B"/>
    <w:rsid w:val="000846AF"/>
    <w:rsid w:val="00084768"/>
    <w:rsid w:val="00084825"/>
    <w:rsid w:val="00084A3F"/>
    <w:rsid w:val="00086A94"/>
    <w:rsid w:val="00086F8E"/>
    <w:rsid w:val="00087060"/>
    <w:rsid w:val="0008707D"/>
    <w:rsid w:val="0008788F"/>
    <w:rsid w:val="00087CBE"/>
    <w:rsid w:val="0009019A"/>
    <w:rsid w:val="00090609"/>
    <w:rsid w:val="00091064"/>
    <w:rsid w:val="000911C9"/>
    <w:rsid w:val="000911D3"/>
    <w:rsid w:val="000915FA"/>
    <w:rsid w:val="00091A9D"/>
    <w:rsid w:val="00091C2F"/>
    <w:rsid w:val="00091EC3"/>
    <w:rsid w:val="00092FA6"/>
    <w:rsid w:val="0009309D"/>
    <w:rsid w:val="000932AD"/>
    <w:rsid w:val="0009360A"/>
    <w:rsid w:val="00094763"/>
    <w:rsid w:val="00094FE3"/>
    <w:rsid w:val="00095312"/>
    <w:rsid w:val="0009570A"/>
    <w:rsid w:val="00095B77"/>
    <w:rsid w:val="00095D2B"/>
    <w:rsid w:val="00095F52"/>
    <w:rsid w:val="000964C3"/>
    <w:rsid w:val="000967D7"/>
    <w:rsid w:val="00096973"/>
    <w:rsid w:val="00096A6E"/>
    <w:rsid w:val="00096D0D"/>
    <w:rsid w:val="00097035"/>
    <w:rsid w:val="00097046"/>
    <w:rsid w:val="000979C9"/>
    <w:rsid w:val="00097ABD"/>
    <w:rsid w:val="00097BC4"/>
    <w:rsid w:val="000A04D7"/>
    <w:rsid w:val="000A081E"/>
    <w:rsid w:val="000A0843"/>
    <w:rsid w:val="000A08F0"/>
    <w:rsid w:val="000A0A7D"/>
    <w:rsid w:val="000A0D58"/>
    <w:rsid w:val="000A0EED"/>
    <w:rsid w:val="000A12A7"/>
    <w:rsid w:val="000A133F"/>
    <w:rsid w:val="000A1F24"/>
    <w:rsid w:val="000A22D7"/>
    <w:rsid w:val="000A282A"/>
    <w:rsid w:val="000A2B04"/>
    <w:rsid w:val="000A2B29"/>
    <w:rsid w:val="000A2E29"/>
    <w:rsid w:val="000A3325"/>
    <w:rsid w:val="000A3478"/>
    <w:rsid w:val="000A3487"/>
    <w:rsid w:val="000A39C9"/>
    <w:rsid w:val="000A3A37"/>
    <w:rsid w:val="000A41A9"/>
    <w:rsid w:val="000A46D3"/>
    <w:rsid w:val="000A4A6A"/>
    <w:rsid w:val="000A66CE"/>
    <w:rsid w:val="000A6C8B"/>
    <w:rsid w:val="000A6FA4"/>
    <w:rsid w:val="000A7BC8"/>
    <w:rsid w:val="000B059E"/>
    <w:rsid w:val="000B05D2"/>
    <w:rsid w:val="000B1499"/>
    <w:rsid w:val="000B1DEF"/>
    <w:rsid w:val="000B1F3B"/>
    <w:rsid w:val="000B2598"/>
    <w:rsid w:val="000B2C45"/>
    <w:rsid w:val="000B31D3"/>
    <w:rsid w:val="000B38B2"/>
    <w:rsid w:val="000B38B4"/>
    <w:rsid w:val="000B3D8D"/>
    <w:rsid w:val="000B43C1"/>
    <w:rsid w:val="000B577A"/>
    <w:rsid w:val="000B68B2"/>
    <w:rsid w:val="000B69B8"/>
    <w:rsid w:val="000B7483"/>
    <w:rsid w:val="000B7836"/>
    <w:rsid w:val="000B790F"/>
    <w:rsid w:val="000B794F"/>
    <w:rsid w:val="000B7AA8"/>
    <w:rsid w:val="000C01B4"/>
    <w:rsid w:val="000C0CE8"/>
    <w:rsid w:val="000C1111"/>
    <w:rsid w:val="000C177A"/>
    <w:rsid w:val="000C1828"/>
    <w:rsid w:val="000C201D"/>
    <w:rsid w:val="000C2657"/>
    <w:rsid w:val="000C26D3"/>
    <w:rsid w:val="000C2AFF"/>
    <w:rsid w:val="000C2E1B"/>
    <w:rsid w:val="000C3455"/>
    <w:rsid w:val="000C3501"/>
    <w:rsid w:val="000C3A43"/>
    <w:rsid w:val="000C46D8"/>
    <w:rsid w:val="000C4CD7"/>
    <w:rsid w:val="000C5100"/>
    <w:rsid w:val="000C53F3"/>
    <w:rsid w:val="000C54E2"/>
    <w:rsid w:val="000C5F63"/>
    <w:rsid w:val="000C6ED6"/>
    <w:rsid w:val="000C703E"/>
    <w:rsid w:val="000C730E"/>
    <w:rsid w:val="000C73F5"/>
    <w:rsid w:val="000C782E"/>
    <w:rsid w:val="000C7A2E"/>
    <w:rsid w:val="000C7EA2"/>
    <w:rsid w:val="000C7FC0"/>
    <w:rsid w:val="000D05FA"/>
    <w:rsid w:val="000D0B2A"/>
    <w:rsid w:val="000D1825"/>
    <w:rsid w:val="000D1A97"/>
    <w:rsid w:val="000D28D1"/>
    <w:rsid w:val="000D2925"/>
    <w:rsid w:val="000D2F97"/>
    <w:rsid w:val="000D3453"/>
    <w:rsid w:val="000D36FB"/>
    <w:rsid w:val="000D39B3"/>
    <w:rsid w:val="000D4004"/>
    <w:rsid w:val="000D41EF"/>
    <w:rsid w:val="000D4386"/>
    <w:rsid w:val="000D4724"/>
    <w:rsid w:val="000D49A6"/>
    <w:rsid w:val="000D4BFA"/>
    <w:rsid w:val="000D4D2D"/>
    <w:rsid w:val="000D504E"/>
    <w:rsid w:val="000D525A"/>
    <w:rsid w:val="000D563E"/>
    <w:rsid w:val="000D5A8E"/>
    <w:rsid w:val="000D5B83"/>
    <w:rsid w:val="000D5D86"/>
    <w:rsid w:val="000D600E"/>
    <w:rsid w:val="000D667E"/>
    <w:rsid w:val="000D6848"/>
    <w:rsid w:val="000D6A87"/>
    <w:rsid w:val="000D6DCF"/>
    <w:rsid w:val="000D6F16"/>
    <w:rsid w:val="000D74D3"/>
    <w:rsid w:val="000D78EC"/>
    <w:rsid w:val="000D7B4C"/>
    <w:rsid w:val="000D7F1F"/>
    <w:rsid w:val="000E0673"/>
    <w:rsid w:val="000E080D"/>
    <w:rsid w:val="000E100D"/>
    <w:rsid w:val="000E181B"/>
    <w:rsid w:val="000E244B"/>
    <w:rsid w:val="000E3023"/>
    <w:rsid w:val="000E32C4"/>
    <w:rsid w:val="000E3368"/>
    <w:rsid w:val="000E3E37"/>
    <w:rsid w:val="000E4B1E"/>
    <w:rsid w:val="000E4BCB"/>
    <w:rsid w:val="000E5520"/>
    <w:rsid w:val="000E571C"/>
    <w:rsid w:val="000E571E"/>
    <w:rsid w:val="000E58CD"/>
    <w:rsid w:val="000E5EF1"/>
    <w:rsid w:val="000E64A8"/>
    <w:rsid w:val="000E6B45"/>
    <w:rsid w:val="000E6F18"/>
    <w:rsid w:val="000E7BA3"/>
    <w:rsid w:val="000F06EA"/>
    <w:rsid w:val="000F17C3"/>
    <w:rsid w:val="000F1AC1"/>
    <w:rsid w:val="000F1B64"/>
    <w:rsid w:val="000F26AF"/>
    <w:rsid w:val="000F2922"/>
    <w:rsid w:val="000F2D38"/>
    <w:rsid w:val="000F2D4E"/>
    <w:rsid w:val="000F3729"/>
    <w:rsid w:val="000F37E4"/>
    <w:rsid w:val="000F3ADE"/>
    <w:rsid w:val="000F3B6B"/>
    <w:rsid w:val="000F4181"/>
    <w:rsid w:val="000F426B"/>
    <w:rsid w:val="000F4514"/>
    <w:rsid w:val="000F520B"/>
    <w:rsid w:val="000F53F1"/>
    <w:rsid w:val="000F550F"/>
    <w:rsid w:val="000F5D10"/>
    <w:rsid w:val="000F5ECB"/>
    <w:rsid w:val="000F61AD"/>
    <w:rsid w:val="000F66CF"/>
    <w:rsid w:val="000F68AF"/>
    <w:rsid w:val="000F7074"/>
    <w:rsid w:val="000F7647"/>
    <w:rsid w:val="000F7766"/>
    <w:rsid w:val="000F7ACF"/>
    <w:rsid w:val="000F7F19"/>
    <w:rsid w:val="00100186"/>
    <w:rsid w:val="00100587"/>
    <w:rsid w:val="0010077E"/>
    <w:rsid w:val="001011BF"/>
    <w:rsid w:val="00102AE2"/>
    <w:rsid w:val="001047A6"/>
    <w:rsid w:val="00104A3C"/>
    <w:rsid w:val="00104AEB"/>
    <w:rsid w:val="001058DB"/>
    <w:rsid w:val="00105DEA"/>
    <w:rsid w:val="001077E7"/>
    <w:rsid w:val="0011028D"/>
    <w:rsid w:val="001105B9"/>
    <w:rsid w:val="00110690"/>
    <w:rsid w:val="00110CF9"/>
    <w:rsid w:val="00111820"/>
    <w:rsid w:val="0011184C"/>
    <w:rsid w:val="00111887"/>
    <w:rsid w:val="00111951"/>
    <w:rsid w:val="00111A4A"/>
    <w:rsid w:val="00111AB9"/>
    <w:rsid w:val="00111C2D"/>
    <w:rsid w:val="001125F6"/>
    <w:rsid w:val="001126A8"/>
    <w:rsid w:val="001129BB"/>
    <w:rsid w:val="00113FE3"/>
    <w:rsid w:val="00114197"/>
    <w:rsid w:val="00114986"/>
    <w:rsid w:val="00114A4D"/>
    <w:rsid w:val="00114CFC"/>
    <w:rsid w:val="00115738"/>
    <w:rsid w:val="00115BFD"/>
    <w:rsid w:val="001167B7"/>
    <w:rsid w:val="00116A43"/>
    <w:rsid w:val="00117180"/>
    <w:rsid w:val="0011753E"/>
    <w:rsid w:val="0011798E"/>
    <w:rsid w:val="00120AD6"/>
    <w:rsid w:val="001215FC"/>
    <w:rsid w:val="001219AE"/>
    <w:rsid w:val="00121A12"/>
    <w:rsid w:val="00121BC5"/>
    <w:rsid w:val="00122492"/>
    <w:rsid w:val="00123DBA"/>
    <w:rsid w:val="00123E43"/>
    <w:rsid w:val="00125C69"/>
    <w:rsid w:val="00125DBD"/>
    <w:rsid w:val="0012687C"/>
    <w:rsid w:val="001269F9"/>
    <w:rsid w:val="00127235"/>
    <w:rsid w:val="0012788D"/>
    <w:rsid w:val="0012795A"/>
    <w:rsid w:val="00127E03"/>
    <w:rsid w:val="00130528"/>
    <w:rsid w:val="001307F1"/>
    <w:rsid w:val="00131013"/>
    <w:rsid w:val="001310F7"/>
    <w:rsid w:val="001311A0"/>
    <w:rsid w:val="00131583"/>
    <w:rsid w:val="0013179E"/>
    <w:rsid w:val="00131BA0"/>
    <w:rsid w:val="001324BD"/>
    <w:rsid w:val="001336DC"/>
    <w:rsid w:val="00133DD3"/>
    <w:rsid w:val="00134416"/>
    <w:rsid w:val="00134439"/>
    <w:rsid w:val="00134797"/>
    <w:rsid w:val="00134C8E"/>
    <w:rsid w:val="00134C98"/>
    <w:rsid w:val="0013533C"/>
    <w:rsid w:val="00137624"/>
    <w:rsid w:val="00137660"/>
    <w:rsid w:val="00137768"/>
    <w:rsid w:val="001379EB"/>
    <w:rsid w:val="00137BD9"/>
    <w:rsid w:val="00137F26"/>
    <w:rsid w:val="001402D9"/>
    <w:rsid w:val="00141C93"/>
    <w:rsid w:val="00141FED"/>
    <w:rsid w:val="0014218B"/>
    <w:rsid w:val="00142912"/>
    <w:rsid w:val="001431B8"/>
    <w:rsid w:val="001436EF"/>
    <w:rsid w:val="00143A83"/>
    <w:rsid w:val="00143D28"/>
    <w:rsid w:val="00143EB0"/>
    <w:rsid w:val="0014423A"/>
    <w:rsid w:val="001449BD"/>
    <w:rsid w:val="00144BF3"/>
    <w:rsid w:val="00144D72"/>
    <w:rsid w:val="00145084"/>
    <w:rsid w:val="0014545A"/>
    <w:rsid w:val="001462A2"/>
    <w:rsid w:val="001466FB"/>
    <w:rsid w:val="001474F9"/>
    <w:rsid w:val="00150022"/>
    <w:rsid w:val="001508D1"/>
    <w:rsid w:val="00151444"/>
    <w:rsid w:val="0015398E"/>
    <w:rsid w:val="00153BD3"/>
    <w:rsid w:val="00153CBB"/>
    <w:rsid w:val="00154D17"/>
    <w:rsid w:val="001550A7"/>
    <w:rsid w:val="001555BF"/>
    <w:rsid w:val="00156859"/>
    <w:rsid w:val="0015685F"/>
    <w:rsid w:val="00157007"/>
    <w:rsid w:val="00157303"/>
    <w:rsid w:val="0015791D"/>
    <w:rsid w:val="00157AA1"/>
    <w:rsid w:val="00157CE6"/>
    <w:rsid w:val="0016068D"/>
    <w:rsid w:val="00160EA8"/>
    <w:rsid w:val="001617FE"/>
    <w:rsid w:val="00162114"/>
    <w:rsid w:val="001625CB"/>
    <w:rsid w:val="00162802"/>
    <w:rsid w:val="0016294E"/>
    <w:rsid w:val="00162B87"/>
    <w:rsid w:val="00162D6A"/>
    <w:rsid w:val="00163435"/>
    <w:rsid w:val="00163EF1"/>
    <w:rsid w:val="0016450C"/>
    <w:rsid w:val="0016506F"/>
    <w:rsid w:val="001650E5"/>
    <w:rsid w:val="00165DCF"/>
    <w:rsid w:val="001660B3"/>
    <w:rsid w:val="0016707A"/>
    <w:rsid w:val="00167B53"/>
    <w:rsid w:val="001701A0"/>
    <w:rsid w:val="001703D6"/>
    <w:rsid w:val="00170F05"/>
    <w:rsid w:val="00171834"/>
    <w:rsid w:val="00171C31"/>
    <w:rsid w:val="00171C36"/>
    <w:rsid w:val="00171D93"/>
    <w:rsid w:val="0017207C"/>
    <w:rsid w:val="00172277"/>
    <w:rsid w:val="001740C2"/>
    <w:rsid w:val="001743D5"/>
    <w:rsid w:val="00174836"/>
    <w:rsid w:val="00174BF4"/>
    <w:rsid w:val="00176472"/>
    <w:rsid w:val="00177814"/>
    <w:rsid w:val="00177DEE"/>
    <w:rsid w:val="00180082"/>
    <w:rsid w:val="00180709"/>
    <w:rsid w:val="00180778"/>
    <w:rsid w:val="001820F2"/>
    <w:rsid w:val="001821AB"/>
    <w:rsid w:val="00182251"/>
    <w:rsid w:val="00182324"/>
    <w:rsid w:val="001823E8"/>
    <w:rsid w:val="00182CDB"/>
    <w:rsid w:val="0018317D"/>
    <w:rsid w:val="0018361A"/>
    <w:rsid w:val="00183B51"/>
    <w:rsid w:val="0018403F"/>
    <w:rsid w:val="001840AD"/>
    <w:rsid w:val="001845E7"/>
    <w:rsid w:val="001847A1"/>
    <w:rsid w:val="00185023"/>
    <w:rsid w:val="00185465"/>
    <w:rsid w:val="0018579A"/>
    <w:rsid w:val="00186581"/>
    <w:rsid w:val="001869C7"/>
    <w:rsid w:val="00186D76"/>
    <w:rsid w:val="001870F1"/>
    <w:rsid w:val="0018728D"/>
    <w:rsid w:val="00187339"/>
    <w:rsid w:val="0018754D"/>
    <w:rsid w:val="00190D26"/>
    <w:rsid w:val="00190DA9"/>
    <w:rsid w:val="00190F58"/>
    <w:rsid w:val="001914CC"/>
    <w:rsid w:val="00191F94"/>
    <w:rsid w:val="001922FD"/>
    <w:rsid w:val="001926BD"/>
    <w:rsid w:val="0019346D"/>
    <w:rsid w:val="00193C85"/>
    <w:rsid w:val="00193CFF"/>
    <w:rsid w:val="00194185"/>
    <w:rsid w:val="00194312"/>
    <w:rsid w:val="0019442A"/>
    <w:rsid w:val="0019477D"/>
    <w:rsid w:val="00195160"/>
    <w:rsid w:val="00197072"/>
    <w:rsid w:val="0019746E"/>
    <w:rsid w:val="001978BF"/>
    <w:rsid w:val="00197E31"/>
    <w:rsid w:val="001A0345"/>
    <w:rsid w:val="001A130E"/>
    <w:rsid w:val="001A1B14"/>
    <w:rsid w:val="001A1B30"/>
    <w:rsid w:val="001A1E86"/>
    <w:rsid w:val="001A2006"/>
    <w:rsid w:val="001A2538"/>
    <w:rsid w:val="001A2AD4"/>
    <w:rsid w:val="001A362B"/>
    <w:rsid w:val="001A4023"/>
    <w:rsid w:val="001A42BD"/>
    <w:rsid w:val="001A575F"/>
    <w:rsid w:val="001A6F43"/>
    <w:rsid w:val="001B0F91"/>
    <w:rsid w:val="001B1CF2"/>
    <w:rsid w:val="001B1DE3"/>
    <w:rsid w:val="001B25CB"/>
    <w:rsid w:val="001B2D59"/>
    <w:rsid w:val="001B2DAC"/>
    <w:rsid w:val="001B30ED"/>
    <w:rsid w:val="001B37A6"/>
    <w:rsid w:val="001B37EC"/>
    <w:rsid w:val="001B4598"/>
    <w:rsid w:val="001B4686"/>
    <w:rsid w:val="001B4B8C"/>
    <w:rsid w:val="001B5036"/>
    <w:rsid w:val="001B5352"/>
    <w:rsid w:val="001B5B1B"/>
    <w:rsid w:val="001B5BCB"/>
    <w:rsid w:val="001B601A"/>
    <w:rsid w:val="001B6098"/>
    <w:rsid w:val="001B703F"/>
    <w:rsid w:val="001B77CD"/>
    <w:rsid w:val="001C12A4"/>
    <w:rsid w:val="001C1586"/>
    <w:rsid w:val="001C3382"/>
    <w:rsid w:val="001C3423"/>
    <w:rsid w:val="001C3A37"/>
    <w:rsid w:val="001C3DB3"/>
    <w:rsid w:val="001C455B"/>
    <w:rsid w:val="001C49DC"/>
    <w:rsid w:val="001C5832"/>
    <w:rsid w:val="001C6164"/>
    <w:rsid w:val="001C644E"/>
    <w:rsid w:val="001C6FE6"/>
    <w:rsid w:val="001D049F"/>
    <w:rsid w:val="001D0C95"/>
    <w:rsid w:val="001D0E1D"/>
    <w:rsid w:val="001D1530"/>
    <w:rsid w:val="001D1A1B"/>
    <w:rsid w:val="001D24EB"/>
    <w:rsid w:val="001D26EC"/>
    <w:rsid w:val="001D2BDA"/>
    <w:rsid w:val="001D2D75"/>
    <w:rsid w:val="001D2DE1"/>
    <w:rsid w:val="001D35A4"/>
    <w:rsid w:val="001D3C63"/>
    <w:rsid w:val="001D43F3"/>
    <w:rsid w:val="001D46F6"/>
    <w:rsid w:val="001D50BF"/>
    <w:rsid w:val="001D5A27"/>
    <w:rsid w:val="001D60DA"/>
    <w:rsid w:val="001D7345"/>
    <w:rsid w:val="001E16F3"/>
    <w:rsid w:val="001E18CC"/>
    <w:rsid w:val="001E19C3"/>
    <w:rsid w:val="001E1B16"/>
    <w:rsid w:val="001E2080"/>
    <w:rsid w:val="001E2148"/>
    <w:rsid w:val="001E2780"/>
    <w:rsid w:val="001E2B69"/>
    <w:rsid w:val="001E2C0C"/>
    <w:rsid w:val="001E3C4B"/>
    <w:rsid w:val="001E3FBF"/>
    <w:rsid w:val="001E4ABF"/>
    <w:rsid w:val="001E4EEB"/>
    <w:rsid w:val="001E54E1"/>
    <w:rsid w:val="001E5626"/>
    <w:rsid w:val="001E56C6"/>
    <w:rsid w:val="001E62A5"/>
    <w:rsid w:val="001E6AAD"/>
    <w:rsid w:val="001E76FE"/>
    <w:rsid w:val="001E7855"/>
    <w:rsid w:val="001E787C"/>
    <w:rsid w:val="001E79E4"/>
    <w:rsid w:val="001F0038"/>
    <w:rsid w:val="001F0353"/>
    <w:rsid w:val="001F0C32"/>
    <w:rsid w:val="001F0F85"/>
    <w:rsid w:val="001F15B3"/>
    <w:rsid w:val="001F1991"/>
    <w:rsid w:val="001F23B3"/>
    <w:rsid w:val="001F2A8E"/>
    <w:rsid w:val="001F30DD"/>
    <w:rsid w:val="001F35F1"/>
    <w:rsid w:val="001F387F"/>
    <w:rsid w:val="001F38FE"/>
    <w:rsid w:val="001F39AF"/>
    <w:rsid w:val="001F41B7"/>
    <w:rsid w:val="001F4347"/>
    <w:rsid w:val="001F4534"/>
    <w:rsid w:val="001F4C4A"/>
    <w:rsid w:val="001F4D90"/>
    <w:rsid w:val="001F50A0"/>
    <w:rsid w:val="001F5570"/>
    <w:rsid w:val="001F56E8"/>
    <w:rsid w:val="001F5777"/>
    <w:rsid w:val="001F5833"/>
    <w:rsid w:val="001F5BB3"/>
    <w:rsid w:val="001F5CCC"/>
    <w:rsid w:val="001F5D9E"/>
    <w:rsid w:val="001F60A7"/>
    <w:rsid w:val="001F6407"/>
    <w:rsid w:val="001F6594"/>
    <w:rsid w:val="001F668B"/>
    <w:rsid w:val="001F673A"/>
    <w:rsid w:val="001F7602"/>
    <w:rsid w:val="002000D5"/>
    <w:rsid w:val="002007AB"/>
    <w:rsid w:val="00200B2E"/>
    <w:rsid w:val="00201008"/>
    <w:rsid w:val="002024BF"/>
    <w:rsid w:val="00202553"/>
    <w:rsid w:val="00202692"/>
    <w:rsid w:val="0020270F"/>
    <w:rsid w:val="00202D77"/>
    <w:rsid w:val="002035F5"/>
    <w:rsid w:val="00203D40"/>
    <w:rsid w:val="0020455C"/>
    <w:rsid w:val="0020461C"/>
    <w:rsid w:val="0020486A"/>
    <w:rsid w:val="002052AA"/>
    <w:rsid w:val="00205530"/>
    <w:rsid w:val="0020571C"/>
    <w:rsid w:val="00205B1B"/>
    <w:rsid w:val="00205F48"/>
    <w:rsid w:val="00205F9E"/>
    <w:rsid w:val="00206682"/>
    <w:rsid w:val="0020685F"/>
    <w:rsid w:val="00206863"/>
    <w:rsid w:val="00206867"/>
    <w:rsid w:val="00206EE4"/>
    <w:rsid w:val="00206FD2"/>
    <w:rsid w:val="0020737F"/>
    <w:rsid w:val="002109E2"/>
    <w:rsid w:val="00210D35"/>
    <w:rsid w:val="00210FA2"/>
    <w:rsid w:val="00211279"/>
    <w:rsid w:val="00211EE3"/>
    <w:rsid w:val="00212DA1"/>
    <w:rsid w:val="002130B8"/>
    <w:rsid w:val="00214436"/>
    <w:rsid w:val="0021531F"/>
    <w:rsid w:val="00215FBC"/>
    <w:rsid w:val="00216930"/>
    <w:rsid w:val="002171A6"/>
    <w:rsid w:val="00217C7F"/>
    <w:rsid w:val="0022000C"/>
    <w:rsid w:val="00220279"/>
    <w:rsid w:val="00220729"/>
    <w:rsid w:val="002208FD"/>
    <w:rsid w:val="00220C36"/>
    <w:rsid w:val="00221DA9"/>
    <w:rsid w:val="002221A2"/>
    <w:rsid w:val="00222624"/>
    <w:rsid w:val="002230B5"/>
    <w:rsid w:val="00223855"/>
    <w:rsid w:val="002250AF"/>
    <w:rsid w:val="002253DB"/>
    <w:rsid w:val="002254EF"/>
    <w:rsid w:val="002258F0"/>
    <w:rsid w:val="00226E28"/>
    <w:rsid w:val="002271EA"/>
    <w:rsid w:val="00227356"/>
    <w:rsid w:val="002276EA"/>
    <w:rsid w:val="00230027"/>
    <w:rsid w:val="0023056F"/>
    <w:rsid w:val="00230CDA"/>
    <w:rsid w:val="00230DCC"/>
    <w:rsid w:val="0023133F"/>
    <w:rsid w:val="00231677"/>
    <w:rsid w:val="00231EA0"/>
    <w:rsid w:val="00232138"/>
    <w:rsid w:val="00233324"/>
    <w:rsid w:val="00233701"/>
    <w:rsid w:val="00233BBA"/>
    <w:rsid w:val="0023418C"/>
    <w:rsid w:val="00234E4A"/>
    <w:rsid w:val="00235176"/>
    <w:rsid w:val="00235621"/>
    <w:rsid w:val="0023594C"/>
    <w:rsid w:val="002359CB"/>
    <w:rsid w:val="002360F9"/>
    <w:rsid w:val="002362E3"/>
    <w:rsid w:val="00236867"/>
    <w:rsid w:val="002371CF"/>
    <w:rsid w:val="002404D0"/>
    <w:rsid w:val="00240628"/>
    <w:rsid w:val="00241B43"/>
    <w:rsid w:val="002425D0"/>
    <w:rsid w:val="00242C82"/>
    <w:rsid w:val="00243146"/>
    <w:rsid w:val="00243B78"/>
    <w:rsid w:val="00244756"/>
    <w:rsid w:val="00245597"/>
    <w:rsid w:val="002458B3"/>
    <w:rsid w:val="0024662A"/>
    <w:rsid w:val="002468CD"/>
    <w:rsid w:val="00247186"/>
    <w:rsid w:val="002471B6"/>
    <w:rsid w:val="00247838"/>
    <w:rsid w:val="00247B1A"/>
    <w:rsid w:val="00247D45"/>
    <w:rsid w:val="00250196"/>
    <w:rsid w:val="002502BF"/>
    <w:rsid w:val="0025082A"/>
    <w:rsid w:val="002510EC"/>
    <w:rsid w:val="002512A7"/>
    <w:rsid w:val="00251E4A"/>
    <w:rsid w:val="00252276"/>
    <w:rsid w:val="0025266D"/>
    <w:rsid w:val="00252873"/>
    <w:rsid w:val="002528E1"/>
    <w:rsid w:val="00252F4E"/>
    <w:rsid w:val="00253187"/>
    <w:rsid w:val="00253499"/>
    <w:rsid w:val="0025531A"/>
    <w:rsid w:val="002560F7"/>
    <w:rsid w:val="0025631D"/>
    <w:rsid w:val="00256E1A"/>
    <w:rsid w:val="00257583"/>
    <w:rsid w:val="00257688"/>
    <w:rsid w:val="002577BF"/>
    <w:rsid w:val="0025788E"/>
    <w:rsid w:val="00257F5C"/>
    <w:rsid w:val="002603FA"/>
    <w:rsid w:val="00261024"/>
    <w:rsid w:val="00261058"/>
    <w:rsid w:val="0026118E"/>
    <w:rsid w:val="00261605"/>
    <w:rsid w:val="00261698"/>
    <w:rsid w:val="00262A6D"/>
    <w:rsid w:val="00262F7E"/>
    <w:rsid w:val="002636AA"/>
    <w:rsid w:val="00263912"/>
    <w:rsid w:val="00263D2C"/>
    <w:rsid w:val="00263D40"/>
    <w:rsid w:val="00264518"/>
    <w:rsid w:val="002646D2"/>
    <w:rsid w:val="002649DB"/>
    <w:rsid w:val="00265AE7"/>
    <w:rsid w:val="002662CC"/>
    <w:rsid w:val="00267658"/>
    <w:rsid w:val="00267734"/>
    <w:rsid w:val="00267E45"/>
    <w:rsid w:val="0027011F"/>
    <w:rsid w:val="002704F2"/>
    <w:rsid w:val="00270E17"/>
    <w:rsid w:val="00270E46"/>
    <w:rsid w:val="0027106E"/>
    <w:rsid w:val="0027143E"/>
    <w:rsid w:val="002714D2"/>
    <w:rsid w:val="00271504"/>
    <w:rsid w:val="00271EAD"/>
    <w:rsid w:val="002722D6"/>
    <w:rsid w:val="00272599"/>
    <w:rsid w:val="00273860"/>
    <w:rsid w:val="002738CE"/>
    <w:rsid w:val="00273D88"/>
    <w:rsid w:val="00274FCE"/>
    <w:rsid w:val="002759D7"/>
    <w:rsid w:val="00275BDF"/>
    <w:rsid w:val="0027615A"/>
    <w:rsid w:val="002767CA"/>
    <w:rsid w:val="00277165"/>
    <w:rsid w:val="00277E73"/>
    <w:rsid w:val="00277FAB"/>
    <w:rsid w:val="002800DE"/>
    <w:rsid w:val="0028033B"/>
    <w:rsid w:val="00280747"/>
    <w:rsid w:val="00280C76"/>
    <w:rsid w:val="00280FD0"/>
    <w:rsid w:val="0028148D"/>
    <w:rsid w:val="0028179F"/>
    <w:rsid w:val="00281969"/>
    <w:rsid w:val="002822F4"/>
    <w:rsid w:val="002830DB"/>
    <w:rsid w:val="002834BE"/>
    <w:rsid w:val="002846AE"/>
    <w:rsid w:val="0028483C"/>
    <w:rsid w:val="00284840"/>
    <w:rsid w:val="0028507F"/>
    <w:rsid w:val="00285773"/>
    <w:rsid w:val="002858C9"/>
    <w:rsid w:val="00285AAA"/>
    <w:rsid w:val="00286DB9"/>
    <w:rsid w:val="00286DC2"/>
    <w:rsid w:val="00291CFC"/>
    <w:rsid w:val="002925DE"/>
    <w:rsid w:val="00292750"/>
    <w:rsid w:val="002929F4"/>
    <w:rsid w:val="00292A9B"/>
    <w:rsid w:val="00292DE5"/>
    <w:rsid w:val="00292EE9"/>
    <w:rsid w:val="00293687"/>
    <w:rsid w:val="00293C43"/>
    <w:rsid w:val="0029454A"/>
    <w:rsid w:val="0029527C"/>
    <w:rsid w:val="00295988"/>
    <w:rsid w:val="00295CD6"/>
    <w:rsid w:val="002967E7"/>
    <w:rsid w:val="00296839"/>
    <w:rsid w:val="00297229"/>
    <w:rsid w:val="002973D8"/>
    <w:rsid w:val="00297695"/>
    <w:rsid w:val="00297945"/>
    <w:rsid w:val="00297A1E"/>
    <w:rsid w:val="00297A7C"/>
    <w:rsid w:val="002A08F2"/>
    <w:rsid w:val="002A1B42"/>
    <w:rsid w:val="002A1B78"/>
    <w:rsid w:val="002A1C5E"/>
    <w:rsid w:val="002A215E"/>
    <w:rsid w:val="002A2200"/>
    <w:rsid w:val="002A23F6"/>
    <w:rsid w:val="002A2D44"/>
    <w:rsid w:val="002A3D7B"/>
    <w:rsid w:val="002A4073"/>
    <w:rsid w:val="002A4F7A"/>
    <w:rsid w:val="002A5BDF"/>
    <w:rsid w:val="002A6B8B"/>
    <w:rsid w:val="002A6CAC"/>
    <w:rsid w:val="002A778A"/>
    <w:rsid w:val="002B12C3"/>
    <w:rsid w:val="002B1CFB"/>
    <w:rsid w:val="002B246E"/>
    <w:rsid w:val="002B29BE"/>
    <w:rsid w:val="002B2A63"/>
    <w:rsid w:val="002B2AB4"/>
    <w:rsid w:val="002B2EC8"/>
    <w:rsid w:val="002B31D2"/>
    <w:rsid w:val="002B31D9"/>
    <w:rsid w:val="002B3323"/>
    <w:rsid w:val="002B386E"/>
    <w:rsid w:val="002B3A54"/>
    <w:rsid w:val="002B3B9D"/>
    <w:rsid w:val="002B4E4E"/>
    <w:rsid w:val="002B4F4A"/>
    <w:rsid w:val="002B569E"/>
    <w:rsid w:val="002B6213"/>
    <w:rsid w:val="002B675C"/>
    <w:rsid w:val="002B6AEA"/>
    <w:rsid w:val="002B6C45"/>
    <w:rsid w:val="002B6C9A"/>
    <w:rsid w:val="002B78A8"/>
    <w:rsid w:val="002B7AF6"/>
    <w:rsid w:val="002B7F76"/>
    <w:rsid w:val="002C05A9"/>
    <w:rsid w:val="002C15F0"/>
    <w:rsid w:val="002C1A47"/>
    <w:rsid w:val="002C1B3E"/>
    <w:rsid w:val="002C1BC5"/>
    <w:rsid w:val="002C1D30"/>
    <w:rsid w:val="002C1D91"/>
    <w:rsid w:val="002C251E"/>
    <w:rsid w:val="002C3754"/>
    <w:rsid w:val="002C387F"/>
    <w:rsid w:val="002C4254"/>
    <w:rsid w:val="002C430B"/>
    <w:rsid w:val="002C4648"/>
    <w:rsid w:val="002C5225"/>
    <w:rsid w:val="002C5CD1"/>
    <w:rsid w:val="002C5FAC"/>
    <w:rsid w:val="002C65FA"/>
    <w:rsid w:val="002C6B8C"/>
    <w:rsid w:val="002C6F26"/>
    <w:rsid w:val="002C7869"/>
    <w:rsid w:val="002D05E1"/>
    <w:rsid w:val="002D158A"/>
    <w:rsid w:val="002D17CD"/>
    <w:rsid w:val="002D1C22"/>
    <w:rsid w:val="002D1C47"/>
    <w:rsid w:val="002D2BCE"/>
    <w:rsid w:val="002D32AA"/>
    <w:rsid w:val="002D33EE"/>
    <w:rsid w:val="002D3437"/>
    <w:rsid w:val="002D3D55"/>
    <w:rsid w:val="002D3E0F"/>
    <w:rsid w:val="002D410E"/>
    <w:rsid w:val="002D5070"/>
    <w:rsid w:val="002D5233"/>
    <w:rsid w:val="002D5A2A"/>
    <w:rsid w:val="002D66C2"/>
    <w:rsid w:val="002D6C73"/>
    <w:rsid w:val="002D71E8"/>
    <w:rsid w:val="002D7450"/>
    <w:rsid w:val="002D7846"/>
    <w:rsid w:val="002E0899"/>
    <w:rsid w:val="002E0F9D"/>
    <w:rsid w:val="002E1B89"/>
    <w:rsid w:val="002E20D5"/>
    <w:rsid w:val="002E2270"/>
    <w:rsid w:val="002E23FC"/>
    <w:rsid w:val="002E29A1"/>
    <w:rsid w:val="002E4A40"/>
    <w:rsid w:val="002E5427"/>
    <w:rsid w:val="002E5C2C"/>
    <w:rsid w:val="002E5DFD"/>
    <w:rsid w:val="002E66CF"/>
    <w:rsid w:val="002E6E59"/>
    <w:rsid w:val="002E76DF"/>
    <w:rsid w:val="002E7819"/>
    <w:rsid w:val="002F0CCD"/>
    <w:rsid w:val="002F0F99"/>
    <w:rsid w:val="002F14E0"/>
    <w:rsid w:val="002F172F"/>
    <w:rsid w:val="002F2006"/>
    <w:rsid w:val="002F2A4D"/>
    <w:rsid w:val="002F30A4"/>
    <w:rsid w:val="002F3F8A"/>
    <w:rsid w:val="002F4393"/>
    <w:rsid w:val="002F441F"/>
    <w:rsid w:val="002F4686"/>
    <w:rsid w:val="002F4FD5"/>
    <w:rsid w:val="002F645A"/>
    <w:rsid w:val="002F7134"/>
    <w:rsid w:val="002F71CE"/>
    <w:rsid w:val="002F71EE"/>
    <w:rsid w:val="002F7274"/>
    <w:rsid w:val="002F729E"/>
    <w:rsid w:val="0030010C"/>
    <w:rsid w:val="003008CD"/>
    <w:rsid w:val="00300BC3"/>
    <w:rsid w:val="00301387"/>
    <w:rsid w:val="00301394"/>
    <w:rsid w:val="00301513"/>
    <w:rsid w:val="0030198A"/>
    <w:rsid w:val="003019DD"/>
    <w:rsid w:val="00301BCC"/>
    <w:rsid w:val="00302080"/>
    <w:rsid w:val="00302133"/>
    <w:rsid w:val="00302257"/>
    <w:rsid w:val="00302440"/>
    <w:rsid w:val="00302ED7"/>
    <w:rsid w:val="003036DB"/>
    <w:rsid w:val="00303B2D"/>
    <w:rsid w:val="00303C6F"/>
    <w:rsid w:val="00304CF2"/>
    <w:rsid w:val="00306026"/>
    <w:rsid w:val="003064EB"/>
    <w:rsid w:val="00306A23"/>
    <w:rsid w:val="00306B34"/>
    <w:rsid w:val="003071C7"/>
    <w:rsid w:val="00307512"/>
    <w:rsid w:val="00307D6F"/>
    <w:rsid w:val="003101C2"/>
    <w:rsid w:val="00310203"/>
    <w:rsid w:val="003108AF"/>
    <w:rsid w:val="00310FC1"/>
    <w:rsid w:val="003115EB"/>
    <w:rsid w:val="00311C6A"/>
    <w:rsid w:val="003123E4"/>
    <w:rsid w:val="003126C9"/>
    <w:rsid w:val="003132E7"/>
    <w:rsid w:val="00313E1F"/>
    <w:rsid w:val="003143BD"/>
    <w:rsid w:val="0031457B"/>
    <w:rsid w:val="00314618"/>
    <w:rsid w:val="00314E8C"/>
    <w:rsid w:val="00314EDC"/>
    <w:rsid w:val="003151A0"/>
    <w:rsid w:val="00315F05"/>
    <w:rsid w:val="003160A8"/>
    <w:rsid w:val="00316615"/>
    <w:rsid w:val="0031692A"/>
    <w:rsid w:val="00316ABB"/>
    <w:rsid w:val="00316D46"/>
    <w:rsid w:val="00317866"/>
    <w:rsid w:val="00317983"/>
    <w:rsid w:val="00320103"/>
    <w:rsid w:val="00321084"/>
    <w:rsid w:val="00321E0E"/>
    <w:rsid w:val="00322ED0"/>
    <w:rsid w:val="00322FCC"/>
    <w:rsid w:val="0032376A"/>
    <w:rsid w:val="0032377E"/>
    <w:rsid w:val="00323D00"/>
    <w:rsid w:val="00323E3F"/>
    <w:rsid w:val="0032401E"/>
    <w:rsid w:val="00324059"/>
    <w:rsid w:val="00324333"/>
    <w:rsid w:val="00325624"/>
    <w:rsid w:val="00325771"/>
    <w:rsid w:val="00325B3A"/>
    <w:rsid w:val="0032622B"/>
    <w:rsid w:val="003263F4"/>
    <w:rsid w:val="00327427"/>
    <w:rsid w:val="003279A9"/>
    <w:rsid w:val="00327D17"/>
    <w:rsid w:val="0033001E"/>
    <w:rsid w:val="003313FF"/>
    <w:rsid w:val="00332464"/>
    <w:rsid w:val="0033249F"/>
    <w:rsid w:val="00332C36"/>
    <w:rsid w:val="00332E7F"/>
    <w:rsid w:val="003356E2"/>
    <w:rsid w:val="00335CCF"/>
    <w:rsid w:val="00336143"/>
    <w:rsid w:val="00336371"/>
    <w:rsid w:val="003365CF"/>
    <w:rsid w:val="00336F8D"/>
    <w:rsid w:val="003371EE"/>
    <w:rsid w:val="00337325"/>
    <w:rsid w:val="00337860"/>
    <w:rsid w:val="00337C93"/>
    <w:rsid w:val="00340B05"/>
    <w:rsid w:val="00340BD5"/>
    <w:rsid w:val="00340FAC"/>
    <w:rsid w:val="00341764"/>
    <w:rsid w:val="00341989"/>
    <w:rsid w:val="003420A5"/>
    <w:rsid w:val="00342236"/>
    <w:rsid w:val="00342566"/>
    <w:rsid w:val="00342A5C"/>
    <w:rsid w:val="00342AC0"/>
    <w:rsid w:val="00344CAB"/>
    <w:rsid w:val="003450BE"/>
    <w:rsid w:val="00345BB7"/>
    <w:rsid w:val="003460C9"/>
    <w:rsid w:val="0034629A"/>
    <w:rsid w:val="003469D2"/>
    <w:rsid w:val="00346F13"/>
    <w:rsid w:val="00347367"/>
    <w:rsid w:val="00347514"/>
    <w:rsid w:val="0034765F"/>
    <w:rsid w:val="00347A1C"/>
    <w:rsid w:val="00347AC2"/>
    <w:rsid w:val="00347E0F"/>
    <w:rsid w:val="00350565"/>
    <w:rsid w:val="0035088A"/>
    <w:rsid w:val="003510EE"/>
    <w:rsid w:val="00352910"/>
    <w:rsid w:val="00353962"/>
    <w:rsid w:val="00354E57"/>
    <w:rsid w:val="00355A92"/>
    <w:rsid w:val="00355AF0"/>
    <w:rsid w:val="00355F56"/>
    <w:rsid w:val="003565D6"/>
    <w:rsid w:val="0035669F"/>
    <w:rsid w:val="0035690B"/>
    <w:rsid w:val="00357139"/>
    <w:rsid w:val="00360358"/>
    <w:rsid w:val="0036059E"/>
    <w:rsid w:val="00360643"/>
    <w:rsid w:val="003612DE"/>
    <w:rsid w:val="003613E0"/>
    <w:rsid w:val="00361A2E"/>
    <w:rsid w:val="0036252F"/>
    <w:rsid w:val="0036286F"/>
    <w:rsid w:val="00362C3C"/>
    <w:rsid w:val="00363370"/>
    <w:rsid w:val="00363F14"/>
    <w:rsid w:val="003647C0"/>
    <w:rsid w:val="00364E03"/>
    <w:rsid w:val="003655C7"/>
    <w:rsid w:val="00365844"/>
    <w:rsid w:val="00365885"/>
    <w:rsid w:val="00365891"/>
    <w:rsid w:val="00365A1E"/>
    <w:rsid w:val="00365B23"/>
    <w:rsid w:val="00365F75"/>
    <w:rsid w:val="00366C8D"/>
    <w:rsid w:val="0036735E"/>
    <w:rsid w:val="00370027"/>
    <w:rsid w:val="00370527"/>
    <w:rsid w:val="00371047"/>
    <w:rsid w:val="003715AF"/>
    <w:rsid w:val="003717FD"/>
    <w:rsid w:val="00372488"/>
    <w:rsid w:val="00372A68"/>
    <w:rsid w:val="00372C45"/>
    <w:rsid w:val="00372D28"/>
    <w:rsid w:val="0037305D"/>
    <w:rsid w:val="00373068"/>
    <w:rsid w:val="003733A9"/>
    <w:rsid w:val="003735EA"/>
    <w:rsid w:val="00374324"/>
    <w:rsid w:val="00374D20"/>
    <w:rsid w:val="00375AA7"/>
    <w:rsid w:val="00376035"/>
    <w:rsid w:val="00376A5F"/>
    <w:rsid w:val="00376B4B"/>
    <w:rsid w:val="00376C2B"/>
    <w:rsid w:val="00376F67"/>
    <w:rsid w:val="003770C8"/>
    <w:rsid w:val="003807AC"/>
    <w:rsid w:val="00380B8C"/>
    <w:rsid w:val="00380ECF"/>
    <w:rsid w:val="003815EF"/>
    <w:rsid w:val="0038168B"/>
    <w:rsid w:val="003819BA"/>
    <w:rsid w:val="00382053"/>
    <w:rsid w:val="003823CF"/>
    <w:rsid w:val="0038240A"/>
    <w:rsid w:val="003829E4"/>
    <w:rsid w:val="00382F2A"/>
    <w:rsid w:val="00382FCB"/>
    <w:rsid w:val="0038315A"/>
    <w:rsid w:val="003838B5"/>
    <w:rsid w:val="00383D1C"/>
    <w:rsid w:val="003843F1"/>
    <w:rsid w:val="0038572D"/>
    <w:rsid w:val="00385D42"/>
    <w:rsid w:val="00386E8B"/>
    <w:rsid w:val="00387C2A"/>
    <w:rsid w:val="00387FDE"/>
    <w:rsid w:val="00390FA3"/>
    <w:rsid w:val="00391E80"/>
    <w:rsid w:val="00392276"/>
    <w:rsid w:val="00392C29"/>
    <w:rsid w:val="00392E49"/>
    <w:rsid w:val="00392F3B"/>
    <w:rsid w:val="0039347E"/>
    <w:rsid w:val="0039358E"/>
    <w:rsid w:val="00393900"/>
    <w:rsid w:val="00393C5A"/>
    <w:rsid w:val="003940DB"/>
    <w:rsid w:val="003942FB"/>
    <w:rsid w:val="003945B7"/>
    <w:rsid w:val="00394F54"/>
    <w:rsid w:val="00395233"/>
    <w:rsid w:val="00395314"/>
    <w:rsid w:val="0039553D"/>
    <w:rsid w:val="00395690"/>
    <w:rsid w:val="00396841"/>
    <w:rsid w:val="00396A36"/>
    <w:rsid w:val="003971DD"/>
    <w:rsid w:val="00397802"/>
    <w:rsid w:val="003A01CB"/>
    <w:rsid w:val="003A02DC"/>
    <w:rsid w:val="003A08FB"/>
    <w:rsid w:val="003A14CA"/>
    <w:rsid w:val="003A1A7B"/>
    <w:rsid w:val="003A1A8F"/>
    <w:rsid w:val="003A2240"/>
    <w:rsid w:val="003A2C94"/>
    <w:rsid w:val="003A3151"/>
    <w:rsid w:val="003A3910"/>
    <w:rsid w:val="003A3CF3"/>
    <w:rsid w:val="003A407C"/>
    <w:rsid w:val="003A40D0"/>
    <w:rsid w:val="003A4273"/>
    <w:rsid w:val="003A4712"/>
    <w:rsid w:val="003A4919"/>
    <w:rsid w:val="003A5AB5"/>
    <w:rsid w:val="003A759F"/>
    <w:rsid w:val="003B2C42"/>
    <w:rsid w:val="003B3662"/>
    <w:rsid w:val="003B4276"/>
    <w:rsid w:val="003B5A6D"/>
    <w:rsid w:val="003B5AAD"/>
    <w:rsid w:val="003B5B96"/>
    <w:rsid w:val="003B5D4F"/>
    <w:rsid w:val="003B5EE0"/>
    <w:rsid w:val="003B69B6"/>
    <w:rsid w:val="003B6E1E"/>
    <w:rsid w:val="003B6FB8"/>
    <w:rsid w:val="003B73C4"/>
    <w:rsid w:val="003B774C"/>
    <w:rsid w:val="003B7CA7"/>
    <w:rsid w:val="003B7FBC"/>
    <w:rsid w:val="003B7FDE"/>
    <w:rsid w:val="003C00DF"/>
    <w:rsid w:val="003C091C"/>
    <w:rsid w:val="003C0A87"/>
    <w:rsid w:val="003C16BD"/>
    <w:rsid w:val="003C2CB2"/>
    <w:rsid w:val="003C2EE2"/>
    <w:rsid w:val="003C31CF"/>
    <w:rsid w:val="003C38BC"/>
    <w:rsid w:val="003C3F7F"/>
    <w:rsid w:val="003C4799"/>
    <w:rsid w:val="003C4BA9"/>
    <w:rsid w:val="003C54D4"/>
    <w:rsid w:val="003C5C83"/>
    <w:rsid w:val="003C62DF"/>
    <w:rsid w:val="003C69A7"/>
    <w:rsid w:val="003C6C05"/>
    <w:rsid w:val="003C6FDA"/>
    <w:rsid w:val="003C7550"/>
    <w:rsid w:val="003C7C8F"/>
    <w:rsid w:val="003D02CC"/>
    <w:rsid w:val="003D0509"/>
    <w:rsid w:val="003D0A3F"/>
    <w:rsid w:val="003D0DF7"/>
    <w:rsid w:val="003D0E59"/>
    <w:rsid w:val="003D10D1"/>
    <w:rsid w:val="003D15E8"/>
    <w:rsid w:val="003D1A95"/>
    <w:rsid w:val="003D1CC4"/>
    <w:rsid w:val="003D1DE1"/>
    <w:rsid w:val="003D2778"/>
    <w:rsid w:val="003D27DA"/>
    <w:rsid w:val="003D2890"/>
    <w:rsid w:val="003D298E"/>
    <w:rsid w:val="003D3E2B"/>
    <w:rsid w:val="003D410E"/>
    <w:rsid w:val="003D440F"/>
    <w:rsid w:val="003D54A5"/>
    <w:rsid w:val="003D5F36"/>
    <w:rsid w:val="003D6086"/>
    <w:rsid w:val="003D6449"/>
    <w:rsid w:val="003D65AB"/>
    <w:rsid w:val="003D6C05"/>
    <w:rsid w:val="003D732B"/>
    <w:rsid w:val="003E032C"/>
    <w:rsid w:val="003E06CE"/>
    <w:rsid w:val="003E0F91"/>
    <w:rsid w:val="003E138C"/>
    <w:rsid w:val="003E1895"/>
    <w:rsid w:val="003E222D"/>
    <w:rsid w:val="003E236E"/>
    <w:rsid w:val="003E24CA"/>
    <w:rsid w:val="003E29A5"/>
    <w:rsid w:val="003E2C88"/>
    <w:rsid w:val="003E32A6"/>
    <w:rsid w:val="003E48F5"/>
    <w:rsid w:val="003E4C78"/>
    <w:rsid w:val="003E5B67"/>
    <w:rsid w:val="003E658F"/>
    <w:rsid w:val="003E66B8"/>
    <w:rsid w:val="003E74C1"/>
    <w:rsid w:val="003E7851"/>
    <w:rsid w:val="003F11E3"/>
    <w:rsid w:val="003F1469"/>
    <w:rsid w:val="003F20EB"/>
    <w:rsid w:val="003F2737"/>
    <w:rsid w:val="003F2C42"/>
    <w:rsid w:val="003F2DE3"/>
    <w:rsid w:val="003F3213"/>
    <w:rsid w:val="003F35AA"/>
    <w:rsid w:val="003F3892"/>
    <w:rsid w:val="003F4057"/>
    <w:rsid w:val="003F40CF"/>
    <w:rsid w:val="003F44B1"/>
    <w:rsid w:val="003F44C6"/>
    <w:rsid w:val="003F488E"/>
    <w:rsid w:val="003F4D81"/>
    <w:rsid w:val="003F4EA0"/>
    <w:rsid w:val="003F5232"/>
    <w:rsid w:val="003F5399"/>
    <w:rsid w:val="003F61F7"/>
    <w:rsid w:val="003F663A"/>
    <w:rsid w:val="003F679D"/>
    <w:rsid w:val="003F6A28"/>
    <w:rsid w:val="003F6BF2"/>
    <w:rsid w:val="003F6E78"/>
    <w:rsid w:val="003F6ECB"/>
    <w:rsid w:val="003F7118"/>
    <w:rsid w:val="003F7A52"/>
    <w:rsid w:val="00401590"/>
    <w:rsid w:val="004015A1"/>
    <w:rsid w:val="00401AF1"/>
    <w:rsid w:val="00401D29"/>
    <w:rsid w:val="00401DB4"/>
    <w:rsid w:val="00402B1A"/>
    <w:rsid w:val="0040467D"/>
    <w:rsid w:val="00404AC2"/>
    <w:rsid w:val="00404CA3"/>
    <w:rsid w:val="00404D85"/>
    <w:rsid w:val="0040521B"/>
    <w:rsid w:val="00405240"/>
    <w:rsid w:val="00405325"/>
    <w:rsid w:val="0040589F"/>
    <w:rsid w:val="004059EF"/>
    <w:rsid w:val="004077D8"/>
    <w:rsid w:val="00407A18"/>
    <w:rsid w:val="00410111"/>
    <w:rsid w:val="0041061D"/>
    <w:rsid w:val="00410A34"/>
    <w:rsid w:val="00410AD7"/>
    <w:rsid w:val="00411412"/>
    <w:rsid w:val="00411CC1"/>
    <w:rsid w:val="00411EA7"/>
    <w:rsid w:val="00412B3E"/>
    <w:rsid w:val="0041343A"/>
    <w:rsid w:val="00413473"/>
    <w:rsid w:val="00414A70"/>
    <w:rsid w:val="00415127"/>
    <w:rsid w:val="00415150"/>
    <w:rsid w:val="004154C0"/>
    <w:rsid w:val="00415A9D"/>
    <w:rsid w:val="00415AA9"/>
    <w:rsid w:val="004168CE"/>
    <w:rsid w:val="00417A51"/>
    <w:rsid w:val="00417B17"/>
    <w:rsid w:val="00417D8A"/>
    <w:rsid w:val="00420420"/>
    <w:rsid w:val="00420E6F"/>
    <w:rsid w:val="00422779"/>
    <w:rsid w:val="004239AD"/>
    <w:rsid w:val="00424763"/>
    <w:rsid w:val="00424A23"/>
    <w:rsid w:val="0042544A"/>
    <w:rsid w:val="0042565C"/>
    <w:rsid w:val="00425B2C"/>
    <w:rsid w:val="00425D2D"/>
    <w:rsid w:val="00425E80"/>
    <w:rsid w:val="00425ECD"/>
    <w:rsid w:val="004262AD"/>
    <w:rsid w:val="004268BE"/>
    <w:rsid w:val="00426B83"/>
    <w:rsid w:val="0042738B"/>
    <w:rsid w:val="00427BC2"/>
    <w:rsid w:val="00430200"/>
    <w:rsid w:val="0043152F"/>
    <w:rsid w:val="004315AC"/>
    <w:rsid w:val="004320BE"/>
    <w:rsid w:val="00432324"/>
    <w:rsid w:val="0043233D"/>
    <w:rsid w:val="00433072"/>
    <w:rsid w:val="00433F54"/>
    <w:rsid w:val="00434275"/>
    <w:rsid w:val="004344FF"/>
    <w:rsid w:val="004351A0"/>
    <w:rsid w:val="0043538A"/>
    <w:rsid w:val="0043628A"/>
    <w:rsid w:val="004364C1"/>
    <w:rsid w:val="0043665F"/>
    <w:rsid w:val="00436A50"/>
    <w:rsid w:val="00437401"/>
    <w:rsid w:val="00437719"/>
    <w:rsid w:val="00437759"/>
    <w:rsid w:val="00437D6C"/>
    <w:rsid w:val="00440100"/>
    <w:rsid w:val="004403BD"/>
    <w:rsid w:val="00440903"/>
    <w:rsid w:val="00441369"/>
    <w:rsid w:val="004414E5"/>
    <w:rsid w:val="00442569"/>
    <w:rsid w:val="00442B88"/>
    <w:rsid w:val="00442F5C"/>
    <w:rsid w:val="00443087"/>
    <w:rsid w:val="00443728"/>
    <w:rsid w:val="00443F9A"/>
    <w:rsid w:val="00444DAF"/>
    <w:rsid w:val="00444E4F"/>
    <w:rsid w:val="00444F22"/>
    <w:rsid w:val="00444F99"/>
    <w:rsid w:val="0044582E"/>
    <w:rsid w:val="00445961"/>
    <w:rsid w:val="004459F8"/>
    <w:rsid w:val="00445A98"/>
    <w:rsid w:val="00445AA9"/>
    <w:rsid w:val="00445AAE"/>
    <w:rsid w:val="00445BF4"/>
    <w:rsid w:val="00446010"/>
    <w:rsid w:val="00446C98"/>
    <w:rsid w:val="00446F20"/>
    <w:rsid w:val="00450D4C"/>
    <w:rsid w:val="00450F92"/>
    <w:rsid w:val="004511BC"/>
    <w:rsid w:val="0045157D"/>
    <w:rsid w:val="00451F6D"/>
    <w:rsid w:val="004522FD"/>
    <w:rsid w:val="00452636"/>
    <w:rsid w:val="00453218"/>
    <w:rsid w:val="004532CA"/>
    <w:rsid w:val="0045366E"/>
    <w:rsid w:val="00453C57"/>
    <w:rsid w:val="00453DDA"/>
    <w:rsid w:val="004548AC"/>
    <w:rsid w:val="004548C1"/>
    <w:rsid w:val="0045511C"/>
    <w:rsid w:val="004554B1"/>
    <w:rsid w:val="004554F3"/>
    <w:rsid w:val="0045576A"/>
    <w:rsid w:val="0045600E"/>
    <w:rsid w:val="004562A7"/>
    <w:rsid w:val="00456705"/>
    <w:rsid w:val="00456837"/>
    <w:rsid w:val="004569B9"/>
    <w:rsid w:val="004578F6"/>
    <w:rsid w:val="004604B2"/>
    <w:rsid w:val="00460908"/>
    <w:rsid w:val="00460B33"/>
    <w:rsid w:val="00461064"/>
    <w:rsid w:val="0046106E"/>
    <w:rsid w:val="00461193"/>
    <w:rsid w:val="00461362"/>
    <w:rsid w:val="00461849"/>
    <w:rsid w:val="00461BA2"/>
    <w:rsid w:val="004620BF"/>
    <w:rsid w:val="0046305A"/>
    <w:rsid w:val="00463695"/>
    <w:rsid w:val="00463A37"/>
    <w:rsid w:val="0046409D"/>
    <w:rsid w:val="0046471C"/>
    <w:rsid w:val="00464A9D"/>
    <w:rsid w:val="00464E2F"/>
    <w:rsid w:val="00464E97"/>
    <w:rsid w:val="0046576C"/>
    <w:rsid w:val="00465E8F"/>
    <w:rsid w:val="004660D9"/>
    <w:rsid w:val="004661B9"/>
    <w:rsid w:val="0046682E"/>
    <w:rsid w:val="004669AE"/>
    <w:rsid w:val="0046765A"/>
    <w:rsid w:val="00467DAB"/>
    <w:rsid w:val="004703E1"/>
    <w:rsid w:val="00470768"/>
    <w:rsid w:val="004708AA"/>
    <w:rsid w:val="00470A90"/>
    <w:rsid w:val="00471323"/>
    <w:rsid w:val="00471909"/>
    <w:rsid w:val="00472197"/>
    <w:rsid w:val="004722B5"/>
    <w:rsid w:val="00472398"/>
    <w:rsid w:val="0047248E"/>
    <w:rsid w:val="004732A5"/>
    <w:rsid w:val="004741D8"/>
    <w:rsid w:val="00474367"/>
    <w:rsid w:val="004745A3"/>
    <w:rsid w:val="004745B6"/>
    <w:rsid w:val="00474A2A"/>
    <w:rsid w:val="00476E80"/>
    <w:rsid w:val="0047710A"/>
    <w:rsid w:val="0047718E"/>
    <w:rsid w:val="004772D1"/>
    <w:rsid w:val="00477D9D"/>
    <w:rsid w:val="00477DD7"/>
    <w:rsid w:val="00477E05"/>
    <w:rsid w:val="0048036B"/>
    <w:rsid w:val="00480509"/>
    <w:rsid w:val="00480596"/>
    <w:rsid w:val="00480722"/>
    <w:rsid w:val="004809BA"/>
    <w:rsid w:val="00480AF4"/>
    <w:rsid w:val="0048160E"/>
    <w:rsid w:val="00481664"/>
    <w:rsid w:val="00483061"/>
    <w:rsid w:val="004833CE"/>
    <w:rsid w:val="00483C40"/>
    <w:rsid w:val="00483CE2"/>
    <w:rsid w:val="0048412E"/>
    <w:rsid w:val="004843D2"/>
    <w:rsid w:val="00484620"/>
    <w:rsid w:val="00484D77"/>
    <w:rsid w:val="00484EC1"/>
    <w:rsid w:val="00485347"/>
    <w:rsid w:val="00485597"/>
    <w:rsid w:val="00486FE7"/>
    <w:rsid w:val="0048710D"/>
    <w:rsid w:val="004876F6"/>
    <w:rsid w:val="004877DD"/>
    <w:rsid w:val="004903B9"/>
    <w:rsid w:val="00490AD9"/>
    <w:rsid w:val="00491093"/>
    <w:rsid w:val="00491424"/>
    <w:rsid w:val="00491A5C"/>
    <w:rsid w:val="00491F05"/>
    <w:rsid w:val="00492AF7"/>
    <w:rsid w:val="00492E5C"/>
    <w:rsid w:val="00493525"/>
    <w:rsid w:val="00493ABD"/>
    <w:rsid w:val="0049468B"/>
    <w:rsid w:val="00494854"/>
    <w:rsid w:val="00494D8A"/>
    <w:rsid w:val="0049547B"/>
    <w:rsid w:val="0049573D"/>
    <w:rsid w:val="00495BB9"/>
    <w:rsid w:val="00496AB3"/>
    <w:rsid w:val="00496C35"/>
    <w:rsid w:val="00496FDD"/>
    <w:rsid w:val="00497270"/>
    <w:rsid w:val="004A01CB"/>
    <w:rsid w:val="004A03AF"/>
    <w:rsid w:val="004A03CB"/>
    <w:rsid w:val="004A0924"/>
    <w:rsid w:val="004A113D"/>
    <w:rsid w:val="004A3E78"/>
    <w:rsid w:val="004A46E6"/>
    <w:rsid w:val="004A492C"/>
    <w:rsid w:val="004A530A"/>
    <w:rsid w:val="004A6E52"/>
    <w:rsid w:val="004A7096"/>
    <w:rsid w:val="004A7562"/>
    <w:rsid w:val="004A7C72"/>
    <w:rsid w:val="004B18F4"/>
    <w:rsid w:val="004B1BEE"/>
    <w:rsid w:val="004B1D59"/>
    <w:rsid w:val="004B1D6D"/>
    <w:rsid w:val="004B28E4"/>
    <w:rsid w:val="004B2FBF"/>
    <w:rsid w:val="004B3B79"/>
    <w:rsid w:val="004B3B93"/>
    <w:rsid w:val="004B45D5"/>
    <w:rsid w:val="004B4D6B"/>
    <w:rsid w:val="004B5055"/>
    <w:rsid w:val="004B60AA"/>
    <w:rsid w:val="004B612B"/>
    <w:rsid w:val="004B7385"/>
    <w:rsid w:val="004B7716"/>
    <w:rsid w:val="004B7C42"/>
    <w:rsid w:val="004C0DC8"/>
    <w:rsid w:val="004C1727"/>
    <w:rsid w:val="004C19C9"/>
    <w:rsid w:val="004C21F6"/>
    <w:rsid w:val="004C24D0"/>
    <w:rsid w:val="004C2C6A"/>
    <w:rsid w:val="004C2F42"/>
    <w:rsid w:val="004C30C5"/>
    <w:rsid w:val="004C3820"/>
    <w:rsid w:val="004C3877"/>
    <w:rsid w:val="004C3AC0"/>
    <w:rsid w:val="004C3B0B"/>
    <w:rsid w:val="004C3B77"/>
    <w:rsid w:val="004C3F6D"/>
    <w:rsid w:val="004C47F2"/>
    <w:rsid w:val="004C49FE"/>
    <w:rsid w:val="004C522D"/>
    <w:rsid w:val="004C5597"/>
    <w:rsid w:val="004C55D3"/>
    <w:rsid w:val="004C56BF"/>
    <w:rsid w:val="004C6492"/>
    <w:rsid w:val="004C6E22"/>
    <w:rsid w:val="004C746C"/>
    <w:rsid w:val="004C75C7"/>
    <w:rsid w:val="004C76A7"/>
    <w:rsid w:val="004C78C7"/>
    <w:rsid w:val="004C7C01"/>
    <w:rsid w:val="004D1E4B"/>
    <w:rsid w:val="004D21D5"/>
    <w:rsid w:val="004D2562"/>
    <w:rsid w:val="004D275B"/>
    <w:rsid w:val="004D2EB6"/>
    <w:rsid w:val="004D3302"/>
    <w:rsid w:val="004D37AE"/>
    <w:rsid w:val="004D3A6C"/>
    <w:rsid w:val="004D3CDA"/>
    <w:rsid w:val="004D3E75"/>
    <w:rsid w:val="004D430F"/>
    <w:rsid w:val="004D49AC"/>
    <w:rsid w:val="004D4DEF"/>
    <w:rsid w:val="004D5134"/>
    <w:rsid w:val="004D5196"/>
    <w:rsid w:val="004D529E"/>
    <w:rsid w:val="004D5330"/>
    <w:rsid w:val="004D55AE"/>
    <w:rsid w:val="004D5A8B"/>
    <w:rsid w:val="004D5AC1"/>
    <w:rsid w:val="004D5AE5"/>
    <w:rsid w:val="004D5C4A"/>
    <w:rsid w:val="004D5FA0"/>
    <w:rsid w:val="004D6D54"/>
    <w:rsid w:val="004D6DD6"/>
    <w:rsid w:val="004D71E3"/>
    <w:rsid w:val="004D7956"/>
    <w:rsid w:val="004D79D6"/>
    <w:rsid w:val="004E0152"/>
    <w:rsid w:val="004E03A0"/>
    <w:rsid w:val="004E0A57"/>
    <w:rsid w:val="004E0B69"/>
    <w:rsid w:val="004E128C"/>
    <w:rsid w:val="004E1681"/>
    <w:rsid w:val="004E25D5"/>
    <w:rsid w:val="004E2693"/>
    <w:rsid w:val="004E344A"/>
    <w:rsid w:val="004E3855"/>
    <w:rsid w:val="004E39B6"/>
    <w:rsid w:val="004E3AA2"/>
    <w:rsid w:val="004E4184"/>
    <w:rsid w:val="004E5683"/>
    <w:rsid w:val="004E58DF"/>
    <w:rsid w:val="004E59A9"/>
    <w:rsid w:val="004E5AB4"/>
    <w:rsid w:val="004E6501"/>
    <w:rsid w:val="004E6D5A"/>
    <w:rsid w:val="004E6DAB"/>
    <w:rsid w:val="004E6DE6"/>
    <w:rsid w:val="004E6E9A"/>
    <w:rsid w:val="004E702E"/>
    <w:rsid w:val="004E7170"/>
    <w:rsid w:val="004E74A9"/>
    <w:rsid w:val="004F0CBE"/>
    <w:rsid w:val="004F13AC"/>
    <w:rsid w:val="004F2903"/>
    <w:rsid w:val="004F2E21"/>
    <w:rsid w:val="004F2EE2"/>
    <w:rsid w:val="004F400E"/>
    <w:rsid w:val="004F45A3"/>
    <w:rsid w:val="004F4903"/>
    <w:rsid w:val="004F4982"/>
    <w:rsid w:val="004F49FE"/>
    <w:rsid w:val="004F4EF0"/>
    <w:rsid w:val="004F5835"/>
    <w:rsid w:val="004F5B96"/>
    <w:rsid w:val="004F630D"/>
    <w:rsid w:val="004F64E0"/>
    <w:rsid w:val="004F6BCA"/>
    <w:rsid w:val="004F75ED"/>
    <w:rsid w:val="00501682"/>
    <w:rsid w:val="005019F1"/>
    <w:rsid w:val="00501A6C"/>
    <w:rsid w:val="00501CA0"/>
    <w:rsid w:val="00502191"/>
    <w:rsid w:val="00502221"/>
    <w:rsid w:val="0050399D"/>
    <w:rsid w:val="0050436A"/>
    <w:rsid w:val="00504A25"/>
    <w:rsid w:val="00504D77"/>
    <w:rsid w:val="0050580C"/>
    <w:rsid w:val="00505A11"/>
    <w:rsid w:val="00505DD4"/>
    <w:rsid w:val="0050614A"/>
    <w:rsid w:val="00506174"/>
    <w:rsid w:val="00506756"/>
    <w:rsid w:val="00506C47"/>
    <w:rsid w:val="00506E40"/>
    <w:rsid w:val="005077D2"/>
    <w:rsid w:val="005105B0"/>
    <w:rsid w:val="00510A15"/>
    <w:rsid w:val="00510F14"/>
    <w:rsid w:val="00510F2A"/>
    <w:rsid w:val="005115DC"/>
    <w:rsid w:val="005126D2"/>
    <w:rsid w:val="00512776"/>
    <w:rsid w:val="00512ADF"/>
    <w:rsid w:val="00512BDB"/>
    <w:rsid w:val="005132DD"/>
    <w:rsid w:val="00513B04"/>
    <w:rsid w:val="005143DC"/>
    <w:rsid w:val="00514642"/>
    <w:rsid w:val="00515653"/>
    <w:rsid w:val="00515B57"/>
    <w:rsid w:val="005162DA"/>
    <w:rsid w:val="00516964"/>
    <w:rsid w:val="005169EE"/>
    <w:rsid w:val="00516A67"/>
    <w:rsid w:val="0051739F"/>
    <w:rsid w:val="005174A8"/>
    <w:rsid w:val="00517770"/>
    <w:rsid w:val="00517F99"/>
    <w:rsid w:val="0052091B"/>
    <w:rsid w:val="00520A32"/>
    <w:rsid w:val="00521181"/>
    <w:rsid w:val="0052199A"/>
    <w:rsid w:val="00522059"/>
    <w:rsid w:val="005225C1"/>
    <w:rsid w:val="005226ED"/>
    <w:rsid w:val="00522A60"/>
    <w:rsid w:val="00522DFC"/>
    <w:rsid w:val="00522FE7"/>
    <w:rsid w:val="00523252"/>
    <w:rsid w:val="005235C2"/>
    <w:rsid w:val="0052367C"/>
    <w:rsid w:val="00523D16"/>
    <w:rsid w:val="00524470"/>
    <w:rsid w:val="0052473F"/>
    <w:rsid w:val="00524C12"/>
    <w:rsid w:val="00524E1F"/>
    <w:rsid w:val="00524EA1"/>
    <w:rsid w:val="00525225"/>
    <w:rsid w:val="00525275"/>
    <w:rsid w:val="00525B2C"/>
    <w:rsid w:val="00525B45"/>
    <w:rsid w:val="00526215"/>
    <w:rsid w:val="005263C6"/>
    <w:rsid w:val="00526665"/>
    <w:rsid w:val="0052687F"/>
    <w:rsid w:val="005271D1"/>
    <w:rsid w:val="00530712"/>
    <w:rsid w:val="00530787"/>
    <w:rsid w:val="00530CE2"/>
    <w:rsid w:val="00531A4D"/>
    <w:rsid w:val="00531B76"/>
    <w:rsid w:val="005323BB"/>
    <w:rsid w:val="00532408"/>
    <w:rsid w:val="00533359"/>
    <w:rsid w:val="005337D1"/>
    <w:rsid w:val="00533A01"/>
    <w:rsid w:val="0053494C"/>
    <w:rsid w:val="005358AE"/>
    <w:rsid w:val="00535AAC"/>
    <w:rsid w:val="00535AFD"/>
    <w:rsid w:val="00535DBF"/>
    <w:rsid w:val="00535DFC"/>
    <w:rsid w:val="00536686"/>
    <w:rsid w:val="005367A7"/>
    <w:rsid w:val="00536D62"/>
    <w:rsid w:val="005371F5"/>
    <w:rsid w:val="005375CB"/>
    <w:rsid w:val="00537839"/>
    <w:rsid w:val="00537CFA"/>
    <w:rsid w:val="00537FBB"/>
    <w:rsid w:val="00540449"/>
    <w:rsid w:val="00540F26"/>
    <w:rsid w:val="00540FD1"/>
    <w:rsid w:val="00541953"/>
    <w:rsid w:val="00541B06"/>
    <w:rsid w:val="00542B89"/>
    <w:rsid w:val="0054519E"/>
    <w:rsid w:val="005452B3"/>
    <w:rsid w:val="005465E0"/>
    <w:rsid w:val="00547193"/>
    <w:rsid w:val="00547264"/>
    <w:rsid w:val="005475F5"/>
    <w:rsid w:val="00547F53"/>
    <w:rsid w:val="00550105"/>
    <w:rsid w:val="00550507"/>
    <w:rsid w:val="00550911"/>
    <w:rsid w:val="00551262"/>
    <w:rsid w:val="0055159D"/>
    <w:rsid w:val="00551631"/>
    <w:rsid w:val="0055182C"/>
    <w:rsid w:val="00552ED3"/>
    <w:rsid w:val="0055494C"/>
    <w:rsid w:val="005551E5"/>
    <w:rsid w:val="00555843"/>
    <w:rsid w:val="00555AC6"/>
    <w:rsid w:val="00555CD3"/>
    <w:rsid w:val="00555CD8"/>
    <w:rsid w:val="0055600F"/>
    <w:rsid w:val="00556A05"/>
    <w:rsid w:val="00556D4C"/>
    <w:rsid w:val="00556D92"/>
    <w:rsid w:val="00557128"/>
    <w:rsid w:val="00557203"/>
    <w:rsid w:val="00557CF1"/>
    <w:rsid w:val="0056044D"/>
    <w:rsid w:val="00560895"/>
    <w:rsid w:val="00560BF3"/>
    <w:rsid w:val="00560E89"/>
    <w:rsid w:val="00561118"/>
    <w:rsid w:val="00561697"/>
    <w:rsid w:val="00561A14"/>
    <w:rsid w:val="00562C5E"/>
    <w:rsid w:val="00563184"/>
    <w:rsid w:val="0056329E"/>
    <w:rsid w:val="00563CC1"/>
    <w:rsid w:val="00563D0F"/>
    <w:rsid w:val="00563F2E"/>
    <w:rsid w:val="005641B8"/>
    <w:rsid w:val="0056488E"/>
    <w:rsid w:val="00564B8B"/>
    <w:rsid w:val="00566889"/>
    <w:rsid w:val="0056690C"/>
    <w:rsid w:val="00566B87"/>
    <w:rsid w:val="00566F24"/>
    <w:rsid w:val="00567083"/>
    <w:rsid w:val="00567193"/>
    <w:rsid w:val="005675A3"/>
    <w:rsid w:val="00570444"/>
    <w:rsid w:val="0057076D"/>
    <w:rsid w:val="005713AC"/>
    <w:rsid w:val="00571CBB"/>
    <w:rsid w:val="005721EB"/>
    <w:rsid w:val="00572348"/>
    <w:rsid w:val="0057260F"/>
    <w:rsid w:val="0057264D"/>
    <w:rsid w:val="0057321A"/>
    <w:rsid w:val="00573C19"/>
    <w:rsid w:val="0057415E"/>
    <w:rsid w:val="00574515"/>
    <w:rsid w:val="005746D3"/>
    <w:rsid w:val="00574A29"/>
    <w:rsid w:val="00574FAD"/>
    <w:rsid w:val="005751E9"/>
    <w:rsid w:val="00575A5C"/>
    <w:rsid w:val="005760C8"/>
    <w:rsid w:val="005764CB"/>
    <w:rsid w:val="00576581"/>
    <w:rsid w:val="00576FC3"/>
    <w:rsid w:val="0057725E"/>
    <w:rsid w:val="005778D3"/>
    <w:rsid w:val="005807D1"/>
    <w:rsid w:val="00580BE0"/>
    <w:rsid w:val="00581268"/>
    <w:rsid w:val="00581C29"/>
    <w:rsid w:val="00581CFE"/>
    <w:rsid w:val="00582592"/>
    <w:rsid w:val="00582EAD"/>
    <w:rsid w:val="00582F74"/>
    <w:rsid w:val="005832EC"/>
    <w:rsid w:val="005834D9"/>
    <w:rsid w:val="00583B1B"/>
    <w:rsid w:val="00583FBE"/>
    <w:rsid w:val="00584673"/>
    <w:rsid w:val="00584C9B"/>
    <w:rsid w:val="005853B9"/>
    <w:rsid w:val="005854F0"/>
    <w:rsid w:val="0058596A"/>
    <w:rsid w:val="00585BA9"/>
    <w:rsid w:val="00586C93"/>
    <w:rsid w:val="00586D8B"/>
    <w:rsid w:val="00587077"/>
    <w:rsid w:val="0058715A"/>
    <w:rsid w:val="00587E1B"/>
    <w:rsid w:val="0059000B"/>
    <w:rsid w:val="005906D2"/>
    <w:rsid w:val="00590860"/>
    <w:rsid w:val="005910C4"/>
    <w:rsid w:val="005915A5"/>
    <w:rsid w:val="005933A1"/>
    <w:rsid w:val="00593986"/>
    <w:rsid w:val="005942F5"/>
    <w:rsid w:val="00594CA3"/>
    <w:rsid w:val="005958E9"/>
    <w:rsid w:val="00595D95"/>
    <w:rsid w:val="00595DF3"/>
    <w:rsid w:val="00596093"/>
    <w:rsid w:val="00597572"/>
    <w:rsid w:val="005979B2"/>
    <w:rsid w:val="00597F9D"/>
    <w:rsid w:val="005A02F6"/>
    <w:rsid w:val="005A142B"/>
    <w:rsid w:val="005A1B7E"/>
    <w:rsid w:val="005A2507"/>
    <w:rsid w:val="005A2856"/>
    <w:rsid w:val="005A28FA"/>
    <w:rsid w:val="005A2DC7"/>
    <w:rsid w:val="005A3592"/>
    <w:rsid w:val="005A42AE"/>
    <w:rsid w:val="005A454D"/>
    <w:rsid w:val="005A4615"/>
    <w:rsid w:val="005A501B"/>
    <w:rsid w:val="005A5193"/>
    <w:rsid w:val="005A52AA"/>
    <w:rsid w:val="005A53BB"/>
    <w:rsid w:val="005A586D"/>
    <w:rsid w:val="005A5FEA"/>
    <w:rsid w:val="005A74FA"/>
    <w:rsid w:val="005B02D8"/>
    <w:rsid w:val="005B0480"/>
    <w:rsid w:val="005B1095"/>
    <w:rsid w:val="005B1CB2"/>
    <w:rsid w:val="005B1E04"/>
    <w:rsid w:val="005B1E93"/>
    <w:rsid w:val="005B2166"/>
    <w:rsid w:val="005B33B4"/>
    <w:rsid w:val="005B3438"/>
    <w:rsid w:val="005B377D"/>
    <w:rsid w:val="005B3837"/>
    <w:rsid w:val="005B386C"/>
    <w:rsid w:val="005B3EC3"/>
    <w:rsid w:val="005B4343"/>
    <w:rsid w:val="005B467A"/>
    <w:rsid w:val="005B4974"/>
    <w:rsid w:val="005B49D8"/>
    <w:rsid w:val="005B4D4C"/>
    <w:rsid w:val="005B4E14"/>
    <w:rsid w:val="005B4F93"/>
    <w:rsid w:val="005B5321"/>
    <w:rsid w:val="005B5696"/>
    <w:rsid w:val="005B59EB"/>
    <w:rsid w:val="005B5B2D"/>
    <w:rsid w:val="005B5F5E"/>
    <w:rsid w:val="005B6689"/>
    <w:rsid w:val="005B6B20"/>
    <w:rsid w:val="005B7046"/>
    <w:rsid w:val="005B70B2"/>
    <w:rsid w:val="005C00D5"/>
    <w:rsid w:val="005C02F2"/>
    <w:rsid w:val="005C1BCA"/>
    <w:rsid w:val="005C1D86"/>
    <w:rsid w:val="005C1DF0"/>
    <w:rsid w:val="005C1E83"/>
    <w:rsid w:val="005C375B"/>
    <w:rsid w:val="005C4259"/>
    <w:rsid w:val="005C4A22"/>
    <w:rsid w:val="005C4C26"/>
    <w:rsid w:val="005C4C2E"/>
    <w:rsid w:val="005C4D93"/>
    <w:rsid w:val="005C5039"/>
    <w:rsid w:val="005C565B"/>
    <w:rsid w:val="005C5B56"/>
    <w:rsid w:val="005C5B88"/>
    <w:rsid w:val="005C5C1E"/>
    <w:rsid w:val="005C5E9A"/>
    <w:rsid w:val="005C6127"/>
    <w:rsid w:val="005C67B0"/>
    <w:rsid w:val="005C67E7"/>
    <w:rsid w:val="005C6B53"/>
    <w:rsid w:val="005C73B1"/>
    <w:rsid w:val="005C741D"/>
    <w:rsid w:val="005D0041"/>
    <w:rsid w:val="005D067B"/>
    <w:rsid w:val="005D0D81"/>
    <w:rsid w:val="005D0DF5"/>
    <w:rsid w:val="005D1A5E"/>
    <w:rsid w:val="005D1AC8"/>
    <w:rsid w:val="005D1EDD"/>
    <w:rsid w:val="005D2097"/>
    <w:rsid w:val="005D211F"/>
    <w:rsid w:val="005D3040"/>
    <w:rsid w:val="005D30E7"/>
    <w:rsid w:val="005D31B9"/>
    <w:rsid w:val="005D40E1"/>
    <w:rsid w:val="005D4671"/>
    <w:rsid w:val="005D4BA8"/>
    <w:rsid w:val="005D4C71"/>
    <w:rsid w:val="005D587D"/>
    <w:rsid w:val="005D6023"/>
    <w:rsid w:val="005D604C"/>
    <w:rsid w:val="005D615C"/>
    <w:rsid w:val="005D616D"/>
    <w:rsid w:val="005D666B"/>
    <w:rsid w:val="005D6D23"/>
    <w:rsid w:val="005D7E59"/>
    <w:rsid w:val="005E0726"/>
    <w:rsid w:val="005E115E"/>
    <w:rsid w:val="005E119D"/>
    <w:rsid w:val="005E1636"/>
    <w:rsid w:val="005E1686"/>
    <w:rsid w:val="005E2334"/>
    <w:rsid w:val="005E2941"/>
    <w:rsid w:val="005E3076"/>
    <w:rsid w:val="005E3190"/>
    <w:rsid w:val="005E3816"/>
    <w:rsid w:val="005E3ADA"/>
    <w:rsid w:val="005E4268"/>
    <w:rsid w:val="005E46FF"/>
    <w:rsid w:val="005E4E88"/>
    <w:rsid w:val="005E534E"/>
    <w:rsid w:val="005E5A5A"/>
    <w:rsid w:val="005E6D71"/>
    <w:rsid w:val="005E7328"/>
    <w:rsid w:val="005E7355"/>
    <w:rsid w:val="005E7F5F"/>
    <w:rsid w:val="005F04C9"/>
    <w:rsid w:val="005F15B0"/>
    <w:rsid w:val="005F199A"/>
    <w:rsid w:val="005F301E"/>
    <w:rsid w:val="005F3664"/>
    <w:rsid w:val="005F36A6"/>
    <w:rsid w:val="005F38DF"/>
    <w:rsid w:val="005F3ACA"/>
    <w:rsid w:val="005F3BAD"/>
    <w:rsid w:val="005F3D78"/>
    <w:rsid w:val="005F3D8B"/>
    <w:rsid w:val="005F424C"/>
    <w:rsid w:val="005F4F26"/>
    <w:rsid w:val="005F55C1"/>
    <w:rsid w:val="005F5E78"/>
    <w:rsid w:val="005F6336"/>
    <w:rsid w:val="005F6338"/>
    <w:rsid w:val="005F6D5B"/>
    <w:rsid w:val="005F74A1"/>
    <w:rsid w:val="005F7DD6"/>
    <w:rsid w:val="005F7FEC"/>
    <w:rsid w:val="005F7FF3"/>
    <w:rsid w:val="00600AC1"/>
    <w:rsid w:val="00601410"/>
    <w:rsid w:val="006021AD"/>
    <w:rsid w:val="0060221C"/>
    <w:rsid w:val="00602930"/>
    <w:rsid w:val="00602A50"/>
    <w:rsid w:val="00602C99"/>
    <w:rsid w:val="006033B7"/>
    <w:rsid w:val="006035B5"/>
    <w:rsid w:val="00603655"/>
    <w:rsid w:val="00603BE8"/>
    <w:rsid w:val="00603EDA"/>
    <w:rsid w:val="0060426D"/>
    <w:rsid w:val="0060472D"/>
    <w:rsid w:val="006050E6"/>
    <w:rsid w:val="0060511E"/>
    <w:rsid w:val="006055F7"/>
    <w:rsid w:val="00605F52"/>
    <w:rsid w:val="0060615F"/>
    <w:rsid w:val="00606211"/>
    <w:rsid w:val="006064B2"/>
    <w:rsid w:val="00606780"/>
    <w:rsid w:val="00606BAB"/>
    <w:rsid w:val="00607295"/>
    <w:rsid w:val="00607649"/>
    <w:rsid w:val="00607D0B"/>
    <w:rsid w:val="00607F3E"/>
    <w:rsid w:val="00610944"/>
    <w:rsid w:val="00610ABF"/>
    <w:rsid w:val="00610F0C"/>
    <w:rsid w:val="00611495"/>
    <w:rsid w:val="00611575"/>
    <w:rsid w:val="00611A45"/>
    <w:rsid w:val="00611E8D"/>
    <w:rsid w:val="00611F54"/>
    <w:rsid w:val="006122B8"/>
    <w:rsid w:val="00612452"/>
    <w:rsid w:val="0061286A"/>
    <w:rsid w:val="00612C35"/>
    <w:rsid w:val="00612ED5"/>
    <w:rsid w:val="00612F5A"/>
    <w:rsid w:val="00613393"/>
    <w:rsid w:val="0061431D"/>
    <w:rsid w:val="006143BF"/>
    <w:rsid w:val="00614D10"/>
    <w:rsid w:val="00614D26"/>
    <w:rsid w:val="00615203"/>
    <w:rsid w:val="00615926"/>
    <w:rsid w:val="0061598E"/>
    <w:rsid w:val="00615FEB"/>
    <w:rsid w:val="0061605D"/>
    <w:rsid w:val="006160A2"/>
    <w:rsid w:val="006160B7"/>
    <w:rsid w:val="0061786B"/>
    <w:rsid w:val="00620413"/>
    <w:rsid w:val="006209FA"/>
    <w:rsid w:val="00620D4B"/>
    <w:rsid w:val="00621142"/>
    <w:rsid w:val="00621878"/>
    <w:rsid w:val="00621E32"/>
    <w:rsid w:val="006221C2"/>
    <w:rsid w:val="006225FE"/>
    <w:rsid w:val="006232EB"/>
    <w:rsid w:val="006237B5"/>
    <w:rsid w:val="006238BB"/>
    <w:rsid w:val="00623C3F"/>
    <w:rsid w:val="00623C42"/>
    <w:rsid w:val="00624F10"/>
    <w:rsid w:val="00625049"/>
    <w:rsid w:val="00625420"/>
    <w:rsid w:val="0062710E"/>
    <w:rsid w:val="006272C2"/>
    <w:rsid w:val="00627433"/>
    <w:rsid w:val="00627A6D"/>
    <w:rsid w:val="006303A3"/>
    <w:rsid w:val="006303BF"/>
    <w:rsid w:val="0063121B"/>
    <w:rsid w:val="0063156F"/>
    <w:rsid w:val="006317C0"/>
    <w:rsid w:val="00631F96"/>
    <w:rsid w:val="0063441F"/>
    <w:rsid w:val="006345A0"/>
    <w:rsid w:val="00634A8E"/>
    <w:rsid w:val="00635125"/>
    <w:rsid w:val="00635619"/>
    <w:rsid w:val="0063580C"/>
    <w:rsid w:val="00635F14"/>
    <w:rsid w:val="00637EA2"/>
    <w:rsid w:val="00640928"/>
    <w:rsid w:val="00640962"/>
    <w:rsid w:val="006409A6"/>
    <w:rsid w:val="00640A16"/>
    <w:rsid w:val="00641E59"/>
    <w:rsid w:val="00642200"/>
    <w:rsid w:val="0064221A"/>
    <w:rsid w:val="006432AC"/>
    <w:rsid w:val="006436D4"/>
    <w:rsid w:val="00643F99"/>
    <w:rsid w:val="006445DD"/>
    <w:rsid w:val="00644935"/>
    <w:rsid w:val="00644CD4"/>
    <w:rsid w:val="00644CFA"/>
    <w:rsid w:val="00644F93"/>
    <w:rsid w:val="00645279"/>
    <w:rsid w:val="006452B3"/>
    <w:rsid w:val="00645312"/>
    <w:rsid w:val="006455B6"/>
    <w:rsid w:val="00645618"/>
    <w:rsid w:val="00645B7B"/>
    <w:rsid w:val="00646501"/>
    <w:rsid w:val="006465D7"/>
    <w:rsid w:val="0064736F"/>
    <w:rsid w:val="00647590"/>
    <w:rsid w:val="00647CA3"/>
    <w:rsid w:val="00647D75"/>
    <w:rsid w:val="00650642"/>
    <w:rsid w:val="00650789"/>
    <w:rsid w:val="00650C35"/>
    <w:rsid w:val="00650DD7"/>
    <w:rsid w:val="00651861"/>
    <w:rsid w:val="006519F8"/>
    <w:rsid w:val="006520BC"/>
    <w:rsid w:val="00652171"/>
    <w:rsid w:val="0065238F"/>
    <w:rsid w:val="00652AC9"/>
    <w:rsid w:val="0065341A"/>
    <w:rsid w:val="00653479"/>
    <w:rsid w:val="00653637"/>
    <w:rsid w:val="00653B5B"/>
    <w:rsid w:val="00653BC7"/>
    <w:rsid w:val="00654865"/>
    <w:rsid w:val="0065497A"/>
    <w:rsid w:val="006549C8"/>
    <w:rsid w:val="00654B19"/>
    <w:rsid w:val="00655164"/>
    <w:rsid w:val="0065568B"/>
    <w:rsid w:val="006556F8"/>
    <w:rsid w:val="006557C5"/>
    <w:rsid w:val="00655A6C"/>
    <w:rsid w:val="00655CCE"/>
    <w:rsid w:val="00656274"/>
    <w:rsid w:val="006564CB"/>
    <w:rsid w:val="006574A7"/>
    <w:rsid w:val="00657648"/>
    <w:rsid w:val="006577D0"/>
    <w:rsid w:val="00657869"/>
    <w:rsid w:val="0066007D"/>
    <w:rsid w:val="0066034F"/>
    <w:rsid w:val="006603CC"/>
    <w:rsid w:val="00660453"/>
    <w:rsid w:val="00660B16"/>
    <w:rsid w:val="00660E43"/>
    <w:rsid w:val="00660FDD"/>
    <w:rsid w:val="006610DB"/>
    <w:rsid w:val="00661545"/>
    <w:rsid w:val="0066170E"/>
    <w:rsid w:val="00661963"/>
    <w:rsid w:val="00661B01"/>
    <w:rsid w:val="00662A3D"/>
    <w:rsid w:val="006632A1"/>
    <w:rsid w:val="00663BC8"/>
    <w:rsid w:val="00664889"/>
    <w:rsid w:val="00664E2E"/>
    <w:rsid w:val="0066511C"/>
    <w:rsid w:val="006659A9"/>
    <w:rsid w:val="00666245"/>
    <w:rsid w:val="00666309"/>
    <w:rsid w:val="0066686F"/>
    <w:rsid w:val="00667082"/>
    <w:rsid w:val="00667596"/>
    <w:rsid w:val="006707B8"/>
    <w:rsid w:val="00671587"/>
    <w:rsid w:val="006715E7"/>
    <w:rsid w:val="00672009"/>
    <w:rsid w:val="00672661"/>
    <w:rsid w:val="00672674"/>
    <w:rsid w:val="00672CF0"/>
    <w:rsid w:val="006732FD"/>
    <w:rsid w:val="006735C8"/>
    <w:rsid w:val="00673A80"/>
    <w:rsid w:val="00674220"/>
    <w:rsid w:val="006746A3"/>
    <w:rsid w:val="0067477A"/>
    <w:rsid w:val="0067654F"/>
    <w:rsid w:val="0067716A"/>
    <w:rsid w:val="006774B0"/>
    <w:rsid w:val="006775A2"/>
    <w:rsid w:val="00677A8A"/>
    <w:rsid w:val="00677F91"/>
    <w:rsid w:val="0068135B"/>
    <w:rsid w:val="0068195E"/>
    <w:rsid w:val="00681A53"/>
    <w:rsid w:val="006823DB"/>
    <w:rsid w:val="00682D85"/>
    <w:rsid w:val="0068341B"/>
    <w:rsid w:val="0068341E"/>
    <w:rsid w:val="00683D92"/>
    <w:rsid w:val="006843D8"/>
    <w:rsid w:val="006848CF"/>
    <w:rsid w:val="0068523D"/>
    <w:rsid w:val="00686307"/>
    <w:rsid w:val="006866C7"/>
    <w:rsid w:val="006871DF"/>
    <w:rsid w:val="00687565"/>
    <w:rsid w:val="00690810"/>
    <w:rsid w:val="00690CE6"/>
    <w:rsid w:val="00690D18"/>
    <w:rsid w:val="00690E50"/>
    <w:rsid w:val="0069171D"/>
    <w:rsid w:val="00691821"/>
    <w:rsid w:val="00691DEF"/>
    <w:rsid w:val="00692064"/>
    <w:rsid w:val="006922B5"/>
    <w:rsid w:val="006922B6"/>
    <w:rsid w:val="00692C25"/>
    <w:rsid w:val="00692DAC"/>
    <w:rsid w:val="00692E76"/>
    <w:rsid w:val="00693448"/>
    <w:rsid w:val="00693724"/>
    <w:rsid w:val="006937FF"/>
    <w:rsid w:val="006939F3"/>
    <w:rsid w:val="00693D3A"/>
    <w:rsid w:val="006941AE"/>
    <w:rsid w:val="00695318"/>
    <w:rsid w:val="00695558"/>
    <w:rsid w:val="00695808"/>
    <w:rsid w:val="006973EA"/>
    <w:rsid w:val="006A010C"/>
    <w:rsid w:val="006A0898"/>
    <w:rsid w:val="006A0AD0"/>
    <w:rsid w:val="006A0E7E"/>
    <w:rsid w:val="006A0F55"/>
    <w:rsid w:val="006A117F"/>
    <w:rsid w:val="006A1333"/>
    <w:rsid w:val="006A143C"/>
    <w:rsid w:val="006A1471"/>
    <w:rsid w:val="006A1737"/>
    <w:rsid w:val="006A181C"/>
    <w:rsid w:val="006A225A"/>
    <w:rsid w:val="006A39D2"/>
    <w:rsid w:val="006A47EA"/>
    <w:rsid w:val="006A4973"/>
    <w:rsid w:val="006A4C4B"/>
    <w:rsid w:val="006A4DFF"/>
    <w:rsid w:val="006A5244"/>
    <w:rsid w:val="006A54D7"/>
    <w:rsid w:val="006A565A"/>
    <w:rsid w:val="006A589A"/>
    <w:rsid w:val="006A6854"/>
    <w:rsid w:val="006A69A8"/>
    <w:rsid w:val="006A7188"/>
    <w:rsid w:val="006A73B1"/>
    <w:rsid w:val="006A73B4"/>
    <w:rsid w:val="006A784E"/>
    <w:rsid w:val="006A7FB6"/>
    <w:rsid w:val="006B0372"/>
    <w:rsid w:val="006B1174"/>
    <w:rsid w:val="006B128F"/>
    <w:rsid w:val="006B21F5"/>
    <w:rsid w:val="006B23F9"/>
    <w:rsid w:val="006B2922"/>
    <w:rsid w:val="006B2E33"/>
    <w:rsid w:val="006B309E"/>
    <w:rsid w:val="006B392A"/>
    <w:rsid w:val="006B3B9D"/>
    <w:rsid w:val="006B3F85"/>
    <w:rsid w:val="006B42BC"/>
    <w:rsid w:val="006B4B93"/>
    <w:rsid w:val="006B50C5"/>
    <w:rsid w:val="006B51E5"/>
    <w:rsid w:val="006B5C3B"/>
    <w:rsid w:val="006B6CC2"/>
    <w:rsid w:val="006B6F82"/>
    <w:rsid w:val="006B7470"/>
    <w:rsid w:val="006B7F32"/>
    <w:rsid w:val="006C0103"/>
    <w:rsid w:val="006C0C49"/>
    <w:rsid w:val="006C0D32"/>
    <w:rsid w:val="006C11BD"/>
    <w:rsid w:val="006C1DC7"/>
    <w:rsid w:val="006C1E35"/>
    <w:rsid w:val="006C21DE"/>
    <w:rsid w:val="006C23D4"/>
    <w:rsid w:val="006C264F"/>
    <w:rsid w:val="006C2E36"/>
    <w:rsid w:val="006C36C7"/>
    <w:rsid w:val="006C412F"/>
    <w:rsid w:val="006C443A"/>
    <w:rsid w:val="006C4DF4"/>
    <w:rsid w:val="006C4F83"/>
    <w:rsid w:val="006C518E"/>
    <w:rsid w:val="006C5A74"/>
    <w:rsid w:val="006C64FE"/>
    <w:rsid w:val="006C6605"/>
    <w:rsid w:val="006C6F2F"/>
    <w:rsid w:val="006C7596"/>
    <w:rsid w:val="006D001C"/>
    <w:rsid w:val="006D0EF3"/>
    <w:rsid w:val="006D1464"/>
    <w:rsid w:val="006D1633"/>
    <w:rsid w:val="006D1A56"/>
    <w:rsid w:val="006D1F83"/>
    <w:rsid w:val="006D2BB4"/>
    <w:rsid w:val="006D31D4"/>
    <w:rsid w:val="006D334E"/>
    <w:rsid w:val="006D387E"/>
    <w:rsid w:val="006D4414"/>
    <w:rsid w:val="006D45A6"/>
    <w:rsid w:val="006D46DA"/>
    <w:rsid w:val="006D5CE6"/>
    <w:rsid w:val="006D71F7"/>
    <w:rsid w:val="006D7780"/>
    <w:rsid w:val="006D7C56"/>
    <w:rsid w:val="006E0225"/>
    <w:rsid w:val="006E0367"/>
    <w:rsid w:val="006E0466"/>
    <w:rsid w:val="006E0B64"/>
    <w:rsid w:val="006E0C36"/>
    <w:rsid w:val="006E12A8"/>
    <w:rsid w:val="006E18F7"/>
    <w:rsid w:val="006E20A1"/>
    <w:rsid w:val="006E270F"/>
    <w:rsid w:val="006E33AE"/>
    <w:rsid w:val="006E3452"/>
    <w:rsid w:val="006E4853"/>
    <w:rsid w:val="006E4FEC"/>
    <w:rsid w:val="006E52B9"/>
    <w:rsid w:val="006E5966"/>
    <w:rsid w:val="006E59B7"/>
    <w:rsid w:val="006E68DA"/>
    <w:rsid w:val="006E6B5E"/>
    <w:rsid w:val="006E6E4C"/>
    <w:rsid w:val="006E6FAD"/>
    <w:rsid w:val="006E7B88"/>
    <w:rsid w:val="006F09EF"/>
    <w:rsid w:val="006F118C"/>
    <w:rsid w:val="006F1A8F"/>
    <w:rsid w:val="006F243C"/>
    <w:rsid w:val="006F270B"/>
    <w:rsid w:val="006F2E66"/>
    <w:rsid w:val="006F3296"/>
    <w:rsid w:val="006F3563"/>
    <w:rsid w:val="006F3FAE"/>
    <w:rsid w:val="006F4145"/>
    <w:rsid w:val="006F4280"/>
    <w:rsid w:val="006F42FA"/>
    <w:rsid w:val="006F4371"/>
    <w:rsid w:val="006F43B0"/>
    <w:rsid w:val="006F4464"/>
    <w:rsid w:val="006F4ECA"/>
    <w:rsid w:val="006F5805"/>
    <w:rsid w:val="006F5B58"/>
    <w:rsid w:val="006F69EF"/>
    <w:rsid w:val="006F6B8F"/>
    <w:rsid w:val="006F6D2E"/>
    <w:rsid w:val="006F7371"/>
    <w:rsid w:val="007001A4"/>
    <w:rsid w:val="00700373"/>
    <w:rsid w:val="00700F78"/>
    <w:rsid w:val="007012AF"/>
    <w:rsid w:val="00702166"/>
    <w:rsid w:val="00702217"/>
    <w:rsid w:val="007026C5"/>
    <w:rsid w:val="007027A0"/>
    <w:rsid w:val="00703580"/>
    <w:rsid w:val="0070365F"/>
    <w:rsid w:val="00703F71"/>
    <w:rsid w:val="0070407B"/>
    <w:rsid w:val="00704BDA"/>
    <w:rsid w:val="007050E1"/>
    <w:rsid w:val="007060C5"/>
    <w:rsid w:val="007062EF"/>
    <w:rsid w:val="007064D2"/>
    <w:rsid w:val="00707631"/>
    <w:rsid w:val="00707664"/>
    <w:rsid w:val="00710628"/>
    <w:rsid w:val="007106B2"/>
    <w:rsid w:val="00710873"/>
    <w:rsid w:val="007118E6"/>
    <w:rsid w:val="00712830"/>
    <w:rsid w:val="00712D5F"/>
    <w:rsid w:val="00712E40"/>
    <w:rsid w:val="00712EB3"/>
    <w:rsid w:val="00712F95"/>
    <w:rsid w:val="00713E07"/>
    <w:rsid w:val="007152D3"/>
    <w:rsid w:val="00715AED"/>
    <w:rsid w:val="007167FE"/>
    <w:rsid w:val="00716CB0"/>
    <w:rsid w:val="00716CC9"/>
    <w:rsid w:val="0071756F"/>
    <w:rsid w:val="00717798"/>
    <w:rsid w:val="00717CE1"/>
    <w:rsid w:val="007200B3"/>
    <w:rsid w:val="00720907"/>
    <w:rsid w:val="00720B62"/>
    <w:rsid w:val="00721779"/>
    <w:rsid w:val="007218D9"/>
    <w:rsid w:val="00722156"/>
    <w:rsid w:val="0072218F"/>
    <w:rsid w:val="00722329"/>
    <w:rsid w:val="00722424"/>
    <w:rsid w:val="00722AFC"/>
    <w:rsid w:val="00722B62"/>
    <w:rsid w:val="00722F06"/>
    <w:rsid w:val="00723A54"/>
    <w:rsid w:val="00723F64"/>
    <w:rsid w:val="0072418A"/>
    <w:rsid w:val="007251C1"/>
    <w:rsid w:val="007255F4"/>
    <w:rsid w:val="00725B08"/>
    <w:rsid w:val="007261DC"/>
    <w:rsid w:val="007265FC"/>
    <w:rsid w:val="00726A5E"/>
    <w:rsid w:val="00726AAC"/>
    <w:rsid w:val="00726E09"/>
    <w:rsid w:val="00726F08"/>
    <w:rsid w:val="0072716B"/>
    <w:rsid w:val="0072739C"/>
    <w:rsid w:val="00727EB3"/>
    <w:rsid w:val="00730653"/>
    <w:rsid w:val="007309E8"/>
    <w:rsid w:val="00730CC9"/>
    <w:rsid w:val="00730CF9"/>
    <w:rsid w:val="00730FAC"/>
    <w:rsid w:val="007311B8"/>
    <w:rsid w:val="007312A4"/>
    <w:rsid w:val="007314BB"/>
    <w:rsid w:val="007314F7"/>
    <w:rsid w:val="0073150B"/>
    <w:rsid w:val="00731F75"/>
    <w:rsid w:val="00732051"/>
    <w:rsid w:val="00732298"/>
    <w:rsid w:val="007325DA"/>
    <w:rsid w:val="00732D74"/>
    <w:rsid w:val="00733652"/>
    <w:rsid w:val="00733B40"/>
    <w:rsid w:val="00733C9A"/>
    <w:rsid w:val="00733DA9"/>
    <w:rsid w:val="0073471A"/>
    <w:rsid w:val="00734C2C"/>
    <w:rsid w:val="00734C37"/>
    <w:rsid w:val="00734F11"/>
    <w:rsid w:val="00735501"/>
    <w:rsid w:val="00735589"/>
    <w:rsid w:val="00735C30"/>
    <w:rsid w:val="0073609C"/>
    <w:rsid w:val="00736A63"/>
    <w:rsid w:val="00737908"/>
    <w:rsid w:val="007401C2"/>
    <w:rsid w:val="00740B02"/>
    <w:rsid w:val="00740CDD"/>
    <w:rsid w:val="00741370"/>
    <w:rsid w:val="007417FA"/>
    <w:rsid w:val="007429BB"/>
    <w:rsid w:val="00742A50"/>
    <w:rsid w:val="00743749"/>
    <w:rsid w:val="00743CDC"/>
    <w:rsid w:val="007440E3"/>
    <w:rsid w:val="007443DB"/>
    <w:rsid w:val="007446CB"/>
    <w:rsid w:val="00744FDB"/>
    <w:rsid w:val="007469F6"/>
    <w:rsid w:val="0074786E"/>
    <w:rsid w:val="00750337"/>
    <w:rsid w:val="00750378"/>
    <w:rsid w:val="00750CAB"/>
    <w:rsid w:val="0075183E"/>
    <w:rsid w:val="00751E4A"/>
    <w:rsid w:val="00752216"/>
    <w:rsid w:val="00753221"/>
    <w:rsid w:val="0075377A"/>
    <w:rsid w:val="00754173"/>
    <w:rsid w:val="007545D2"/>
    <w:rsid w:val="00754630"/>
    <w:rsid w:val="00754CA0"/>
    <w:rsid w:val="00754D30"/>
    <w:rsid w:val="00754E77"/>
    <w:rsid w:val="00755387"/>
    <w:rsid w:val="007562C6"/>
    <w:rsid w:val="00756383"/>
    <w:rsid w:val="0075641B"/>
    <w:rsid w:val="00756610"/>
    <w:rsid w:val="007566B8"/>
    <w:rsid w:val="00756C75"/>
    <w:rsid w:val="00756E1C"/>
    <w:rsid w:val="007571DE"/>
    <w:rsid w:val="00757792"/>
    <w:rsid w:val="007577B9"/>
    <w:rsid w:val="007579FF"/>
    <w:rsid w:val="0076019A"/>
    <w:rsid w:val="00760A59"/>
    <w:rsid w:val="007613BA"/>
    <w:rsid w:val="0076144E"/>
    <w:rsid w:val="00761658"/>
    <w:rsid w:val="00761D1A"/>
    <w:rsid w:val="0076226C"/>
    <w:rsid w:val="007623C7"/>
    <w:rsid w:val="00762495"/>
    <w:rsid w:val="0076269B"/>
    <w:rsid w:val="00762ADD"/>
    <w:rsid w:val="00762B50"/>
    <w:rsid w:val="00762D07"/>
    <w:rsid w:val="00763450"/>
    <w:rsid w:val="00763AC4"/>
    <w:rsid w:val="00763D1A"/>
    <w:rsid w:val="00764B0A"/>
    <w:rsid w:val="00765215"/>
    <w:rsid w:val="007653C8"/>
    <w:rsid w:val="007656C5"/>
    <w:rsid w:val="00765759"/>
    <w:rsid w:val="00765B08"/>
    <w:rsid w:val="00765DAB"/>
    <w:rsid w:val="00767731"/>
    <w:rsid w:val="00767BE1"/>
    <w:rsid w:val="00770512"/>
    <w:rsid w:val="00770924"/>
    <w:rsid w:val="007720C6"/>
    <w:rsid w:val="00772550"/>
    <w:rsid w:val="00773284"/>
    <w:rsid w:val="00773D87"/>
    <w:rsid w:val="00774453"/>
    <w:rsid w:val="00774C3E"/>
    <w:rsid w:val="007753C8"/>
    <w:rsid w:val="00775BEE"/>
    <w:rsid w:val="0077615C"/>
    <w:rsid w:val="007771B3"/>
    <w:rsid w:val="007774BD"/>
    <w:rsid w:val="00777FC3"/>
    <w:rsid w:val="00780A22"/>
    <w:rsid w:val="00780F08"/>
    <w:rsid w:val="00781842"/>
    <w:rsid w:val="007822BA"/>
    <w:rsid w:val="00782E8F"/>
    <w:rsid w:val="007835EF"/>
    <w:rsid w:val="00783D6C"/>
    <w:rsid w:val="007840E2"/>
    <w:rsid w:val="00784D57"/>
    <w:rsid w:val="00784EB4"/>
    <w:rsid w:val="007857C5"/>
    <w:rsid w:val="00785B57"/>
    <w:rsid w:val="00785BB1"/>
    <w:rsid w:val="00785E64"/>
    <w:rsid w:val="00786B90"/>
    <w:rsid w:val="00786ED3"/>
    <w:rsid w:val="00787042"/>
    <w:rsid w:val="007871B2"/>
    <w:rsid w:val="007876A1"/>
    <w:rsid w:val="0079090A"/>
    <w:rsid w:val="007911EF"/>
    <w:rsid w:val="007916C5"/>
    <w:rsid w:val="00791BB6"/>
    <w:rsid w:val="00792509"/>
    <w:rsid w:val="00792C9F"/>
    <w:rsid w:val="007932A6"/>
    <w:rsid w:val="00793608"/>
    <w:rsid w:val="007940F4"/>
    <w:rsid w:val="0079461B"/>
    <w:rsid w:val="0079487C"/>
    <w:rsid w:val="00794B48"/>
    <w:rsid w:val="0079504B"/>
    <w:rsid w:val="00795254"/>
    <w:rsid w:val="0079552A"/>
    <w:rsid w:val="007957A9"/>
    <w:rsid w:val="007958D2"/>
    <w:rsid w:val="0079653B"/>
    <w:rsid w:val="0079659F"/>
    <w:rsid w:val="007969C9"/>
    <w:rsid w:val="00797A53"/>
    <w:rsid w:val="007A0192"/>
    <w:rsid w:val="007A1EB2"/>
    <w:rsid w:val="007A2971"/>
    <w:rsid w:val="007A32D4"/>
    <w:rsid w:val="007A35A9"/>
    <w:rsid w:val="007A3A02"/>
    <w:rsid w:val="007A4D96"/>
    <w:rsid w:val="007A5C3B"/>
    <w:rsid w:val="007A61E0"/>
    <w:rsid w:val="007A67CE"/>
    <w:rsid w:val="007A6F52"/>
    <w:rsid w:val="007A76A5"/>
    <w:rsid w:val="007B0023"/>
    <w:rsid w:val="007B00F3"/>
    <w:rsid w:val="007B080F"/>
    <w:rsid w:val="007B0840"/>
    <w:rsid w:val="007B15C5"/>
    <w:rsid w:val="007B15F3"/>
    <w:rsid w:val="007B1D53"/>
    <w:rsid w:val="007B1DD9"/>
    <w:rsid w:val="007B244D"/>
    <w:rsid w:val="007B2BF1"/>
    <w:rsid w:val="007B36CC"/>
    <w:rsid w:val="007B3B2E"/>
    <w:rsid w:val="007B3B65"/>
    <w:rsid w:val="007B469F"/>
    <w:rsid w:val="007B5103"/>
    <w:rsid w:val="007B5479"/>
    <w:rsid w:val="007B5768"/>
    <w:rsid w:val="007B5B01"/>
    <w:rsid w:val="007B632E"/>
    <w:rsid w:val="007B71A4"/>
    <w:rsid w:val="007B7444"/>
    <w:rsid w:val="007B7654"/>
    <w:rsid w:val="007B7919"/>
    <w:rsid w:val="007B7AFD"/>
    <w:rsid w:val="007B7E5B"/>
    <w:rsid w:val="007C0038"/>
    <w:rsid w:val="007C0232"/>
    <w:rsid w:val="007C14BD"/>
    <w:rsid w:val="007C1A8D"/>
    <w:rsid w:val="007C25A8"/>
    <w:rsid w:val="007C2B05"/>
    <w:rsid w:val="007C39AE"/>
    <w:rsid w:val="007C3E6E"/>
    <w:rsid w:val="007C40DC"/>
    <w:rsid w:val="007C4416"/>
    <w:rsid w:val="007C4C57"/>
    <w:rsid w:val="007C5133"/>
    <w:rsid w:val="007C53EB"/>
    <w:rsid w:val="007C551A"/>
    <w:rsid w:val="007C5C4B"/>
    <w:rsid w:val="007C5C92"/>
    <w:rsid w:val="007C5CCA"/>
    <w:rsid w:val="007C6D20"/>
    <w:rsid w:val="007C6FAC"/>
    <w:rsid w:val="007C70DD"/>
    <w:rsid w:val="007C7A8D"/>
    <w:rsid w:val="007C7F13"/>
    <w:rsid w:val="007C7F8C"/>
    <w:rsid w:val="007D0263"/>
    <w:rsid w:val="007D0554"/>
    <w:rsid w:val="007D0599"/>
    <w:rsid w:val="007D0739"/>
    <w:rsid w:val="007D0C36"/>
    <w:rsid w:val="007D0D63"/>
    <w:rsid w:val="007D0FB8"/>
    <w:rsid w:val="007D1068"/>
    <w:rsid w:val="007D117B"/>
    <w:rsid w:val="007D1329"/>
    <w:rsid w:val="007D177A"/>
    <w:rsid w:val="007D2256"/>
    <w:rsid w:val="007D299D"/>
    <w:rsid w:val="007D3AE0"/>
    <w:rsid w:val="007D445C"/>
    <w:rsid w:val="007D4A76"/>
    <w:rsid w:val="007D4B98"/>
    <w:rsid w:val="007D4BEA"/>
    <w:rsid w:val="007D56E8"/>
    <w:rsid w:val="007D646C"/>
    <w:rsid w:val="007D69CD"/>
    <w:rsid w:val="007D69D9"/>
    <w:rsid w:val="007D7400"/>
    <w:rsid w:val="007D7719"/>
    <w:rsid w:val="007D776B"/>
    <w:rsid w:val="007E031E"/>
    <w:rsid w:val="007E0843"/>
    <w:rsid w:val="007E0EC3"/>
    <w:rsid w:val="007E1700"/>
    <w:rsid w:val="007E1809"/>
    <w:rsid w:val="007E1D88"/>
    <w:rsid w:val="007E28B8"/>
    <w:rsid w:val="007E294F"/>
    <w:rsid w:val="007E2BDB"/>
    <w:rsid w:val="007E2D8B"/>
    <w:rsid w:val="007E31CF"/>
    <w:rsid w:val="007E4195"/>
    <w:rsid w:val="007E4943"/>
    <w:rsid w:val="007E4B64"/>
    <w:rsid w:val="007E6090"/>
    <w:rsid w:val="007E67E7"/>
    <w:rsid w:val="007E6BAA"/>
    <w:rsid w:val="007E6DA7"/>
    <w:rsid w:val="007E6FB2"/>
    <w:rsid w:val="007E7474"/>
    <w:rsid w:val="007E7704"/>
    <w:rsid w:val="007F043A"/>
    <w:rsid w:val="007F0559"/>
    <w:rsid w:val="007F1705"/>
    <w:rsid w:val="007F267E"/>
    <w:rsid w:val="007F320B"/>
    <w:rsid w:val="007F3622"/>
    <w:rsid w:val="007F3A88"/>
    <w:rsid w:val="007F3E20"/>
    <w:rsid w:val="007F3E76"/>
    <w:rsid w:val="007F439E"/>
    <w:rsid w:val="007F56E0"/>
    <w:rsid w:val="007F613D"/>
    <w:rsid w:val="007F6434"/>
    <w:rsid w:val="007F66BD"/>
    <w:rsid w:val="007F7923"/>
    <w:rsid w:val="007F7B83"/>
    <w:rsid w:val="0080031A"/>
    <w:rsid w:val="00802227"/>
    <w:rsid w:val="008034D4"/>
    <w:rsid w:val="00803592"/>
    <w:rsid w:val="008038AF"/>
    <w:rsid w:val="00805654"/>
    <w:rsid w:val="008056DB"/>
    <w:rsid w:val="00806AB4"/>
    <w:rsid w:val="00806B90"/>
    <w:rsid w:val="00806EB5"/>
    <w:rsid w:val="00807639"/>
    <w:rsid w:val="00807730"/>
    <w:rsid w:val="00807A05"/>
    <w:rsid w:val="00807BB9"/>
    <w:rsid w:val="00811A10"/>
    <w:rsid w:val="00812608"/>
    <w:rsid w:val="00812690"/>
    <w:rsid w:val="00812D7B"/>
    <w:rsid w:val="00812F6D"/>
    <w:rsid w:val="0081309F"/>
    <w:rsid w:val="008132B2"/>
    <w:rsid w:val="00813462"/>
    <w:rsid w:val="00815244"/>
    <w:rsid w:val="008153C5"/>
    <w:rsid w:val="008165CD"/>
    <w:rsid w:val="008166C5"/>
    <w:rsid w:val="00816A60"/>
    <w:rsid w:val="00816B13"/>
    <w:rsid w:val="008171E0"/>
    <w:rsid w:val="00817AC7"/>
    <w:rsid w:val="00817BB7"/>
    <w:rsid w:val="0082029E"/>
    <w:rsid w:val="008205E9"/>
    <w:rsid w:val="008214BF"/>
    <w:rsid w:val="0082199D"/>
    <w:rsid w:val="0082264D"/>
    <w:rsid w:val="00822D19"/>
    <w:rsid w:val="008233F0"/>
    <w:rsid w:val="0082385C"/>
    <w:rsid w:val="0082465F"/>
    <w:rsid w:val="008246E7"/>
    <w:rsid w:val="00824AA7"/>
    <w:rsid w:val="00824B64"/>
    <w:rsid w:val="00824CED"/>
    <w:rsid w:val="00825DB7"/>
    <w:rsid w:val="00826CE2"/>
    <w:rsid w:val="00826D9E"/>
    <w:rsid w:val="00827A91"/>
    <w:rsid w:val="008302B0"/>
    <w:rsid w:val="00830851"/>
    <w:rsid w:val="008308A9"/>
    <w:rsid w:val="00832074"/>
    <w:rsid w:val="00832187"/>
    <w:rsid w:val="00832386"/>
    <w:rsid w:val="0083291E"/>
    <w:rsid w:val="00833414"/>
    <w:rsid w:val="00833483"/>
    <w:rsid w:val="008337C1"/>
    <w:rsid w:val="00833A0A"/>
    <w:rsid w:val="00833BBB"/>
    <w:rsid w:val="00833C30"/>
    <w:rsid w:val="0083411D"/>
    <w:rsid w:val="0083453B"/>
    <w:rsid w:val="00834B25"/>
    <w:rsid w:val="00835207"/>
    <w:rsid w:val="0083535D"/>
    <w:rsid w:val="00835DC7"/>
    <w:rsid w:val="00835DDC"/>
    <w:rsid w:val="0083655A"/>
    <w:rsid w:val="0083696F"/>
    <w:rsid w:val="008377A7"/>
    <w:rsid w:val="008377CD"/>
    <w:rsid w:val="00837976"/>
    <w:rsid w:val="00837DF8"/>
    <w:rsid w:val="00837EED"/>
    <w:rsid w:val="00837F01"/>
    <w:rsid w:val="00837F6F"/>
    <w:rsid w:val="00840586"/>
    <w:rsid w:val="00841BFD"/>
    <w:rsid w:val="00841E2B"/>
    <w:rsid w:val="00842C07"/>
    <w:rsid w:val="00842F83"/>
    <w:rsid w:val="00843107"/>
    <w:rsid w:val="00843D1B"/>
    <w:rsid w:val="008449B5"/>
    <w:rsid w:val="00844E48"/>
    <w:rsid w:val="0084535B"/>
    <w:rsid w:val="0084549C"/>
    <w:rsid w:val="008455CD"/>
    <w:rsid w:val="00845B6E"/>
    <w:rsid w:val="00845C60"/>
    <w:rsid w:val="00846106"/>
    <w:rsid w:val="008462CB"/>
    <w:rsid w:val="00846EEB"/>
    <w:rsid w:val="00847B7A"/>
    <w:rsid w:val="008501C5"/>
    <w:rsid w:val="008503CB"/>
    <w:rsid w:val="00850947"/>
    <w:rsid w:val="00850B5D"/>
    <w:rsid w:val="00850E55"/>
    <w:rsid w:val="008515D6"/>
    <w:rsid w:val="00852628"/>
    <w:rsid w:val="00852C00"/>
    <w:rsid w:val="00852EEB"/>
    <w:rsid w:val="00853CFB"/>
    <w:rsid w:val="0085433D"/>
    <w:rsid w:val="008543C9"/>
    <w:rsid w:val="0085495D"/>
    <w:rsid w:val="0085535A"/>
    <w:rsid w:val="00855520"/>
    <w:rsid w:val="00855890"/>
    <w:rsid w:val="008563D7"/>
    <w:rsid w:val="00856B0C"/>
    <w:rsid w:val="00856C0F"/>
    <w:rsid w:val="0085717C"/>
    <w:rsid w:val="00857867"/>
    <w:rsid w:val="00857CA7"/>
    <w:rsid w:val="00860323"/>
    <w:rsid w:val="00862286"/>
    <w:rsid w:val="008623EE"/>
    <w:rsid w:val="00862AF3"/>
    <w:rsid w:val="00862AFF"/>
    <w:rsid w:val="008637B1"/>
    <w:rsid w:val="00863E35"/>
    <w:rsid w:val="008642DB"/>
    <w:rsid w:val="008646A8"/>
    <w:rsid w:val="00864E17"/>
    <w:rsid w:val="008652F5"/>
    <w:rsid w:val="008657B3"/>
    <w:rsid w:val="008658A3"/>
    <w:rsid w:val="00865A89"/>
    <w:rsid w:val="00865D8C"/>
    <w:rsid w:val="008661B2"/>
    <w:rsid w:val="008662EE"/>
    <w:rsid w:val="00866F94"/>
    <w:rsid w:val="0086750D"/>
    <w:rsid w:val="00867796"/>
    <w:rsid w:val="00867DA0"/>
    <w:rsid w:val="00867F66"/>
    <w:rsid w:val="0087045E"/>
    <w:rsid w:val="00870782"/>
    <w:rsid w:val="0087163C"/>
    <w:rsid w:val="00871A50"/>
    <w:rsid w:val="00871F50"/>
    <w:rsid w:val="00872238"/>
    <w:rsid w:val="008725BC"/>
    <w:rsid w:val="0087270A"/>
    <w:rsid w:val="00872BE9"/>
    <w:rsid w:val="008747A2"/>
    <w:rsid w:val="008752C3"/>
    <w:rsid w:val="00875BA9"/>
    <w:rsid w:val="00876E1B"/>
    <w:rsid w:val="00877690"/>
    <w:rsid w:val="008778C7"/>
    <w:rsid w:val="00880217"/>
    <w:rsid w:val="00880534"/>
    <w:rsid w:val="00880828"/>
    <w:rsid w:val="00880BE8"/>
    <w:rsid w:val="00881075"/>
    <w:rsid w:val="008811EE"/>
    <w:rsid w:val="00881674"/>
    <w:rsid w:val="00882ECE"/>
    <w:rsid w:val="00883055"/>
    <w:rsid w:val="00883064"/>
    <w:rsid w:val="00883145"/>
    <w:rsid w:val="0088372B"/>
    <w:rsid w:val="00883B59"/>
    <w:rsid w:val="008847C2"/>
    <w:rsid w:val="00884970"/>
    <w:rsid w:val="00884F2D"/>
    <w:rsid w:val="0088554C"/>
    <w:rsid w:val="00885632"/>
    <w:rsid w:val="00885920"/>
    <w:rsid w:val="008859B4"/>
    <w:rsid w:val="00886494"/>
    <w:rsid w:val="0088680C"/>
    <w:rsid w:val="0088785E"/>
    <w:rsid w:val="00890244"/>
    <w:rsid w:val="008907D9"/>
    <w:rsid w:val="008916A4"/>
    <w:rsid w:val="00891BE9"/>
    <w:rsid w:val="008922E9"/>
    <w:rsid w:val="008932E9"/>
    <w:rsid w:val="00893326"/>
    <w:rsid w:val="00893B5E"/>
    <w:rsid w:val="00894253"/>
    <w:rsid w:val="00894834"/>
    <w:rsid w:val="008967AE"/>
    <w:rsid w:val="0089695A"/>
    <w:rsid w:val="00896DF2"/>
    <w:rsid w:val="00897C13"/>
    <w:rsid w:val="008A1AF7"/>
    <w:rsid w:val="008A1CEA"/>
    <w:rsid w:val="008A2B4E"/>
    <w:rsid w:val="008A341E"/>
    <w:rsid w:val="008A3BB8"/>
    <w:rsid w:val="008A482B"/>
    <w:rsid w:val="008A4896"/>
    <w:rsid w:val="008A4B15"/>
    <w:rsid w:val="008A568D"/>
    <w:rsid w:val="008A5B5D"/>
    <w:rsid w:val="008A5BAF"/>
    <w:rsid w:val="008A7E4D"/>
    <w:rsid w:val="008A7E56"/>
    <w:rsid w:val="008B031F"/>
    <w:rsid w:val="008B04C5"/>
    <w:rsid w:val="008B1076"/>
    <w:rsid w:val="008B17E6"/>
    <w:rsid w:val="008B1B35"/>
    <w:rsid w:val="008B1E49"/>
    <w:rsid w:val="008B2680"/>
    <w:rsid w:val="008B2BDA"/>
    <w:rsid w:val="008B2EC6"/>
    <w:rsid w:val="008B3B60"/>
    <w:rsid w:val="008B3E52"/>
    <w:rsid w:val="008B4831"/>
    <w:rsid w:val="008B51C5"/>
    <w:rsid w:val="008B5D4B"/>
    <w:rsid w:val="008B64AD"/>
    <w:rsid w:val="008B6564"/>
    <w:rsid w:val="008B69A0"/>
    <w:rsid w:val="008B69FB"/>
    <w:rsid w:val="008C0036"/>
    <w:rsid w:val="008C0412"/>
    <w:rsid w:val="008C071F"/>
    <w:rsid w:val="008C0802"/>
    <w:rsid w:val="008C0B68"/>
    <w:rsid w:val="008C13B2"/>
    <w:rsid w:val="008C15F0"/>
    <w:rsid w:val="008C22C7"/>
    <w:rsid w:val="008C234E"/>
    <w:rsid w:val="008C2362"/>
    <w:rsid w:val="008C2ACD"/>
    <w:rsid w:val="008C2E21"/>
    <w:rsid w:val="008C2E97"/>
    <w:rsid w:val="008C2EC6"/>
    <w:rsid w:val="008C312E"/>
    <w:rsid w:val="008C3697"/>
    <w:rsid w:val="008C40D0"/>
    <w:rsid w:val="008C51B0"/>
    <w:rsid w:val="008C52DB"/>
    <w:rsid w:val="008C5BC6"/>
    <w:rsid w:val="008C6AD1"/>
    <w:rsid w:val="008C6E06"/>
    <w:rsid w:val="008C7067"/>
    <w:rsid w:val="008C7135"/>
    <w:rsid w:val="008C7EA5"/>
    <w:rsid w:val="008D0D06"/>
    <w:rsid w:val="008D0D10"/>
    <w:rsid w:val="008D1028"/>
    <w:rsid w:val="008D139B"/>
    <w:rsid w:val="008D151D"/>
    <w:rsid w:val="008D1D11"/>
    <w:rsid w:val="008D22E4"/>
    <w:rsid w:val="008D2B63"/>
    <w:rsid w:val="008D2D37"/>
    <w:rsid w:val="008D3208"/>
    <w:rsid w:val="008D42B3"/>
    <w:rsid w:val="008D46EE"/>
    <w:rsid w:val="008D4838"/>
    <w:rsid w:val="008D4C95"/>
    <w:rsid w:val="008D4F3F"/>
    <w:rsid w:val="008D514C"/>
    <w:rsid w:val="008D52AA"/>
    <w:rsid w:val="008D61AE"/>
    <w:rsid w:val="008D63BC"/>
    <w:rsid w:val="008D653E"/>
    <w:rsid w:val="008D6B13"/>
    <w:rsid w:val="008D7FCE"/>
    <w:rsid w:val="008E015C"/>
    <w:rsid w:val="008E020D"/>
    <w:rsid w:val="008E08A2"/>
    <w:rsid w:val="008E094C"/>
    <w:rsid w:val="008E09D4"/>
    <w:rsid w:val="008E0CBB"/>
    <w:rsid w:val="008E0D9F"/>
    <w:rsid w:val="008E1E4E"/>
    <w:rsid w:val="008E238E"/>
    <w:rsid w:val="008E249C"/>
    <w:rsid w:val="008E25C8"/>
    <w:rsid w:val="008E2EDF"/>
    <w:rsid w:val="008E3045"/>
    <w:rsid w:val="008E393D"/>
    <w:rsid w:val="008E3ABB"/>
    <w:rsid w:val="008E3E9F"/>
    <w:rsid w:val="008E4269"/>
    <w:rsid w:val="008E441C"/>
    <w:rsid w:val="008E487B"/>
    <w:rsid w:val="008E51BC"/>
    <w:rsid w:val="008E5BA1"/>
    <w:rsid w:val="008E5F01"/>
    <w:rsid w:val="008E60A5"/>
    <w:rsid w:val="008E624F"/>
    <w:rsid w:val="008E6DCE"/>
    <w:rsid w:val="008E7041"/>
    <w:rsid w:val="008E7591"/>
    <w:rsid w:val="008E78BF"/>
    <w:rsid w:val="008E79BC"/>
    <w:rsid w:val="008F00A7"/>
    <w:rsid w:val="008F04AB"/>
    <w:rsid w:val="008F04D7"/>
    <w:rsid w:val="008F09D5"/>
    <w:rsid w:val="008F0E49"/>
    <w:rsid w:val="008F151B"/>
    <w:rsid w:val="008F17C5"/>
    <w:rsid w:val="008F346B"/>
    <w:rsid w:val="008F38F8"/>
    <w:rsid w:val="008F39D6"/>
    <w:rsid w:val="008F3B1F"/>
    <w:rsid w:val="008F3EDF"/>
    <w:rsid w:val="008F3F09"/>
    <w:rsid w:val="008F48B3"/>
    <w:rsid w:val="008F4ACE"/>
    <w:rsid w:val="008F6367"/>
    <w:rsid w:val="008F63BD"/>
    <w:rsid w:val="008F6511"/>
    <w:rsid w:val="008F667C"/>
    <w:rsid w:val="008F7AE5"/>
    <w:rsid w:val="008F7B58"/>
    <w:rsid w:val="00900A9F"/>
    <w:rsid w:val="00900E95"/>
    <w:rsid w:val="00901CD3"/>
    <w:rsid w:val="009028AC"/>
    <w:rsid w:val="00903698"/>
    <w:rsid w:val="00904821"/>
    <w:rsid w:val="00904FA0"/>
    <w:rsid w:val="0090577E"/>
    <w:rsid w:val="00905D73"/>
    <w:rsid w:val="00906214"/>
    <w:rsid w:val="0090631D"/>
    <w:rsid w:val="00906EFC"/>
    <w:rsid w:val="0090746A"/>
    <w:rsid w:val="009074F6"/>
    <w:rsid w:val="0090750B"/>
    <w:rsid w:val="00907E9B"/>
    <w:rsid w:val="00910A16"/>
    <w:rsid w:val="00911F62"/>
    <w:rsid w:val="00912010"/>
    <w:rsid w:val="0091342F"/>
    <w:rsid w:val="0091374F"/>
    <w:rsid w:val="00913D05"/>
    <w:rsid w:val="0091421C"/>
    <w:rsid w:val="00915AAE"/>
    <w:rsid w:val="00915B8F"/>
    <w:rsid w:val="00915EC5"/>
    <w:rsid w:val="00916073"/>
    <w:rsid w:val="00916610"/>
    <w:rsid w:val="009174AC"/>
    <w:rsid w:val="009177FC"/>
    <w:rsid w:val="00917A58"/>
    <w:rsid w:val="0092033B"/>
    <w:rsid w:val="00921456"/>
    <w:rsid w:val="009223E1"/>
    <w:rsid w:val="00922730"/>
    <w:rsid w:val="00922C61"/>
    <w:rsid w:val="0092312C"/>
    <w:rsid w:val="009237F8"/>
    <w:rsid w:val="00923B78"/>
    <w:rsid w:val="0092486D"/>
    <w:rsid w:val="00925296"/>
    <w:rsid w:val="00925B31"/>
    <w:rsid w:val="009265FD"/>
    <w:rsid w:val="0092741B"/>
    <w:rsid w:val="00930F8F"/>
    <w:rsid w:val="00931230"/>
    <w:rsid w:val="00931256"/>
    <w:rsid w:val="0093188D"/>
    <w:rsid w:val="00931A14"/>
    <w:rsid w:val="00931C13"/>
    <w:rsid w:val="00931E46"/>
    <w:rsid w:val="00931ED0"/>
    <w:rsid w:val="009321F6"/>
    <w:rsid w:val="0093309A"/>
    <w:rsid w:val="00934598"/>
    <w:rsid w:val="00934717"/>
    <w:rsid w:val="009355A3"/>
    <w:rsid w:val="009355D6"/>
    <w:rsid w:val="009358BE"/>
    <w:rsid w:val="009360F4"/>
    <w:rsid w:val="0093621C"/>
    <w:rsid w:val="00936A48"/>
    <w:rsid w:val="009370CB"/>
    <w:rsid w:val="0093727A"/>
    <w:rsid w:val="00937B9E"/>
    <w:rsid w:val="00937D24"/>
    <w:rsid w:val="00937F04"/>
    <w:rsid w:val="009410DD"/>
    <w:rsid w:val="00941A05"/>
    <w:rsid w:val="00941D51"/>
    <w:rsid w:val="009420B1"/>
    <w:rsid w:val="0094292F"/>
    <w:rsid w:val="00943787"/>
    <w:rsid w:val="009437C9"/>
    <w:rsid w:val="009438E7"/>
    <w:rsid w:val="00943D0C"/>
    <w:rsid w:val="00943E4C"/>
    <w:rsid w:val="009443DA"/>
    <w:rsid w:val="00944430"/>
    <w:rsid w:val="009447A8"/>
    <w:rsid w:val="009448F9"/>
    <w:rsid w:val="00944A56"/>
    <w:rsid w:val="009452FA"/>
    <w:rsid w:val="0094570A"/>
    <w:rsid w:val="00945782"/>
    <w:rsid w:val="00945DA8"/>
    <w:rsid w:val="009462AC"/>
    <w:rsid w:val="0094666E"/>
    <w:rsid w:val="009467BD"/>
    <w:rsid w:val="0094742C"/>
    <w:rsid w:val="0094783B"/>
    <w:rsid w:val="009502AC"/>
    <w:rsid w:val="009507B4"/>
    <w:rsid w:val="009509E8"/>
    <w:rsid w:val="009516C1"/>
    <w:rsid w:val="00951951"/>
    <w:rsid w:val="00951A26"/>
    <w:rsid w:val="00951AC8"/>
    <w:rsid w:val="00952FE3"/>
    <w:rsid w:val="009531CE"/>
    <w:rsid w:val="00953AA9"/>
    <w:rsid w:val="00953ACF"/>
    <w:rsid w:val="00954219"/>
    <w:rsid w:val="009547BA"/>
    <w:rsid w:val="00954A00"/>
    <w:rsid w:val="009557A1"/>
    <w:rsid w:val="00955845"/>
    <w:rsid w:val="00955D57"/>
    <w:rsid w:val="00956651"/>
    <w:rsid w:val="00956E75"/>
    <w:rsid w:val="009600B5"/>
    <w:rsid w:val="00960601"/>
    <w:rsid w:val="00960ACB"/>
    <w:rsid w:val="00960C38"/>
    <w:rsid w:val="00960C7C"/>
    <w:rsid w:val="009612EF"/>
    <w:rsid w:val="00961314"/>
    <w:rsid w:val="009619DE"/>
    <w:rsid w:val="00961BE2"/>
    <w:rsid w:val="00962661"/>
    <w:rsid w:val="00962B51"/>
    <w:rsid w:val="00962C47"/>
    <w:rsid w:val="009630B2"/>
    <w:rsid w:val="009630CD"/>
    <w:rsid w:val="009639E5"/>
    <w:rsid w:val="009640D1"/>
    <w:rsid w:val="00964248"/>
    <w:rsid w:val="009644AE"/>
    <w:rsid w:val="0096498E"/>
    <w:rsid w:val="00964C9A"/>
    <w:rsid w:val="009650D8"/>
    <w:rsid w:val="00965458"/>
    <w:rsid w:val="00965715"/>
    <w:rsid w:val="0096584E"/>
    <w:rsid w:val="00965957"/>
    <w:rsid w:val="00965A8B"/>
    <w:rsid w:val="00965CFB"/>
    <w:rsid w:val="00966282"/>
    <w:rsid w:val="009665A6"/>
    <w:rsid w:val="00966DD5"/>
    <w:rsid w:val="009673F5"/>
    <w:rsid w:val="009700DF"/>
    <w:rsid w:val="009701EA"/>
    <w:rsid w:val="00970F72"/>
    <w:rsid w:val="0097172F"/>
    <w:rsid w:val="009717E0"/>
    <w:rsid w:val="00971AA2"/>
    <w:rsid w:val="00972ABF"/>
    <w:rsid w:val="00972C69"/>
    <w:rsid w:val="0097341A"/>
    <w:rsid w:val="009734EB"/>
    <w:rsid w:val="009737C0"/>
    <w:rsid w:val="009737FC"/>
    <w:rsid w:val="00975E26"/>
    <w:rsid w:val="0097794D"/>
    <w:rsid w:val="00977FA4"/>
    <w:rsid w:val="0098022A"/>
    <w:rsid w:val="00980A34"/>
    <w:rsid w:val="00980C25"/>
    <w:rsid w:val="00981233"/>
    <w:rsid w:val="009812C2"/>
    <w:rsid w:val="00981307"/>
    <w:rsid w:val="00981D1D"/>
    <w:rsid w:val="009823B0"/>
    <w:rsid w:val="009823B8"/>
    <w:rsid w:val="00982804"/>
    <w:rsid w:val="009829BE"/>
    <w:rsid w:val="00982C05"/>
    <w:rsid w:val="00982C33"/>
    <w:rsid w:val="00983F6A"/>
    <w:rsid w:val="00984CEF"/>
    <w:rsid w:val="00985269"/>
    <w:rsid w:val="009852D6"/>
    <w:rsid w:val="0098578B"/>
    <w:rsid w:val="009857A2"/>
    <w:rsid w:val="00985CB3"/>
    <w:rsid w:val="00985D26"/>
    <w:rsid w:val="009861A3"/>
    <w:rsid w:val="009865A1"/>
    <w:rsid w:val="00986B89"/>
    <w:rsid w:val="009875FB"/>
    <w:rsid w:val="00990512"/>
    <w:rsid w:val="00990638"/>
    <w:rsid w:val="00990BDB"/>
    <w:rsid w:val="00990EBE"/>
    <w:rsid w:val="00991105"/>
    <w:rsid w:val="009912B4"/>
    <w:rsid w:val="009913BC"/>
    <w:rsid w:val="009914FA"/>
    <w:rsid w:val="00991F4D"/>
    <w:rsid w:val="00991FE5"/>
    <w:rsid w:val="009936C9"/>
    <w:rsid w:val="00993D51"/>
    <w:rsid w:val="0099423C"/>
    <w:rsid w:val="0099432B"/>
    <w:rsid w:val="00994D96"/>
    <w:rsid w:val="00994F9F"/>
    <w:rsid w:val="0099624D"/>
    <w:rsid w:val="00996F5A"/>
    <w:rsid w:val="00997101"/>
    <w:rsid w:val="009973A1"/>
    <w:rsid w:val="00997428"/>
    <w:rsid w:val="00997D4F"/>
    <w:rsid w:val="00997E26"/>
    <w:rsid w:val="009A075B"/>
    <w:rsid w:val="009A07BD"/>
    <w:rsid w:val="009A0A76"/>
    <w:rsid w:val="009A1AB4"/>
    <w:rsid w:val="009A1F1F"/>
    <w:rsid w:val="009A210F"/>
    <w:rsid w:val="009A278E"/>
    <w:rsid w:val="009A36A5"/>
    <w:rsid w:val="009A38C7"/>
    <w:rsid w:val="009A3985"/>
    <w:rsid w:val="009A3BFE"/>
    <w:rsid w:val="009A47CF"/>
    <w:rsid w:val="009A4B34"/>
    <w:rsid w:val="009A4B3E"/>
    <w:rsid w:val="009A540B"/>
    <w:rsid w:val="009A57B8"/>
    <w:rsid w:val="009A5B96"/>
    <w:rsid w:val="009A5E0B"/>
    <w:rsid w:val="009A60A2"/>
    <w:rsid w:val="009A682D"/>
    <w:rsid w:val="009A6AD5"/>
    <w:rsid w:val="009A6B90"/>
    <w:rsid w:val="009A77E2"/>
    <w:rsid w:val="009A7B51"/>
    <w:rsid w:val="009A7E8F"/>
    <w:rsid w:val="009B02DD"/>
    <w:rsid w:val="009B02ED"/>
    <w:rsid w:val="009B04C4"/>
    <w:rsid w:val="009B06EA"/>
    <w:rsid w:val="009B0784"/>
    <w:rsid w:val="009B0A11"/>
    <w:rsid w:val="009B0AC3"/>
    <w:rsid w:val="009B139E"/>
    <w:rsid w:val="009B1507"/>
    <w:rsid w:val="009B1617"/>
    <w:rsid w:val="009B1666"/>
    <w:rsid w:val="009B1728"/>
    <w:rsid w:val="009B179A"/>
    <w:rsid w:val="009B1A64"/>
    <w:rsid w:val="009B1CF5"/>
    <w:rsid w:val="009B1F0E"/>
    <w:rsid w:val="009B2323"/>
    <w:rsid w:val="009B2749"/>
    <w:rsid w:val="009B329B"/>
    <w:rsid w:val="009B4390"/>
    <w:rsid w:val="009B43CE"/>
    <w:rsid w:val="009B534B"/>
    <w:rsid w:val="009B584B"/>
    <w:rsid w:val="009B6224"/>
    <w:rsid w:val="009B65EF"/>
    <w:rsid w:val="009B6635"/>
    <w:rsid w:val="009B6C8E"/>
    <w:rsid w:val="009B78E5"/>
    <w:rsid w:val="009B7BB8"/>
    <w:rsid w:val="009C056A"/>
    <w:rsid w:val="009C0586"/>
    <w:rsid w:val="009C1FA0"/>
    <w:rsid w:val="009C24C1"/>
    <w:rsid w:val="009C2BD8"/>
    <w:rsid w:val="009C311B"/>
    <w:rsid w:val="009C3615"/>
    <w:rsid w:val="009C3D5F"/>
    <w:rsid w:val="009C3F6E"/>
    <w:rsid w:val="009C4016"/>
    <w:rsid w:val="009C44CA"/>
    <w:rsid w:val="009C4A37"/>
    <w:rsid w:val="009C4DC5"/>
    <w:rsid w:val="009C5441"/>
    <w:rsid w:val="009C6995"/>
    <w:rsid w:val="009C6B26"/>
    <w:rsid w:val="009C6FF0"/>
    <w:rsid w:val="009C711E"/>
    <w:rsid w:val="009C7296"/>
    <w:rsid w:val="009C7D94"/>
    <w:rsid w:val="009D0DC5"/>
    <w:rsid w:val="009D0FAB"/>
    <w:rsid w:val="009D0FFE"/>
    <w:rsid w:val="009D1A35"/>
    <w:rsid w:val="009D1F93"/>
    <w:rsid w:val="009D20BC"/>
    <w:rsid w:val="009D2661"/>
    <w:rsid w:val="009D2A08"/>
    <w:rsid w:val="009D36DC"/>
    <w:rsid w:val="009D374F"/>
    <w:rsid w:val="009D43E1"/>
    <w:rsid w:val="009D440B"/>
    <w:rsid w:val="009D5056"/>
    <w:rsid w:val="009D5482"/>
    <w:rsid w:val="009D5554"/>
    <w:rsid w:val="009D57C9"/>
    <w:rsid w:val="009D5B41"/>
    <w:rsid w:val="009D5E1E"/>
    <w:rsid w:val="009D6B0A"/>
    <w:rsid w:val="009D70BC"/>
    <w:rsid w:val="009D7689"/>
    <w:rsid w:val="009D7EBB"/>
    <w:rsid w:val="009E0877"/>
    <w:rsid w:val="009E0DF7"/>
    <w:rsid w:val="009E17E7"/>
    <w:rsid w:val="009E1845"/>
    <w:rsid w:val="009E264F"/>
    <w:rsid w:val="009E26A6"/>
    <w:rsid w:val="009E27C5"/>
    <w:rsid w:val="009E2903"/>
    <w:rsid w:val="009E3650"/>
    <w:rsid w:val="009E41AC"/>
    <w:rsid w:val="009E41F6"/>
    <w:rsid w:val="009E6157"/>
    <w:rsid w:val="009E61D3"/>
    <w:rsid w:val="009E61ED"/>
    <w:rsid w:val="009E62BE"/>
    <w:rsid w:val="009E6356"/>
    <w:rsid w:val="009E7354"/>
    <w:rsid w:val="009E748D"/>
    <w:rsid w:val="009E7522"/>
    <w:rsid w:val="009E7A90"/>
    <w:rsid w:val="009E7BDB"/>
    <w:rsid w:val="009F0A7A"/>
    <w:rsid w:val="009F1244"/>
    <w:rsid w:val="009F1B64"/>
    <w:rsid w:val="009F217B"/>
    <w:rsid w:val="009F21F7"/>
    <w:rsid w:val="009F2B7B"/>
    <w:rsid w:val="009F3C5B"/>
    <w:rsid w:val="009F3D8F"/>
    <w:rsid w:val="009F3FC3"/>
    <w:rsid w:val="009F4396"/>
    <w:rsid w:val="009F49C2"/>
    <w:rsid w:val="009F4F09"/>
    <w:rsid w:val="009F4F8F"/>
    <w:rsid w:val="009F4FF2"/>
    <w:rsid w:val="009F5AD8"/>
    <w:rsid w:val="009F5F1C"/>
    <w:rsid w:val="009F629D"/>
    <w:rsid w:val="009F6A82"/>
    <w:rsid w:val="009F75EC"/>
    <w:rsid w:val="009F7C94"/>
    <w:rsid w:val="00A00409"/>
    <w:rsid w:val="00A00541"/>
    <w:rsid w:val="00A0086C"/>
    <w:rsid w:val="00A008AB"/>
    <w:rsid w:val="00A0183B"/>
    <w:rsid w:val="00A01CE7"/>
    <w:rsid w:val="00A02B34"/>
    <w:rsid w:val="00A02D35"/>
    <w:rsid w:val="00A031F1"/>
    <w:rsid w:val="00A036F5"/>
    <w:rsid w:val="00A03E45"/>
    <w:rsid w:val="00A040A4"/>
    <w:rsid w:val="00A0435B"/>
    <w:rsid w:val="00A043A5"/>
    <w:rsid w:val="00A045D2"/>
    <w:rsid w:val="00A04990"/>
    <w:rsid w:val="00A051FD"/>
    <w:rsid w:val="00A056BE"/>
    <w:rsid w:val="00A058B3"/>
    <w:rsid w:val="00A05971"/>
    <w:rsid w:val="00A05A43"/>
    <w:rsid w:val="00A06549"/>
    <w:rsid w:val="00A0732F"/>
    <w:rsid w:val="00A07748"/>
    <w:rsid w:val="00A10D69"/>
    <w:rsid w:val="00A119C4"/>
    <w:rsid w:val="00A124EB"/>
    <w:rsid w:val="00A125D4"/>
    <w:rsid w:val="00A128B7"/>
    <w:rsid w:val="00A12F6D"/>
    <w:rsid w:val="00A130DF"/>
    <w:rsid w:val="00A13145"/>
    <w:rsid w:val="00A132E7"/>
    <w:rsid w:val="00A137F7"/>
    <w:rsid w:val="00A13DFE"/>
    <w:rsid w:val="00A13E18"/>
    <w:rsid w:val="00A153C9"/>
    <w:rsid w:val="00A157EB"/>
    <w:rsid w:val="00A1661A"/>
    <w:rsid w:val="00A167BB"/>
    <w:rsid w:val="00A16C75"/>
    <w:rsid w:val="00A20567"/>
    <w:rsid w:val="00A20667"/>
    <w:rsid w:val="00A216DB"/>
    <w:rsid w:val="00A21BED"/>
    <w:rsid w:val="00A21D95"/>
    <w:rsid w:val="00A2215B"/>
    <w:rsid w:val="00A221E1"/>
    <w:rsid w:val="00A222EC"/>
    <w:rsid w:val="00A224C9"/>
    <w:rsid w:val="00A2287F"/>
    <w:rsid w:val="00A22AE9"/>
    <w:rsid w:val="00A22DC8"/>
    <w:rsid w:val="00A2352B"/>
    <w:rsid w:val="00A23A7A"/>
    <w:rsid w:val="00A23F8E"/>
    <w:rsid w:val="00A243DD"/>
    <w:rsid w:val="00A24810"/>
    <w:rsid w:val="00A24BE1"/>
    <w:rsid w:val="00A24C33"/>
    <w:rsid w:val="00A24D69"/>
    <w:rsid w:val="00A25454"/>
    <w:rsid w:val="00A256DB"/>
    <w:rsid w:val="00A2601C"/>
    <w:rsid w:val="00A26560"/>
    <w:rsid w:val="00A2658D"/>
    <w:rsid w:val="00A27392"/>
    <w:rsid w:val="00A277B9"/>
    <w:rsid w:val="00A27852"/>
    <w:rsid w:val="00A30187"/>
    <w:rsid w:val="00A303B5"/>
    <w:rsid w:val="00A30917"/>
    <w:rsid w:val="00A30E93"/>
    <w:rsid w:val="00A314BD"/>
    <w:rsid w:val="00A31CF5"/>
    <w:rsid w:val="00A341C1"/>
    <w:rsid w:val="00A34275"/>
    <w:rsid w:val="00A34452"/>
    <w:rsid w:val="00A344A5"/>
    <w:rsid w:val="00A344E6"/>
    <w:rsid w:val="00A345CA"/>
    <w:rsid w:val="00A3519F"/>
    <w:rsid w:val="00A357EF"/>
    <w:rsid w:val="00A35AAF"/>
    <w:rsid w:val="00A371D0"/>
    <w:rsid w:val="00A37B14"/>
    <w:rsid w:val="00A37BAC"/>
    <w:rsid w:val="00A40C0C"/>
    <w:rsid w:val="00A40D96"/>
    <w:rsid w:val="00A41D4D"/>
    <w:rsid w:val="00A42731"/>
    <w:rsid w:val="00A428DF"/>
    <w:rsid w:val="00A431D9"/>
    <w:rsid w:val="00A436F2"/>
    <w:rsid w:val="00A43881"/>
    <w:rsid w:val="00A44427"/>
    <w:rsid w:val="00A44439"/>
    <w:rsid w:val="00A4454D"/>
    <w:rsid w:val="00A44A9F"/>
    <w:rsid w:val="00A45E58"/>
    <w:rsid w:val="00A461F3"/>
    <w:rsid w:val="00A4636C"/>
    <w:rsid w:val="00A46737"/>
    <w:rsid w:val="00A46804"/>
    <w:rsid w:val="00A46A7B"/>
    <w:rsid w:val="00A46ABD"/>
    <w:rsid w:val="00A46D8D"/>
    <w:rsid w:val="00A47678"/>
    <w:rsid w:val="00A501F2"/>
    <w:rsid w:val="00A502CB"/>
    <w:rsid w:val="00A506F0"/>
    <w:rsid w:val="00A50882"/>
    <w:rsid w:val="00A50A25"/>
    <w:rsid w:val="00A51304"/>
    <w:rsid w:val="00A51307"/>
    <w:rsid w:val="00A51AD6"/>
    <w:rsid w:val="00A51D98"/>
    <w:rsid w:val="00A51E8A"/>
    <w:rsid w:val="00A52936"/>
    <w:rsid w:val="00A52B0D"/>
    <w:rsid w:val="00A52E03"/>
    <w:rsid w:val="00A5379F"/>
    <w:rsid w:val="00A5415B"/>
    <w:rsid w:val="00A542E4"/>
    <w:rsid w:val="00A547F7"/>
    <w:rsid w:val="00A55772"/>
    <w:rsid w:val="00A5627C"/>
    <w:rsid w:val="00A5646E"/>
    <w:rsid w:val="00A56D97"/>
    <w:rsid w:val="00A57107"/>
    <w:rsid w:val="00A578C7"/>
    <w:rsid w:val="00A57ACA"/>
    <w:rsid w:val="00A60103"/>
    <w:rsid w:val="00A60B77"/>
    <w:rsid w:val="00A60C69"/>
    <w:rsid w:val="00A6105F"/>
    <w:rsid w:val="00A61988"/>
    <w:rsid w:val="00A62F68"/>
    <w:rsid w:val="00A633FB"/>
    <w:rsid w:val="00A63562"/>
    <w:rsid w:val="00A63827"/>
    <w:rsid w:val="00A64E39"/>
    <w:rsid w:val="00A6510B"/>
    <w:rsid w:val="00A659B6"/>
    <w:rsid w:val="00A65D2A"/>
    <w:rsid w:val="00A66902"/>
    <w:rsid w:val="00A66E0B"/>
    <w:rsid w:val="00A66FB6"/>
    <w:rsid w:val="00A676E7"/>
    <w:rsid w:val="00A67AEF"/>
    <w:rsid w:val="00A67F99"/>
    <w:rsid w:val="00A70346"/>
    <w:rsid w:val="00A7035A"/>
    <w:rsid w:val="00A7055B"/>
    <w:rsid w:val="00A70D7C"/>
    <w:rsid w:val="00A724F4"/>
    <w:rsid w:val="00A72C59"/>
    <w:rsid w:val="00A72F06"/>
    <w:rsid w:val="00A734CD"/>
    <w:rsid w:val="00A73802"/>
    <w:rsid w:val="00A73A4A"/>
    <w:rsid w:val="00A73DD1"/>
    <w:rsid w:val="00A73EF2"/>
    <w:rsid w:val="00A74B0C"/>
    <w:rsid w:val="00A74B5E"/>
    <w:rsid w:val="00A75498"/>
    <w:rsid w:val="00A7593C"/>
    <w:rsid w:val="00A7625C"/>
    <w:rsid w:val="00A76841"/>
    <w:rsid w:val="00A76C6D"/>
    <w:rsid w:val="00A76C9B"/>
    <w:rsid w:val="00A77414"/>
    <w:rsid w:val="00A7764A"/>
    <w:rsid w:val="00A80576"/>
    <w:rsid w:val="00A81169"/>
    <w:rsid w:val="00A81FC3"/>
    <w:rsid w:val="00A82057"/>
    <w:rsid w:val="00A83581"/>
    <w:rsid w:val="00A837B0"/>
    <w:rsid w:val="00A83A90"/>
    <w:rsid w:val="00A84455"/>
    <w:rsid w:val="00A8472A"/>
    <w:rsid w:val="00A84763"/>
    <w:rsid w:val="00A8531B"/>
    <w:rsid w:val="00A85547"/>
    <w:rsid w:val="00A86BB0"/>
    <w:rsid w:val="00A875F7"/>
    <w:rsid w:val="00A87966"/>
    <w:rsid w:val="00A90A7F"/>
    <w:rsid w:val="00A90D0B"/>
    <w:rsid w:val="00A90FDC"/>
    <w:rsid w:val="00A910FB"/>
    <w:rsid w:val="00A911B2"/>
    <w:rsid w:val="00A914D8"/>
    <w:rsid w:val="00A91FDE"/>
    <w:rsid w:val="00A92815"/>
    <w:rsid w:val="00A92E3B"/>
    <w:rsid w:val="00A92E6C"/>
    <w:rsid w:val="00A92FA1"/>
    <w:rsid w:val="00A938EE"/>
    <w:rsid w:val="00A93A88"/>
    <w:rsid w:val="00A941F9"/>
    <w:rsid w:val="00A9474C"/>
    <w:rsid w:val="00A94BBB"/>
    <w:rsid w:val="00A95247"/>
    <w:rsid w:val="00A958EA"/>
    <w:rsid w:val="00A97668"/>
    <w:rsid w:val="00A979B0"/>
    <w:rsid w:val="00A97BCF"/>
    <w:rsid w:val="00AA068D"/>
    <w:rsid w:val="00AA0E2C"/>
    <w:rsid w:val="00AA1010"/>
    <w:rsid w:val="00AA1073"/>
    <w:rsid w:val="00AA2179"/>
    <w:rsid w:val="00AA31BA"/>
    <w:rsid w:val="00AA341B"/>
    <w:rsid w:val="00AA3476"/>
    <w:rsid w:val="00AA3A9C"/>
    <w:rsid w:val="00AA4316"/>
    <w:rsid w:val="00AA4415"/>
    <w:rsid w:val="00AA4565"/>
    <w:rsid w:val="00AA5C54"/>
    <w:rsid w:val="00AA6169"/>
    <w:rsid w:val="00AA62DE"/>
    <w:rsid w:val="00AA7526"/>
    <w:rsid w:val="00AA759A"/>
    <w:rsid w:val="00AA77FF"/>
    <w:rsid w:val="00AB0EC8"/>
    <w:rsid w:val="00AB13FB"/>
    <w:rsid w:val="00AB19E5"/>
    <w:rsid w:val="00AB1FC6"/>
    <w:rsid w:val="00AB2334"/>
    <w:rsid w:val="00AB25D5"/>
    <w:rsid w:val="00AB282B"/>
    <w:rsid w:val="00AB29D4"/>
    <w:rsid w:val="00AB31D4"/>
    <w:rsid w:val="00AB33D2"/>
    <w:rsid w:val="00AB3C7E"/>
    <w:rsid w:val="00AB3E49"/>
    <w:rsid w:val="00AB4FB3"/>
    <w:rsid w:val="00AB4FCE"/>
    <w:rsid w:val="00AB5187"/>
    <w:rsid w:val="00AB51B7"/>
    <w:rsid w:val="00AB7373"/>
    <w:rsid w:val="00AB7F0C"/>
    <w:rsid w:val="00AC12A1"/>
    <w:rsid w:val="00AC174D"/>
    <w:rsid w:val="00AC1DD8"/>
    <w:rsid w:val="00AC1FCC"/>
    <w:rsid w:val="00AC3420"/>
    <w:rsid w:val="00AC37D6"/>
    <w:rsid w:val="00AC3F38"/>
    <w:rsid w:val="00AC41EC"/>
    <w:rsid w:val="00AC4945"/>
    <w:rsid w:val="00AC4D7B"/>
    <w:rsid w:val="00AC4E4F"/>
    <w:rsid w:val="00AC510D"/>
    <w:rsid w:val="00AC52F4"/>
    <w:rsid w:val="00AC5A58"/>
    <w:rsid w:val="00AC5BA2"/>
    <w:rsid w:val="00AC6698"/>
    <w:rsid w:val="00AC6858"/>
    <w:rsid w:val="00AC6FA2"/>
    <w:rsid w:val="00AC7CC8"/>
    <w:rsid w:val="00AC7E32"/>
    <w:rsid w:val="00AD0DA9"/>
    <w:rsid w:val="00AD0F11"/>
    <w:rsid w:val="00AD12D8"/>
    <w:rsid w:val="00AD1571"/>
    <w:rsid w:val="00AD1B5D"/>
    <w:rsid w:val="00AD1E68"/>
    <w:rsid w:val="00AD31B3"/>
    <w:rsid w:val="00AD34BC"/>
    <w:rsid w:val="00AD35AE"/>
    <w:rsid w:val="00AD43E9"/>
    <w:rsid w:val="00AD51D3"/>
    <w:rsid w:val="00AD56C0"/>
    <w:rsid w:val="00AD5A28"/>
    <w:rsid w:val="00AD6847"/>
    <w:rsid w:val="00AD6F38"/>
    <w:rsid w:val="00AD7946"/>
    <w:rsid w:val="00AD7AB1"/>
    <w:rsid w:val="00AE0440"/>
    <w:rsid w:val="00AE077D"/>
    <w:rsid w:val="00AE0DA0"/>
    <w:rsid w:val="00AE0DF1"/>
    <w:rsid w:val="00AE193C"/>
    <w:rsid w:val="00AE2602"/>
    <w:rsid w:val="00AE2A8E"/>
    <w:rsid w:val="00AE2B0E"/>
    <w:rsid w:val="00AE39ED"/>
    <w:rsid w:val="00AE4064"/>
    <w:rsid w:val="00AE546F"/>
    <w:rsid w:val="00AE63B7"/>
    <w:rsid w:val="00AE640D"/>
    <w:rsid w:val="00AE65BF"/>
    <w:rsid w:val="00AE67EF"/>
    <w:rsid w:val="00AE6B83"/>
    <w:rsid w:val="00AE7045"/>
    <w:rsid w:val="00AE71E4"/>
    <w:rsid w:val="00AE760C"/>
    <w:rsid w:val="00AF0100"/>
    <w:rsid w:val="00AF143B"/>
    <w:rsid w:val="00AF159E"/>
    <w:rsid w:val="00AF17A2"/>
    <w:rsid w:val="00AF2AC7"/>
    <w:rsid w:val="00AF30F1"/>
    <w:rsid w:val="00AF315B"/>
    <w:rsid w:val="00AF3753"/>
    <w:rsid w:val="00AF3979"/>
    <w:rsid w:val="00AF3D78"/>
    <w:rsid w:val="00AF41BE"/>
    <w:rsid w:val="00AF43E7"/>
    <w:rsid w:val="00AF4750"/>
    <w:rsid w:val="00AF4CF8"/>
    <w:rsid w:val="00AF54B8"/>
    <w:rsid w:val="00AF62E9"/>
    <w:rsid w:val="00AF64F2"/>
    <w:rsid w:val="00AF6A71"/>
    <w:rsid w:val="00AF6CB7"/>
    <w:rsid w:val="00AF6F0D"/>
    <w:rsid w:val="00AF6F4A"/>
    <w:rsid w:val="00B00D47"/>
    <w:rsid w:val="00B00F82"/>
    <w:rsid w:val="00B01F18"/>
    <w:rsid w:val="00B0250C"/>
    <w:rsid w:val="00B0293C"/>
    <w:rsid w:val="00B02A4F"/>
    <w:rsid w:val="00B04084"/>
    <w:rsid w:val="00B04237"/>
    <w:rsid w:val="00B04375"/>
    <w:rsid w:val="00B045CE"/>
    <w:rsid w:val="00B0468F"/>
    <w:rsid w:val="00B04823"/>
    <w:rsid w:val="00B05053"/>
    <w:rsid w:val="00B051C5"/>
    <w:rsid w:val="00B05A31"/>
    <w:rsid w:val="00B05BA2"/>
    <w:rsid w:val="00B05DF5"/>
    <w:rsid w:val="00B05F59"/>
    <w:rsid w:val="00B067DF"/>
    <w:rsid w:val="00B073E9"/>
    <w:rsid w:val="00B077DA"/>
    <w:rsid w:val="00B10A3E"/>
    <w:rsid w:val="00B10F1A"/>
    <w:rsid w:val="00B110EC"/>
    <w:rsid w:val="00B11D9D"/>
    <w:rsid w:val="00B11EA0"/>
    <w:rsid w:val="00B12066"/>
    <w:rsid w:val="00B12566"/>
    <w:rsid w:val="00B12E55"/>
    <w:rsid w:val="00B12FC2"/>
    <w:rsid w:val="00B1356B"/>
    <w:rsid w:val="00B13C2A"/>
    <w:rsid w:val="00B143C4"/>
    <w:rsid w:val="00B147EB"/>
    <w:rsid w:val="00B1530B"/>
    <w:rsid w:val="00B15DB5"/>
    <w:rsid w:val="00B164E9"/>
    <w:rsid w:val="00B1666B"/>
    <w:rsid w:val="00B16995"/>
    <w:rsid w:val="00B16D19"/>
    <w:rsid w:val="00B17275"/>
    <w:rsid w:val="00B1773A"/>
    <w:rsid w:val="00B179BD"/>
    <w:rsid w:val="00B2084F"/>
    <w:rsid w:val="00B20AAA"/>
    <w:rsid w:val="00B20CE8"/>
    <w:rsid w:val="00B216F8"/>
    <w:rsid w:val="00B2176E"/>
    <w:rsid w:val="00B22618"/>
    <w:rsid w:val="00B22786"/>
    <w:rsid w:val="00B23252"/>
    <w:rsid w:val="00B2375D"/>
    <w:rsid w:val="00B23873"/>
    <w:rsid w:val="00B24211"/>
    <w:rsid w:val="00B24DDB"/>
    <w:rsid w:val="00B25A1F"/>
    <w:rsid w:val="00B25BA2"/>
    <w:rsid w:val="00B2605C"/>
    <w:rsid w:val="00B26943"/>
    <w:rsid w:val="00B3072F"/>
    <w:rsid w:val="00B30D88"/>
    <w:rsid w:val="00B30EBA"/>
    <w:rsid w:val="00B313F5"/>
    <w:rsid w:val="00B3163F"/>
    <w:rsid w:val="00B31728"/>
    <w:rsid w:val="00B32026"/>
    <w:rsid w:val="00B32C9A"/>
    <w:rsid w:val="00B33011"/>
    <w:rsid w:val="00B33714"/>
    <w:rsid w:val="00B33B7D"/>
    <w:rsid w:val="00B340EF"/>
    <w:rsid w:val="00B343E5"/>
    <w:rsid w:val="00B345A9"/>
    <w:rsid w:val="00B349E4"/>
    <w:rsid w:val="00B351FE"/>
    <w:rsid w:val="00B355C2"/>
    <w:rsid w:val="00B359DB"/>
    <w:rsid w:val="00B36063"/>
    <w:rsid w:val="00B36954"/>
    <w:rsid w:val="00B36E14"/>
    <w:rsid w:val="00B3700E"/>
    <w:rsid w:val="00B37158"/>
    <w:rsid w:val="00B373EA"/>
    <w:rsid w:val="00B40393"/>
    <w:rsid w:val="00B4071D"/>
    <w:rsid w:val="00B40A30"/>
    <w:rsid w:val="00B40EE6"/>
    <w:rsid w:val="00B41451"/>
    <w:rsid w:val="00B4156F"/>
    <w:rsid w:val="00B42A72"/>
    <w:rsid w:val="00B42D80"/>
    <w:rsid w:val="00B42DD4"/>
    <w:rsid w:val="00B4415A"/>
    <w:rsid w:val="00B47063"/>
    <w:rsid w:val="00B474E7"/>
    <w:rsid w:val="00B50264"/>
    <w:rsid w:val="00B50728"/>
    <w:rsid w:val="00B5098F"/>
    <w:rsid w:val="00B50C58"/>
    <w:rsid w:val="00B50E5B"/>
    <w:rsid w:val="00B512E8"/>
    <w:rsid w:val="00B5147D"/>
    <w:rsid w:val="00B51889"/>
    <w:rsid w:val="00B51ADB"/>
    <w:rsid w:val="00B52252"/>
    <w:rsid w:val="00B52AC1"/>
    <w:rsid w:val="00B53563"/>
    <w:rsid w:val="00B54A95"/>
    <w:rsid w:val="00B54B6A"/>
    <w:rsid w:val="00B55265"/>
    <w:rsid w:val="00B55821"/>
    <w:rsid w:val="00B55926"/>
    <w:rsid w:val="00B559DC"/>
    <w:rsid w:val="00B55A87"/>
    <w:rsid w:val="00B55C03"/>
    <w:rsid w:val="00B56B55"/>
    <w:rsid w:val="00B56E9A"/>
    <w:rsid w:val="00B57169"/>
    <w:rsid w:val="00B57B82"/>
    <w:rsid w:val="00B60396"/>
    <w:rsid w:val="00B60C9C"/>
    <w:rsid w:val="00B611E8"/>
    <w:rsid w:val="00B615E6"/>
    <w:rsid w:val="00B63555"/>
    <w:rsid w:val="00B635C8"/>
    <w:rsid w:val="00B63785"/>
    <w:rsid w:val="00B64078"/>
    <w:rsid w:val="00B64F78"/>
    <w:rsid w:val="00B65454"/>
    <w:rsid w:val="00B657C3"/>
    <w:rsid w:val="00B65CFA"/>
    <w:rsid w:val="00B66B24"/>
    <w:rsid w:val="00B66E4B"/>
    <w:rsid w:val="00B67E5E"/>
    <w:rsid w:val="00B70D2F"/>
    <w:rsid w:val="00B71178"/>
    <w:rsid w:val="00B71BDE"/>
    <w:rsid w:val="00B71E60"/>
    <w:rsid w:val="00B72072"/>
    <w:rsid w:val="00B72991"/>
    <w:rsid w:val="00B72B05"/>
    <w:rsid w:val="00B72B74"/>
    <w:rsid w:val="00B72C34"/>
    <w:rsid w:val="00B72CB2"/>
    <w:rsid w:val="00B72CEF"/>
    <w:rsid w:val="00B72F63"/>
    <w:rsid w:val="00B7382E"/>
    <w:rsid w:val="00B738FB"/>
    <w:rsid w:val="00B73CC3"/>
    <w:rsid w:val="00B73E33"/>
    <w:rsid w:val="00B74D01"/>
    <w:rsid w:val="00B750A8"/>
    <w:rsid w:val="00B751C5"/>
    <w:rsid w:val="00B7574A"/>
    <w:rsid w:val="00B76347"/>
    <w:rsid w:val="00B766CF"/>
    <w:rsid w:val="00B76BB2"/>
    <w:rsid w:val="00B773F6"/>
    <w:rsid w:val="00B77519"/>
    <w:rsid w:val="00B77FEC"/>
    <w:rsid w:val="00B80090"/>
    <w:rsid w:val="00B80F0F"/>
    <w:rsid w:val="00B810F3"/>
    <w:rsid w:val="00B81110"/>
    <w:rsid w:val="00B82F39"/>
    <w:rsid w:val="00B82FA3"/>
    <w:rsid w:val="00B8300A"/>
    <w:rsid w:val="00B830CF"/>
    <w:rsid w:val="00B8322D"/>
    <w:rsid w:val="00B8362D"/>
    <w:rsid w:val="00B85096"/>
    <w:rsid w:val="00B857AA"/>
    <w:rsid w:val="00B85821"/>
    <w:rsid w:val="00B85DC7"/>
    <w:rsid w:val="00B86D1E"/>
    <w:rsid w:val="00B8739E"/>
    <w:rsid w:val="00B904AE"/>
    <w:rsid w:val="00B90B77"/>
    <w:rsid w:val="00B90F76"/>
    <w:rsid w:val="00B91DD5"/>
    <w:rsid w:val="00B92393"/>
    <w:rsid w:val="00B9242B"/>
    <w:rsid w:val="00B924E8"/>
    <w:rsid w:val="00B924F7"/>
    <w:rsid w:val="00B93677"/>
    <w:rsid w:val="00B937DD"/>
    <w:rsid w:val="00B94263"/>
    <w:rsid w:val="00B9426D"/>
    <w:rsid w:val="00B943CA"/>
    <w:rsid w:val="00B94415"/>
    <w:rsid w:val="00B9443D"/>
    <w:rsid w:val="00B9545B"/>
    <w:rsid w:val="00B95671"/>
    <w:rsid w:val="00B95960"/>
    <w:rsid w:val="00B959EB"/>
    <w:rsid w:val="00B95F8B"/>
    <w:rsid w:val="00B96040"/>
    <w:rsid w:val="00B9688D"/>
    <w:rsid w:val="00B96ACB"/>
    <w:rsid w:val="00B96CB4"/>
    <w:rsid w:val="00B96EA3"/>
    <w:rsid w:val="00B96F47"/>
    <w:rsid w:val="00B96F96"/>
    <w:rsid w:val="00B97633"/>
    <w:rsid w:val="00B97921"/>
    <w:rsid w:val="00BA11CF"/>
    <w:rsid w:val="00BA126B"/>
    <w:rsid w:val="00BA194F"/>
    <w:rsid w:val="00BA1A9D"/>
    <w:rsid w:val="00BA2AB7"/>
    <w:rsid w:val="00BA3300"/>
    <w:rsid w:val="00BA34A6"/>
    <w:rsid w:val="00BA4086"/>
    <w:rsid w:val="00BA4496"/>
    <w:rsid w:val="00BA4FC2"/>
    <w:rsid w:val="00BA5338"/>
    <w:rsid w:val="00BA542B"/>
    <w:rsid w:val="00BA56F0"/>
    <w:rsid w:val="00BA6B09"/>
    <w:rsid w:val="00BA7711"/>
    <w:rsid w:val="00BB03EC"/>
    <w:rsid w:val="00BB0BAC"/>
    <w:rsid w:val="00BB0D93"/>
    <w:rsid w:val="00BB122F"/>
    <w:rsid w:val="00BB131C"/>
    <w:rsid w:val="00BB1931"/>
    <w:rsid w:val="00BB1E31"/>
    <w:rsid w:val="00BB30DF"/>
    <w:rsid w:val="00BB3820"/>
    <w:rsid w:val="00BB39FE"/>
    <w:rsid w:val="00BB3A5A"/>
    <w:rsid w:val="00BB3E47"/>
    <w:rsid w:val="00BB41E2"/>
    <w:rsid w:val="00BB4554"/>
    <w:rsid w:val="00BB4C70"/>
    <w:rsid w:val="00BB4DFA"/>
    <w:rsid w:val="00BB4F4F"/>
    <w:rsid w:val="00BB536D"/>
    <w:rsid w:val="00BB58AB"/>
    <w:rsid w:val="00BB6B60"/>
    <w:rsid w:val="00BB6DD8"/>
    <w:rsid w:val="00BB72B3"/>
    <w:rsid w:val="00BB77AC"/>
    <w:rsid w:val="00BB796B"/>
    <w:rsid w:val="00BC0AEB"/>
    <w:rsid w:val="00BC0C7C"/>
    <w:rsid w:val="00BC14F5"/>
    <w:rsid w:val="00BC161A"/>
    <w:rsid w:val="00BC25F6"/>
    <w:rsid w:val="00BC283F"/>
    <w:rsid w:val="00BC2858"/>
    <w:rsid w:val="00BC2B06"/>
    <w:rsid w:val="00BC2E19"/>
    <w:rsid w:val="00BC3366"/>
    <w:rsid w:val="00BC3858"/>
    <w:rsid w:val="00BC4848"/>
    <w:rsid w:val="00BC4F97"/>
    <w:rsid w:val="00BC56F8"/>
    <w:rsid w:val="00BC6B75"/>
    <w:rsid w:val="00BC6F96"/>
    <w:rsid w:val="00BC74F2"/>
    <w:rsid w:val="00BC7F88"/>
    <w:rsid w:val="00BD03EC"/>
    <w:rsid w:val="00BD0742"/>
    <w:rsid w:val="00BD0988"/>
    <w:rsid w:val="00BD0A84"/>
    <w:rsid w:val="00BD0D06"/>
    <w:rsid w:val="00BD16A8"/>
    <w:rsid w:val="00BD1C33"/>
    <w:rsid w:val="00BD1D36"/>
    <w:rsid w:val="00BD39C6"/>
    <w:rsid w:val="00BD39D9"/>
    <w:rsid w:val="00BD3DD9"/>
    <w:rsid w:val="00BD416C"/>
    <w:rsid w:val="00BD459C"/>
    <w:rsid w:val="00BD4689"/>
    <w:rsid w:val="00BD481B"/>
    <w:rsid w:val="00BD5B93"/>
    <w:rsid w:val="00BD634A"/>
    <w:rsid w:val="00BD65B2"/>
    <w:rsid w:val="00BD6637"/>
    <w:rsid w:val="00BD681B"/>
    <w:rsid w:val="00BD6A8F"/>
    <w:rsid w:val="00BD73A3"/>
    <w:rsid w:val="00BE0547"/>
    <w:rsid w:val="00BE07F9"/>
    <w:rsid w:val="00BE1816"/>
    <w:rsid w:val="00BE217C"/>
    <w:rsid w:val="00BE22B3"/>
    <w:rsid w:val="00BE2425"/>
    <w:rsid w:val="00BE28F5"/>
    <w:rsid w:val="00BE33F8"/>
    <w:rsid w:val="00BE3472"/>
    <w:rsid w:val="00BE380E"/>
    <w:rsid w:val="00BE414E"/>
    <w:rsid w:val="00BE4B68"/>
    <w:rsid w:val="00BE4B82"/>
    <w:rsid w:val="00BE52AA"/>
    <w:rsid w:val="00BE5E42"/>
    <w:rsid w:val="00BE614C"/>
    <w:rsid w:val="00BE6696"/>
    <w:rsid w:val="00BE6FF6"/>
    <w:rsid w:val="00BF04F0"/>
    <w:rsid w:val="00BF144A"/>
    <w:rsid w:val="00BF1E3C"/>
    <w:rsid w:val="00BF26A4"/>
    <w:rsid w:val="00BF2C83"/>
    <w:rsid w:val="00BF332F"/>
    <w:rsid w:val="00BF33EC"/>
    <w:rsid w:val="00BF3C8A"/>
    <w:rsid w:val="00BF477B"/>
    <w:rsid w:val="00BF4A5C"/>
    <w:rsid w:val="00BF4C75"/>
    <w:rsid w:val="00BF4E1C"/>
    <w:rsid w:val="00BF5196"/>
    <w:rsid w:val="00BF611A"/>
    <w:rsid w:val="00BF6144"/>
    <w:rsid w:val="00BF61FE"/>
    <w:rsid w:val="00BF7087"/>
    <w:rsid w:val="00BF722D"/>
    <w:rsid w:val="00BF7A93"/>
    <w:rsid w:val="00BF7D4A"/>
    <w:rsid w:val="00C00208"/>
    <w:rsid w:val="00C00619"/>
    <w:rsid w:val="00C017B5"/>
    <w:rsid w:val="00C01E86"/>
    <w:rsid w:val="00C01F00"/>
    <w:rsid w:val="00C0204A"/>
    <w:rsid w:val="00C0273F"/>
    <w:rsid w:val="00C02A9D"/>
    <w:rsid w:val="00C0318E"/>
    <w:rsid w:val="00C0392B"/>
    <w:rsid w:val="00C03A41"/>
    <w:rsid w:val="00C03C03"/>
    <w:rsid w:val="00C03C3D"/>
    <w:rsid w:val="00C03EEA"/>
    <w:rsid w:val="00C050E3"/>
    <w:rsid w:val="00C058D7"/>
    <w:rsid w:val="00C05909"/>
    <w:rsid w:val="00C05AE3"/>
    <w:rsid w:val="00C07F8A"/>
    <w:rsid w:val="00C100D1"/>
    <w:rsid w:val="00C11084"/>
    <w:rsid w:val="00C113A0"/>
    <w:rsid w:val="00C11FE6"/>
    <w:rsid w:val="00C120F7"/>
    <w:rsid w:val="00C1255F"/>
    <w:rsid w:val="00C1385D"/>
    <w:rsid w:val="00C13C37"/>
    <w:rsid w:val="00C14CAD"/>
    <w:rsid w:val="00C14E7E"/>
    <w:rsid w:val="00C15157"/>
    <w:rsid w:val="00C1529B"/>
    <w:rsid w:val="00C157F7"/>
    <w:rsid w:val="00C15CCE"/>
    <w:rsid w:val="00C16E4F"/>
    <w:rsid w:val="00C170FE"/>
    <w:rsid w:val="00C17950"/>
    <w:rsid w:val="00C17AE1"/>
    <w:rsid w:val="00C17B6D"/>
    <w:rsid w:val="00C17F43"/>
    <w:rsid w:val="00C20B45"/>
    <w:rsid w:val="00C211CB"/>
    <w:rsid w:val="00C2157F"/>
    <w:rsid w:val="00C218B8"/>
    <w:rsid w:val="00C21A22"/>
    <w:rsid w:val="00C21CA7"/>
    <w:rsid w:val="00C22414"/>
    <w:rsid w:val="00C22B3B"/>
    <w:rsid w:val="00C22E29"/>
    <w:rsid w:val="00C238EA"/>
    <w:rsid w:val="00C24341"/>
    <w:rsid w:val="00C24640"/>
    <w:rsid w:val="00C25213"/>
    <w:rsid w:val="00C25BCE"/>
    <w:rsid w:val="00C25F17"/>
    <w:rsid w:val="00C27255"/>
    <w:rsid w:val="00C300BA"/>
    <w:rsid w:val="00C3085D"/>
    <w:rsid w:val="00C313B9"/>
    <w:rsid w:val="00C32323"/>
    <w:rsid w:val="00C329B1"/>
    <w:rsid w:val="00C34196"/>
    <w:rsid w:val="00C34A8C"/>
    <w:rsid w:val="00C34F15"/>
    <w:rsid w:val="00C350FB"/>
    <w:rsid w:val="00C3538E"/>
    <w:rsid w:val="00C356E0"/>
    <w:rsid w:val="00C3574E"/>
    <w:rsid w:val="00C359CE"/>
    <w:rsid w:val="00C364C0"/>
    <w:rsid w:val="00C368AC"/>
    <w:rsid w:val="00C371FA"/>
    <w:rsid w:val="00C37D5C"/>
    <w:rsid w:val="00C40821"/>
    <w:rsid w:val="00C40BED"/>
    <w:rsid w:val="00C413F3"/>
    <w:rsid w:val="00C4164E"/>
    <w:rsid w:val="00C41B95"/>
    <w:rsid w:val="00C41F4C"/>
    <w:rsid w:val="00C42BB5"/>
    <w:rsid w:val="00C4320F"/>
    <w:rsid w:val="00C4376F"/>
    <w:rsid w:val="00C450BD"/>
    <w:rsid w:val="00C4579D"/>
    <w:rsid w:val="00C46DCF"/>
    <w:rsid w:val="00C4731B"/>
    <w:rsid w:val="00C47674"/>
    <w:rsid w:val="00C479FB"/>
    <w:rsid w:val="00C47AE3"/>
    <w:rsid w:val="00C47B84"/>
    <w:rsid w:val="00C501DA"/>
    <w:rsid w:val="00C51BE4"/>
    <w:rsid w:val="00C51F6B"/>
    <w:rsid w:val="00C5244E"/>
    <w:rsid w:val="00C52D86"/>
    <w:rsid w:val="00C533E4"/>
    <w:rsid w:val="00C534DC"/>
    <w:rsid w:val="00C539A6"/>
    <w:rsid w:val="00C54060"/>
    <w:rsid w:val="00C55DA6"/>
    <w:rsid w:val="00C55EBC"/>
    <w:rsid w:val="00C56CAF"/>
    <w:rsid w:val="00C56CD0"/>
    <w:rsid w:val="00C57983"/>
    <w:rsid w:val="00C603BB"/>
    <w:rsid w:val="00C621AA"/>
    <w:rsid w:val="00C6284C"/>
    <w:rsid w:val="00C62BFE"/>
    <w:rsid w:val="00C62C64"/>
    <w:rsid w:val="00C6373C"/>
    <w:rsid w:val="00C637DA"/>
    <w:rsid w:val="00C638B2"/>
    <w:rsid w:val="00C63940"/>
    <w:rsid w:val="00C64434"/>
    <w:rsid w:val="00C6490E"/>
    <w:rsid w:val="00C65883"/>
    <w:rsid w:val="00C6636E"/>
    <w:rsid w:val="00C66880"/>
    <w:rsid w:val="00C66B24"/>
    <w:rsid w:val="00C66B35"/>
    <w:rsid w:val="00C66BA8"/>
    <w:rsid w:val="00C6724E"/>
    <w:rsid w:val="00C675E7"/>
    <w:rsid w:val="00C679F1"/>
    <w:rsid w:val="00C67A83"/>
    <w:rsid w:val="00C70526"/>
    <w:rsid w:val="00C710C1"/>
    <w:rsid w:val="00C71455"/>
    <w:rsid w:val="00C71C53"/>
    <w:rsid w:val="00C72233"/>
    <w:rsid w:val="00C722E5"/>
    <w:rsid w:val="00C72505"/>
    <w:rsid w:val="00C72D7A"/>
    <w:rsid w:val="00C72FA2"/>
    <w:rsid w:val="00C73C5F"/>
    <w:rsid w:val="00C74219"/>
    <w:rsid w:val="00C749A7"/>
    <w:rsid w:val="00C749FB"/>
    <w:rsid w:val="00C74AA4"/>
    <w:rsid w:val="00C74CE0"/>
    <w:rsid w:val="00C74FFB"/>
    <w:rsid w:val="00C7537A"/>
    <w:rsid w:val="00C759D9"/>
    <w:rsid w:val="00C75A06"/>
    <w:rsid w:val="00C767AE"/>
    <w:rsid w:val="00C76AE6"/>
    <w:rsid w:val="00C80A33"/>
    <w:rsid w:val="00C80AD3"/>
    <w:rsid w:val="00C80CA8"/>
    <w:rsid w:val="00C814FE"/>
    <w:rsid w:val="00C81C31"/>
    <w:rsid w:val="00C82288"/>
    <w:rsid w:val="00C827E2"/>
    <w:rsid w:val="00C82C46"/>
    <w:rsid w:val="00C82C91"/>
    <w:rsid w:val="00C84AB3"/>
    <w:rsid w:val="00C85FD9"/>
    <w:rsid w:val="00C86370"/>
    <w:rsid w:val="00C86440"/>
    <w:rsid w:val="00C866A2"/>
    <w:rsid w:val="00C86D6A"/>
    <w:rsid w:val="00C87615"/>
    <w:rsid w:val="00C87672"/>
    <w:rsid w:val="00C87D8D"/>
    <w:rsid w:val="00C87EC7"/>
    <w:rsid w:val="00C90057"/>
    <w:rsid w:val="00C90C93"/>
    <w:rsid w:val="00C91694"/>
    <w:rsid w:val="00C91800"/>
    <w:rsid w:val="00C91CC0"/>
    <w:rsid w:val="00C93019"/>
    <w:rsid w:val="00C930F3"/>
    <w:rsid w:val="00C93A9E"/>
    <w:rsid w:val="00C93D86"/>
    <w:rsid w:val="00C94894"/>
    <w:rsid w:val="00C94C1A"/>
    <w:rsid w:val="00C95525"/>
    <w:rsid w:val="00C957AA"/>
    <w:rsid w:val="00C976B3"/>
    <w:rsid w:val="00C97857"/>
    <w:rsid w:val="00C97DFC"/>
    <w:rsid w:val="00CA0029"/>
    <w:rsid w:val="00CA00AF"/>
    <w:rsid w:val="00CA040A"/>
    <w:rsid w:val="00CA0B43"/>
    <w:rsid w:val="00CA2BAB"/>
    <w:rsid w:val="00CA360D"/>
    <w:rsid w:val="00CA3E1E"/>
    <w:rsid w:val="00CA4294"/>
    <w:rsid w:val="00CA5733"/>
    <w:rsid w:val="00CA596C"/>
    <w:rsid w:val="00CA66AF"/>
    <w:rsid w:val="00CA6796"/>
    <w:rsid w:val="00CA6863"/>
    <w:rsid w:val="00CA7817"/>
    <w:rsid w:val="00CA7C96"/>
    <w:rsid w:val="00CA7D51"/>
    <w:rsid w:val="00CB0295"/>
    <w:rsid w:val="00CB033A"/>
    <w:rsid w:val="00CB08EE"/>
    <w:rsid w:val="00CB1913"/>
    <w:rsid w:val="00CB2181"/>
    <w:rsid w:val="00CB2562"/>
    <w:rsid w:val="00CB3002"/>
    <w:rsid w:val="00CB3AE7"/>
    <w:rsid w:val="00CB40D9"/>
    <w:rsid w:val="00CB56DC"/>
    <w:rsid w:val="00CB5D26"/>
    <w:rsid w:val="00CB5E6B"/>
    <w:rsid w:val="00CB6111"/>
    <w:rsid w:val="00CB6209"/>
    <w:rsid w:val="00CB6406"/>
    <w:rsid w:val="00CB6DE7"/>
    <w:rsid w:val="00CB72BF"/>
    <w:rsid w:val="00CB72F6"/>
    <w:rsid w:val="00CB7839"/>
    <w:rsid w:val="00CB7B82"/>
    <w:rsid w:val="00CC1B71"/>
    <w:rsid w:val="00CC1C82"/>
    <w:rsid w:val="00CC2428"/>
    <w:rsid w:val="00CC2784"/>
    <w:rsid w:val="00CC2B42"/>
    <w:rsid w:val="00CC309E"/>
    <w:rsid w:val="00CC33B2"/>
    <w:rsid w:val="00CC379A"/>
    <w:rsid w:val="00CC4003"/>
    <w:rsid w:val="00CC471F"/>
    <w:rsid w:val="00CC4B35"/>
    <w:rsid w:val="00CC5778"/>
    <w:rsid w:val="00CC5C35"/>
    <w:rsid w:val="00CC672E"/>
    <w:rsid w:val="00CC6B1D"/>
    <w:rsid w:val="00CC6CEF"/>
    <w:rsid w:val="00CC782D"/>
    <w:rsid w:val="00CC794C"/>
    <w:rsid w:val="00CD0613"/>
    <w:rsid w:val="00CD0949"/>
    <w:rsid w:val="00CD096B"/>
    <w:rsid w:val="00CD0CA8"/>
    <w:rsid w:val="00CD0D55"/>
    <w:rsid w:val="00CD0DB9"/>
    <w:rsid w:val="00CD1130"/>
    <w:rsid w:val="00CD373B"/>
    <w:rsid w:val="00CD442C"/>
    <w:rsid w:val="00CD44F7"/>
    <w:rsid w:val="00CD4E65"/>
    <w:rsid w:val="00CD5577"/>
    <w:rsid w:val="00CD5DA7"/>
    <w:rsid w:val="00CD6447"/>
    <w:rsid w:val="00CD6F13"/>
    <w:rsid w:val="00CE0A9A"/>
    <w:rsid w:val="00CE154C"/>
    <w:rsid w:val="00CE1D31"/>
    <w:rsid w:val="00CE334B"/>
    <w:rsid w:val="00CE3412"/>
    <w:rsid w:val="00CE3740"/>
    <w:rsid w:val="00CE3BE2"/>
    <w:rsid w:val="00CE3C41"/>
    <w:rsid w:val="00CE4123"/>
    <w:rsid w:val="00CE43C4"/>
    <w:rsid w:val="00CE4403"/>
    <w:rsid w:val="00CE55A0"/>
    <w:rsid w:val="00CE5689"/>
    <w:rsid w:val="00CE56CD"/>
    <w:rsid w:val="00CE5D02"/>
    <w:rsid w:val="00CE65BC"/>
    <w:rsid w:val="00CE671D"/>
    <w:rsid w:val="00CE69BD"/>
    <w:rsid w:val="00CE6D30"/>
    <w:rsid w:val="00CE77E8"/>
    <w:rsid w:val="00CE7946"/>
    <w:rsid w:val="00CE7E29"/>
    <w:rsid w:val="00CE7F02"/>
    <w:rsid w:val="00CF09FC"/>
    <w:rsid w:val="00CF0FF9"/>
    <w:rsid w:val="00CF1A33"/>
    <w:rsid w:val="00CF28E4"/>
    <w:rsid w:val="00CF2ED6"/>
    <w:rsid w:val="00CF2FF0"/>
    <w:rsid w:val="00CF304E"/>
    <w:rsid w:val="00CF31A6"/>
    <w:rsid w:val="00CF41F7"/>
    <w:rsid w:val="00CF469F"/>
    <w:rsid w:val="00CF6055"/>
    <w:rsid w:val="00CF6255"/>
    <w:rsid w:val="00CF62F2"/>
    <w:rsid w:val="00CF6A02"/>
    <w:rsid w:val="00CF7137"/>
    <w:rsid w:val="00CF72BE"/>
    <w:rsid w:val="00CF7E72"/>
    <w:rsid w:val="00CF7EB1"/>
    <w:rsid w:val="00CF7EC0"/>
    <w:rsid w:val="00D00758"/>
    <w:rsid w:val="00D0090E"/>
    <w:rsid w:val="00D011D4"/>
    <w:rsid w:val="00D01218"/>
    <w:rsid w:val="00D0123A"/>
    <w:rsid w:val="00D01444"/>
    <w:rsid w:val="00D020DE"/>
    <w:rsid w:val="00D02712"/>
    <w:rsid w:val="00D02D6A"/>
    <w:rsid w:val="00D035E8"/>
    <w:rsid w:val="00D03A8B"/>
    <w:rsid w:val="00D0413E"/>
    <w:rsid w:val="00D05092"/>
    <w:rsid w:val="00D0528A"/>
    <w:rsid w:val="00D05E39"/>
    <w:rsid w:val="00D06236"/>
    <w:rsid w:val="00D062A9"/>
    <w:rsid w:val="00D07CC0"/>
    <w:rsid w:val="00D1019A"/>
    <w:rsid w:val="00D10382"/>
    <w:rsid w:val="00D104D1"/>
    <w:rsid w:val="00D10E87"/>
    <w:rsid w:val="00D124DE"/>
    <w:rsid w:val="00D142ED"/>
    <w:rsid w:val="00D1493F"/>
    <w:rsid w:val="00D14E8F"/>
    <w:rsid w:val="00D15B2F"/>
    <w:rsid w:val="00D15C77"/>
    <w:rsid w:val="00D16309"/>
    <w:rsid w:val="00D173EE"/>
    <w:rsid w:val="00D17A77"/>
    <w:rsid w:val="00D202B4"/>
    <w:rsid w:val="00D20301"/>
    <w:rsid w:val="00D203A8"/>
    <w:rsid w:val="00D20592"/>
    <w:rsid w:val="00D20A1C"/>
    <w:rsid w:val="00D20EEB"/>
    <w:rsid w:val="00D228A6"/>
    <w:rsid w:val="00D22D28"/>
    <w:rsid w:val="00D23073"/>
    <w:rsid w:val="00D23A18"/>
    <w:rsid w:val="00D24BDA"/>
    <w:rsid w:val="00D24F65"/>
    <w:rsid w:val="00D252CD"/>
    <w:rsid w:val="00D252FD"/>
    <w:rsid w:val="00D263C3"/>
    <w:rsid w:val="00D264D4"/>
    <w:rsid w:val="00D264DF"/>
    <w:rsid w:val="00D271E3"/>
    <w:rsid w:val="00D274D8"/>
    <w:rsid w:val="00D27C2B"/>
    <w:rsid w:val="00D27F50"/>
    <w:rsid w:val="00D3013E"/>
    <w:rsid w:val="00D30C2D"/>
    <w:rsid w:val="00D31386"/>
    <w:rsid w:val="00D316E1"/>
    <w:rsid w:val="00D31908"/>
    <w:rsid w:val="00D31B12"/>
    <w:rsid w:val="00D31EB8"/>
    <w:rsid w:val="00D323E3"/>
    <w:rsid w:val="00D328B0"/>
    <w:rsid w:val="00D33F8E"/>
    <w:rsid w:val="00D3438A"/>
    <w:rsid w:val="00D34421"/>
    <w:rsid w:val="00D34482"/>
    <w:rsid w:val="00D347AE"/>
    <w:rsid w:val="00D35048"/>
    <w:rsid w:val="00D356C4"/>
    <w:rsid w:val="00D3662C"/>
    <w:rsid w:val="00D36AB5"/>
    <w:rsid w:val="00D37461"/>
    <w:rsid w:val="00D37887"/>
    <w:rsid w:val="00D37932"/>
    <w:rsid w:val="00D401D6"/>
    <w:rsid w:val="00D40B80"/>
    <w:rsid w:val="00D40B8E"/>
    <w:rsid w:val="00D40BCE"/>
    <w:rsid w:val="00D40E04"/>
    <w:rsid w:val="00D424C2"/>
    <w:rsid w:val="00D42644"/>
    <w:rsid w:val="00D429CA"/>
    <w:rsid w:val="00D42E63"/>
    <w:rsid w:val="00D4303F"/>
    <w:rsid w:val="00D4357C"/>
    <w:rsid w:val="00D4359A"/>
    <w:rsid w:val="00D445CB"/>
    <w:rsid w:val="00D44F43"/>
    <w:rsid w:val="00D45C98"/>
    <w:rsid w:val="00D45E28"/>
    <w:rsid w:val="00D464DE"/>
    <w:rsid w:val="00D468CD"/>
    <w:rsid w:val="00D46B68"/>
    <w:rsid w:val="00D4707A"/>
    <w:rsid w:val="00D47081"/>
    <w:rsid w:val="00D47172"/>
    <w:rsid w:val="00D4729B"/>
    <w:rsid w:val="00D503AC"/>
    <w:rsid w:val="00D504A4"/>
    <w:rsid w:val="00D51FFD"/>
    <w:rsid w:val="00D520D3"/>
    <w:rsid w:val="00D52AD9"/>
    <w:rsid w:val="00D53227"/>
    <w:rsid w:val="00D5399E"/>
    <w:rsid w:val="00D55746"/>
    <w:rsid w:val="00D56C49"/>
    <w:rsid w:val="00D56CD7"/>
    <w:rsid w:val="00D60378"/>
    <w:rsid w:val="00D60BC4"/>
    <w:rsid w:val="00D60F5D"/>
    <w:rsid w:val="00D61132"/>
    <w:rsid w:val="00D611A4"/>
    <w:rsid w:val="00D611D1"/>
    <w:rsid w:val="00D6154D"/>
    <w:rsid w:val="00D61AB8"/>
    <w:rsid w:val="00D6248C"/>
    <w:rsid w:val="00D624A1"/>
    <w:rsid w:val="00D624FC"/>
    <w:rsid w:val="00D63654"/>
    <w:rsid w:val="00D63936"/>
    <w:rsid w:val="00D63DD7"/>
    <w:rsid w:val="00D63E18"/>
    <w:rsid w:val="00D64F1D"/>
    <w:rsid w:val="00D651AC"/>
    <w:rsid w:val="00D657FD"/>
    <w:rsid w:val="00D65C1C"/>
    <w:rsid w:val="00D65F20"/>
    <w:rsid w:val="00D665C3"/>
    <w:rsid w:val="00D66D5B"/>
    <w:rsid w:val="00D673F1"/>
    <w:rsid w:val="00D67D04"/>
    <w:rsid w:val="00D700AC"/>
    <w:rsid w:val="00D71623"/>
    <w:rsid w:val="00D7375F"/>
    <w:rsid w:val="00D73EA0"/>
    <w:rsid w:val="00D73F5F"/>
    <w:rsid w:val="00D74AB1"/>
    <w:rsid w:val="00D750DB"/>
    <w:rsid w:val="00D75111"/>
    <w:rsid w:val="00D76345"/>
    <w:rsid w:val="00D765A4"/>
    <w:rsid w:val="00D7666B"/>
    <w:rsid w:val="00D77738"/>
    <w:rsid w:val="00D77A78"/>
    <w:rsid w:val="00D77C0C"/>
    <w:rsid w:val="00D80376"/>
    <w:rsid w:val="00D805FF"/>
    <w:rsid w:val="00D80A78"/>
    <w:rsid w:val="00D8134E"/>
    <w:rsid w:val="00D8196C"/>
    <w:rsid w:val="00D81D5C"/>
    <w:rsid w:val="00D81DFD"/>
    <w:rsid w:val="00D81F1E"/>
    <w:rsid w:val="00D81F26"/>
    <w:rsid w:val="00D824E7"/>
    <w:rsid w:val="00D82909"/>
    <w:rsid w:val="00D835A7"/>
    <w:rsid w:val="00D836C0"/>
    <w:rsid w:val="00D84D09"/>
    <w:rsid w:val="00D84ED8"/>
    <w:rsid w:val="00D85DFC"/>
    <w:rsid w:val="00D85FAC"/>
    <w:rsid w:val="00D8731B"/>
    <w:rsid w:val="00D8743F"/>
    <w:rsid w:val="00D90E64"/>
    <w:rsid w:val="00D91B9E"/>
    <w:rsid w:val="00D91BD7"/>
    <w:rsid w:val="00D948D7"/>
    <w:rsid w:val="00D94BC7"/>
    <w:rsid w:val="00D95911"/>
    <w:rsid w:val="00D960BF"/>
    <w:rsid w:val="00D960F1"/>
    <w:rsid w:val="00D96FDA"/>
    <w:rsid w:val="00D97273"/>
    <w:rsid w:val="00D97D31"/>
    <w:rsid w:val="00DA031E"/>
    <w:rsid w:val="00DA0C56"/>
    <w:rsid w:val="00DA185E"/>
    <w:rsid w:val="00DA2FF9"/>
    <w:rsid w:val="00DA3E6D"/>
    <w:rsid w:val="00DA4B20"/>
    <w:rsid w:val="00DA59BD"/>
    <w:rsid w:val="00DA6556"/>
    <w:rsid w:val="00DA6672"/>
    <w:rsid w:val="00DA6856"/>
    <w:rsid w:val="00DA6A91"/>
    <w:rsid w:val="00DA702E"/>
    <w:rsid w:val="00DA7141"/>
    <w:rsid w:val="00DA7E52"/>
    <w:rsid w:val="00DB022B"/>
    <w:rsid w:val="00DB0319"/>
    <w:rsid w:val="00DB0A66"/>
    <w:rsid w:val="00DB0BE5"/>
    <w:rsid w:val="00DB0C3D"/>
    <w:rsid w:val="00DB0D7B"/>
    <w:rsid w:val="00DB1204"/>
    <w:rsid w:val="00DB14A2"/>
    <w:rsid w:val="00DB191C"/>
    <w:rsid w:val="00DB2912"/>
    <w:rsid w:val="00DB318A"/>
    <w:rsid w:val="00DB31C5"/>
    <w:rsid w:val="00DB35AC"/>
    <w:rsid w:val="00DB38B4"/>
    <w:rsid w:val="00DB4157"/>
    <w:rsid w:val="00DB41AD"/>
    <w:rsid w:val="00DB4E55"/>
    <w:rsid w:val="00DB50B7"/>
    <w:rsid w:val="00DB5787"/>
    <w:rsid w:val="00DB5AC0"/>
    <w:rsid w:val="00DB5DD4"/>
    <w:rsid w:val="00DB70FD"/>
    <w:rsid w:val="00DB7C5D"/>
    <w:rsid w:val="00DC0383"/>
    <w:rsid w:val="00DC0A8B"/>
    <w:rsid w:val="00DC0DFF"/>
    <w:rsid w:val="00DC1043"/>
    <w:rsid w:val="00DC195A"/>
    <w:rsid w:val="00DC1DBC"/>
    <w:rsid w:val="00DC21CB"/>
    <w:rsid w:val="00DC45DC"/>
    <w:rsid w:val="00DC515C"/>
    <w:rsid w:val="00DC55A4"/>
    <w:rsid w:val="00DC5B2E"/>
    <w:rsid w:val="00DC637D"/>
    <w:rsid w:val="00DC6BA3"/>
    <w:rsid w:val="00DC7422"/>
    <w:rsid w:val="00DC75A6"/>
    <w:rsid w:val="00DC7BC9"/>
    <w:rsid w:val="00DC7FF9"/>
    <w:rsid w:val="00DD0DF1"/>
    <w:rsid w:val="00DD0E92"/>
    <w:rsid w:val="00DD12AB"/>
    <w:rsid w:val="00DD3377"/>
    <w:rsid w:val="00DD3665"/>
    <w:rsid w:val="00DD3B04"/>
    <w:rsid w:val="00DD3BC3"/>
    <w:rsid w:val="00DD42F2"/>
    <w:rsid w:val="00DD44AB"/>
    <w:rsid w:val="00DD4762"/>
    <w:rsid w:val="00DD4A04"/>
    <w:rsid w:val="00DD4E5E"/>
    <w:rsid w:val="00DD509C"/>
    <w:rsid w:val="00DD5693"/>
    <w:rsid w:val="00DD5A62"/>
    <w:rsid w:val="00DD6EB8"/>
    <w:rsid w:val="00DD6F85"/>
    <w:rsid w:val="00DD7BB4"/>
    <w:rsid w:val="00DD7BBC"/>
    <w:rsid w:val="00DE009E"/>
    <w:rsid w:val="00DE05CF"/>
    <w:rsid w:val="00DE22AE"/>
    <w:rsid w:val="00DE2782"/>
    <w:rsid w:val="00DE31BB"/>
    <w:rsid w:val="00DE375F"/>
    <w:rsid w:val="00DE38A6"/>
    <w:rsid w:val="00DE3D0A"/>
    <w:rsid w:val="00DE3D21"/>
    <w:rsid w:val="00DE4816"/>
    <w:rsid w:val="00DE4830"/>
    <w:rsid w:val="00DE5A4E"/>
    <w:rsid w:val="00DE5C45"/>
    <w:rsid w:val="00DE5DC9"/>
    <w:rsid w:val="00DE5DD2"/>
    <w:rsid w:val="00DE746A"/>
    <w:rsid w:val="00DE7474"/>
    <w:rsid w:val="00DE799F"/>
    <w:rsid w:val="00DE7F27"/>
    <w:rsid w:val="00DF018B"/>
    <w:rsid w:val="00DF01C0"/>
    <w:rsid w:val="00DF0963"/>
    <w:rsid w:val="00DF1DE7"/>
    <w:rsid w:val="00DF1F18"/>
    <w:rsid w:val="00DF2A0E"/>
    <w:rsid w:val="00DF3C37"/>
    <w:rsid w:val="00DF3D21"/>
    <w:rsid w:val="00DF3FDA"/>
    <w:rsid w:val="00DF4C56"/>
    <w:rsid w:val="00DF5075"/>
    <w:rsid w:val="00DF6376"/>
    <w:rsid w:val="00DF6991"/>
    <w:rsid w:val="00DF6A46"/>
    <w:rsid w:val="00DF7E24"/>
    <w:rsid w:val="00E00473"/>
    <w:rsid w:val="00E004FE"/>
    <w:rsid w:val="00E005D2"/>
    <w:rsid w:val="00E00643"/>
    <w:rsid w:val="00E00D83"/>
    <w:rsid w:val="00E014CA"/>
    <w:rsid w:val="00E021C8"/>
    <w:rsid w:val="00E0281B"/>
    <w:rsid w:val="00E03B9D"/>
    <w:rsid w:val="00E04932"/>
    <w:rsid w:val="00E0494E"/>
    <w:rsid w:val="00E04F88"/>
    <w:rsid w:val="00E051BC"/>
    <w:rsid w:val="00E051E5"/>
    <w:rsid w:val="00E05424"/>
    <w:rsid w:val="00E0570D"/>
    <w:rsid w:val="00E05C99"/>
    <w:rsid w:val="00E05E52"/>
    <w:rsid w:val="00E06FB9"/>
    <w:rsid w:val="00E071F1"/>
    <w:rsid w:val="00E07FC7"/>
    <w:rsid w:val="00E10377"/>
    <w:rsid w:val="00E10602"/>
    <w:rsid w:val="00E109AC"/>
    <w:rsid w:val="00E10F93"/>
    <w:rsid w:val="00E115B8"/>
    <w:rsid w:val="00E115D2"/>
    <w:rsid w:val="00E11B2D"/>
    <w:rsid w:val="00E11C0D"/>
    <w:rsid w:val="00E1242D"/>
    <w:rsid w:val="00E131FE"/>
    <w:rsid w:val="00E133CE"/>
    <w:rsid w:val="00E13CEA"/>
    <w:rsid w:val="00E14298"/>
    <w:rsid w:val="00E145B7"/>
    <w:rsid w:val="00E14714"/>
    <w:rsid w:val="00E14999"/>
    <w:rsid w:val="00E14BCC"/>
    <w:rsid w:val="00E15174"/>
    <w:rsid w:val="00E1525D"/>
    <w:rsid w:val="00E15714"/>
    <w:rsid w:val="00E15947"/>
    <w:rsid w:val="00E15AE7"/>
    <w:rsid w:val="00E16329"/>
    <w:rsid w:val="00E1670A"/>
    <w:rsid w:val="00E168F9"/>
    <w:rsid w:val="00E16AB9"/>
    <w:rsid w:val="00E17961"/>
    <w:rsid w:val="00E17C08"/>
    <w:rsid w:val="00E204CE"/>
    <w:rsid w:val="00E205F1"/>
    <w:rsid w:val="00E2063F"/>
    <w:rsid w:val="00E207F1"/>
    <w:rsid w:val="00E20824"/>
    <w:rsid w:val="00E20B01"/>
    <w:rsid w:val="00E20BCD"/>
    <w:rsid w:val="00E21607"/>
    <w:rsid w:val="00E22001"/>
    <w:rsid w:val="00E22355"/>
    <w:rsid w:val="00E22640"/>
    <w:rsid w:val="00E22853"/>
    <w:rsid w:val="00E229D8"/>
    <w:rsid w:val="00E22AB5"/>
    <w:rsid w:val="00E22DAE"/>
    <w:rsid w:val="00E22EE7"/>
    <w:rsid w:val="00E2308E"/>
    <w:rsid w:val="00E2374C"/>
    <w:rsid w:val="00E23DFB"/>
    <w:rsid w:val="00E24007"/>
    <w:rsid w:val="00E24426"/>
    <w:rsid w:val="00E2445E"/>
    <w:rsid w:val="00E25375"/>
    <w:rsid w:val="00E26247"/>
    <w:rsid w:val="00E2667C"/>
    <w:rsid w:val="00E26DC1"/>
    <w:rsid w:val="00E27A9A"/>
    <w:rsid w:val="00E27B69"/>
    <w:rsid w:val="00E27F7C"/>
    <w:rsid w:val="00E30345"/>
    <w:rsid w:val="00E30E47"/>
    <w:rsid w:val="00E329FC"/>
    <w:rsid w:val="00E32BB8"/>
    <w:rsid w:val="00E33850"/>
    <w:rsid w:val="00E33C81"/>
    <w:rsid w:val="00E33CE8"/>
    <w:rsid w:val="00E34169"/>
    <w:rsid w:val="00E342A1"/>
    <w:rsid w:val="00E343D4"/>
    <w:rsid w:val="00E346B3"/>
    <w:rsid w:val="00E34782"/>
    <w:rsid w:val="00E34CF0"/>
    <w:rsid w:val="00E34D60"/>
    <w:rsid w:val="00E3518F"/>
    <w:rsid w:val="00E35D05"/>
    <w:rsid w:val="00E35E6A"/>
    <w:rsid w:val="00E37512"/>
    <w:rsid w:val="00E37BB7"/>
    <w:rsid w:val="00E37C9C"/>
    <w:rsid w:val="00E408D6"/>
    <w:rsid w:val="00E410C5"/>
    <w:rsid w:val="00E41C29"/>
    <w:rsid w:val="00E422B0"/>
    <w:rsid w:val="00E425C4"/>
    <w:rsid w:val="00E426A9"/>
    <w:rsid w:val="00E42F7D"/>
    <w:rsid w:val="00E4342C"/>
    <w:rsid w:val="00E43F5B"/>
    <w:rsid w:val="00E456C1"/>
    <w:rsid w:val="00E45F37"/>
    <w:rsid w:val="00E46251"/>
    <w:rsid w:val="00E462ED"/>
    <w:rsid w:val="00E46671"/>
    <w:rsid w:val="00E469AC"/>
    <w:rsid w:val="00E47E76"/>
    <w:rsid w:val="00E502F7"/>
    <w:rsid w:val="00E50311"/>
    <w:rsid w:val="00E505B3"/>
    <w:rsid w:val="00E506D6"/>
    <w:rsid w:val="00E50980"/>
    <w:rsid w:val="00E5115C"/>
    <w:rsid w:val="00E516E5"/>
    <w:rsid w:val="00E51E77"/>
    <w:rsid w:val="00E522A8"/>
    <w:rsid w:val="00E52F4D"/>
    <w:rsid w:val="00E53E07"/>
    <w:rsid w:val="00E53E6C"/>
    <w:rsid w:val="00E545E6"/>
    <w:rsid w:val="00E54A69"/>
    <w:rsid w:val="00E55109"/>
    <w:rsid w:val="00E555E3"/>
    <w:rsid w:val="00E55B0C"/>
    <w:rsid w:val="00E55EC8"/>
    <w:rsid w:val="00E563E4"/>
    <w:rsid w:val="00E5649D"/>
    <w:rsid w:val="00E564C0"/>
    <w:rsid w:val="00E5790B"/>
    <w:rsid w:val="00E60748"/>
    <w:rsid w:val="00E6137E"/>
    <w:rsid w:val="00E61956"/>
    <w:rsid w:val="00E6197D"/>
    <w:rsid w:val="00E61B3A"/>
    <w:rsid w:val="00E61DA6"/>
    <w:rsid w:val="00E628A6"/>
    <w:rsid w:val="00E62ABF"/>
    <w:rsid w:val="00E62E85"/>
    <w:rsid w:val="00E63970"/>
    <w:rsid w:val="00E63C31"/>
    <w:rsid w:val="00E63E14"/>
    <w:rsid w:val="00E6448B"/>
    <w:rsid w:val="00E64562"/>
    <w:rsid w:val="00E64C7B"/>
    <w:rsid w:val="00E65041"/>
    <w:rsid w:val="00E65124"/>
    <w:rsid w:val="00E65518"/>
    <w:rsid w:val="00E657AA"/>
    <w:rsid w:val="00E6589B"/>
    <w:rsid w:val="00E66A74"/>
    <w:rsid w:val="00E66B15"/>
    <w:rsid w:val="00E671BD"/>
    <w:rsid w:val="00E672E7"/>
    <w:rsid w:val="00E6789C"/>
    <w:rsid w:val="00E67AB9"/>
    <w:rsid w:val="00E67AD1"/>
    <w:rsid w:val="00E70857"/>
    <w:rsid w:val="00E70F77"/>
    <w:rsid w:val="00E719C8"/>
    <w:rsid w:val="00E71DA1"/>
    <w:rsid w:val="00E7250B"/>
    <w:rsid w:val="00E72F3E"/>
    <w:rsid w:val="00E72F73"/>
    <w:rsid w:val="00E735E6"/>
    <w:rsid w:val="00E73982"/>
    <w:rsid w:val="00E73A40"/>
    <w:rsid w:val="00E73F6D"/>
    <w:rsid w:val="00E741A3"/>
    <w:rsid w:val="00E745D6"/>
    <w:rsid w:val="00E74A03"/>
    <w:rsid w:val="00E751F9"/>
    <w:rsid w:val="00E756E3"/>
    <w:rsid w:val="00E757FC"/>
    <w:rsid w:val="00E75CAD"/>
    <w:rsid w:val="00E769A3"/>
    <w:rsid w:val="00E7795F"/>
    <w:rsid w:val="00E7798C"/>
    <w:rsid w:val="00E779E0"/>
    <w:rsid w:val="00E803F8"/>
    <w:rsid w:val="00E805A5"/>
    <w:rsid w:val="00E806C7"/>
    <w:rsid w:val="00E80A0F"/>
    <w:rsid w:val="00E80EB7"/>
    <w:rsid w:val="00E819DB"/>
    <w:rsid w:val="00E81B4D"/>
    <w:rsid w:val="00E82149"/>
    <w:rsid w:val="00E82BDE"/>
    <w:rsid w:val="00E8323B"/>
    <w:rsid w:val="00E83612"/>
    <w:rsid w:val="00E83CE0"/>
    <w:rsid w:val="00E83E7C"/>
    <w:rsid w:val="00E84F56"/>
    <w:rsid w:val="00E852F9"/>
    <w:rsid w:val="00E867E0"/>
    <w:rsid w:val="00E8690D"/>
    <w:rsid w:val="00E86A66"/>
    <w:rsid w:val="00E8743E"/>
    <w:rsid w:val="00E90912"/>
    <w:rsid w:val="00E92795"/>
    <w:rsid w:val="00E92E24"/>
    <w:rsid w:val="00E935F9"/>
    <w:rsid w:val="00E93686"/>
    <w:rsid w:val="00E9437C"/>
    <w:rsid w:val="00E94688"/>
    <w:rsid w:val="00E94AEC"/>
    <w:rsid w:val="00E95D27"/>
    <w:rsid w:val="00E95E2F"/>
    <w:rsid w:val="00E96A90"/>
    <w:rsid w:val="00E96BE4"/>
    <w:rsid w:val="00E96C2D"/>
    <w:rsid w:val="00E9737E"/>
    <w:rsid w:val="00E9759D"/>
    <w:rsid w:val="00E97C1F"/>
    <w:rsid w:val="00E97D7A"/>
    <w:rsid w:val="00E97F09"/>
    <w:rsid w:val="00EA0F46"/>
    <w:rsid w:val="00EA1323"/>
    <w:rsid w:val="00EA1383"/>
    <w:rsid w:val="00EA18A5"/>
    <w:rsid w:val="00EA19BD"/>
    <w:rsid w:val="00EA1E5E"/>
    <w:rsid w:val="00EA25D9"/>
    <w:rsid w:val="00EA35BB"/>
    <w:rsid w:val="00EA37BE"/>
    <w:rsid w:val="00EA390E"/>
    <w:rsid w:val="00EA3F42"/>
    <w:rsid w:val="00EA421A"/>
    <w:rsid w:val="00EA4679"/>
    <w:rsid w:val="00EA512B"/>
    <w:rsid w:val="00EA5886"/>
    <w:rsid w:val="00EA6772"/>
    <w:rsid w:val="00EA6B12"/>
    <w:rsid w:val="00EA6BB1"/>
    <w:rsid w:val="00EA6C27"/>
    <w:rsid w:val="00EA729E"/>
    <w:rsid w:val="00EA72E9"/>
    <w:rsid w:val="00EA7331"/>
    <w:rsid w:val="00EA7C31"/>
    <w:rsid w:val="00EB0986"/>
    <w:rsid w:val="00EB0AF9"/>
    <w:rsid w:val="00EB0D2A"/>
    <w:rsid w:val="00EB1E84"/>
    <w:rsid w:val="00EB2259"/>
    <w:rsid w:val="00EB233D"/>
    <w:rsid w:val="00EB250C"/>
    <w:rsid w:val="00EB30D1"/>
    <w:rsid w:val="00EB3107"/>
    <w:rsid w:val="00EB3856"/>
    <w:rsid w:val="00EB4048"/>
    <w:rsid w:val="00EB4C9B"/>
    <w:rsid w:val="00EB4CA3"/>
    <w:rsid w:val="00EB4E88"/>
    <w:rsid w:val="00EB5244"/>
    <w:rsid w:val="00EB5906"/>
    <w:rsid w:val="00EB59F9"/>
    <w:rsid w:val="00EB5EE9"/>
    <w:rsid w:val="00EB60C7"/>
    <w:rsid w:val="00EB638F"/>
    <w:rsid w:val="00EB6821"/>
    <w:rsid w:val="00EB6F26"/>
    <w:rsid w:val="00EB748F"/>
    <w:rsid w:val="00EB7CBB"/>
    <w:rsid w:val="00EB7D06"/>
    <w:rsid w:val="00EB7FC9"/>
    <w:rsid w:val="00EC0749"/>
    <w:rsid w:val="00EC1875"/>
    <w:rsid w:val="00EC1FC3"/>
    <w:rsid w:val="00EC2D22"/>
    <w:rsid w:val="00EC2EE6"/>
    <w:rsid w:val="00EC2F5A"/>
    <w:rsid w:val="00EC5420"/>
    <w:rsid w:val="00EC5617"/>
    <w:rsid w:val="00EC596D"/>
    <w:rsid w:val="00EC6339"/>
    <w:rsid w:val="00EC6C39"/>
    <w:rsid w:val="00EC6CC5"/>
    <w:rsid w:val="00EC7A1A"/>
    <w:rsid w:val="00EC7D1C"/>
    <w:rsid w:val="00ED0940"/>
    <w:rsid w:val="00ED0D35"/>
    <w:rsid w:val="00ED1907"/>
    <w:rsid w:val="00ED1CA9"/>
    <w:rsid w:val="00ED21C6"/>
    <w:rsid w:val="00ED23AB"/>
    <w:rsid w:val="00ED3133"/>
    <w:rsid w:val="00ED37BB"/>
    <w:rsid w:val="00ED3954"/>
    <w:rsid w:val="00ED5835"/>
    <w:rsid w:val="00ED58C6"/>
    <w:rsid w:val="00ED5A87"/>
    <w:rsid w:val="00ED6078"/>
    <w:rsid w:val="00ED6777"/>
    <w:rsid w:val="00ED67AA"/>
    <w:rsid w:val="00ED73A7"/>
    <w:rsid w:val="00ED74D5"/>
    <w:rsid w:val="00ED7EB3"/>
    <w:rsid w:val="00EE05C7"/>
    <w:rsid w:val="00EE06F7"/>
    <w:rsid w:val="00EE09E2"/>
    <w:rsid w:val="00EE0C74"/>
    <w:rsid w:val="00EE12C1"/>
    <w:rsid w:val="00EE1687"/>
    <w:rsid w:val="00EE19D5"/>
    <w:rsid w:val="00EE290E"/>
    <w:rsid w:val="00EE29CA"/>
    <w:rsid w:val="00EE2D1E"/>
    <w:rsid w:val="00EE3D05"/>
    <w:rsid w:val="00EE40A5"/>
    <w:rsid w:val="00EE4611"/>
    <w:rsid w:val="00EE4AA9"/>
    <w:rsid w:val="00EE537D"/>
    <w:rsid w:val="00EE6123"/>
    <w:rsid w:val="00EE7A69"/>
    <w:rsid w:val="00EE7DD1"/>
    <w:rsid w:val="00EF0E2B"/>
    <w:rsid w:val="00EF1035"/>
    <w:rsid w:val="00EF1481"/>
    <w:rsid w:val="00EF149B"/>
    <w:rsid w:val="00EF183F"/>
    <w:rsid w:val="00EF1D38"/>
    <w:rsid w:val="00EF2184"/>
    <w:rsid w:val="00EF2916"/>
    <w:rsid w:val="00EF31C2"/>
    <w:rsid w:val="00EF33CB"/>
    <w:rsid w:val="00EF35A8"/>
    <w:rsid w:val="00EF3683"/>
    <w:rsid w:val="00EF3C22"/>
    <w:rsid w:val="00EF3D3F"/>
    <w:rsid w:val="00EF4904"/>
    <w:rsid w:val="00EF4FBC"/>
    <w:rsid w:val="00EF5F71"/>
    <w:rsid w:val="00EF62C6"/>
    <w:rsid w:val="00EF6432"/>
    <w:rsid w:val="00EF6DE7"/>
    <w:rsid w:val="00EF7A07"/>
    <w:rsid w:val="00F000BA"/>
    <w:rsid w:val="00F00642"/>
    <w:rsid w:val="00F01337"/>
    <w:rsid w:val="00F01C84"/>
    <w:rsid w:val="00F03105"/>
    <w:rsid w:val="00F0314C"/>
    <w:rsid w:val="00F032E1"/>
    <w:rsid w:val="00F0355D"/>
    <w:rsid w:val="00F04078"/>
    <w:rsid w:val="00F0410D"/>
    <w:rsid w:val="00F041AA"/>
    <w:rsid w:val="00F04768"/>
    <w:rsid w:val="00F05DF7"/>
    <w:rsid w:val="00F06374"/>
    <w:rsid w:val="00F06527"/>
    <w:rsid w:val="00F06A1F"/>
    <w:rsid w:val="00F06BF0"/>
    <w:rsid w:val="00F06C5A"/>
    <w:rsid w:val="00F072BA"/>
    <w:rsid w:val="00F073BC"/>
    <w:rsid w:val="00F07A18"/>
    <w:rsid w:val="00F07B07"/>
    <w:rsid w:val="00F07B09"/>
    <w:rsid w:val="00F07F46"/>
    <w:rsid w:val="00F101BF"/>
    <w:rsid w:val="00F105E2"/>
    <w:rsid w:val="00F1148D"/>
    <w:rsid w:val="00F11F71"/>
    <w:rsid w:val="00F12271"/>
    <w:rsid w:val="00F129BA"/>
    <w:rsid w:val="00F12BB4"/>
    <w:rsid w:val="00F13526"/>
    <w:rsid w:val="00F137F7"/>
    <w:rsid w:val="00F13CB1"/>
    <w:rsid w:val="00F140C1"/>
    <w:rsid w:val="00F14A10"/>
    <w:rsid w:val="00F14B57"/>
    <w:rsid w:val="00F1589B"/>
    <w:rsid w:val="00F15A0C"/>
    <w:rsid w:val="00F164C8"/>
    <w:rsid w:val="00F16C41"/>
    <w:rsid w:val="00F1752D"/>
    <w:rsid w:val="00F17780"/>
    <w:rsid w:val="00F17E3C"/>
    <w:rsid w:val="00F204A9"/>
    <w:rsid w:val="00F20770"/>
    <w:rsid w:val="00F20B70"/>
    <w:rsid w:val="00F21B23"/>
    <w:rsid w:val="00F23FB0"/>
    <w:rsid w:val="00F24096"/>
    <w:rsid w:val="00F2427C"/>
    <w:rsid w:val="00F24338"/>
    <w:rsid w:val="00F24403"/>
    <w:rsid w:val="00F24AA6"/>
    <w:rsid w:val="00F24C04"/>
    <w:rsid w:val="00F24CA2"/>
    <w:rsid w:val="00F24F75"/>
    <w:rsid w:val="00F25DF8"/>
    <w:rsid w:val="00F25F0F"/>
    <w:rsid w:val="00F25F24"/>
    <w:rsid w:val="00F26682"/>
    <w:rsid w:val="00F26BB4"/>
    <w:rsid w:val="00F272C8"/>
    <w:rsid w:val="00F27697"/>
    <w:rsid w:val="00F279EA"/>
    <w:rsid w:val="00F312F7"/>
    <w:rsid w:val="00F31614"/>
    <w:rsid w:val="00F31A9D"/>
    <w:rsid w:val="00F32690"/>
    <w:rsid w:val="00F32A9D"/>
    <w:rsid w:val="00F33530"/>
    <w:rsid w:val="00F337EA"/>
    <w:rsid w:val="00F33A3E"/>
    <w:rsid w:val="00F343E8"/>
    <w:rsid w:val="00F345FC"/>
    <w:rsid w:val="00F35A83"/>
    <w:rsid w:val="00F35DB1"/>
    <w:rsid w:val="00F363F1"/>
    <w:rsid w:val="00F364A3"/>
    <w:rsid w:val="00F36616"/>
    <w:rsid w:val="00F36C44"/>
    <w:rsid w:val="00F37019"/>
    <w:rsid w:val="00F3704E"/>
    <w:rsid w:val="00F37D61"/>
    <w:rsid w:val="00F4080D"/>
    <w:rsid w:val="00F4136B"/>
    <w:rsid w:val="00F41A66"/>
    <w:rsid w:val="00F41B79"/>
    <w:rsid w:val="00F41D76"/>
    <w:rsid w:val="00F421E8"/>
    <w:rsid w:val="00F42650"/>
    <w:rsid w:val="00F43975"/>
    <w:rsid w:val="00F43DEF"/>
    <w:rsid w:val="00F44E08"/>
    <w:rsid w:val="00F45966"/>
    <w:rsid w:val="00F462CE"/>
    <w:rsid w:val="00F4639B"/>
    <w:rsid w:val="00F47C63"/>
    <w:rsid w:val="00F502AF"/>
    <w:rsid w:val="00F50CA6"/>
    <w:rsid w:val="00F50F30"/>
    <w:rsid w:val="00F51065"/>
    <w:rsid w:val="00F5177B"/>
    <w:rsid w:val="00F521EC"/>
    <w:rsid w:val="00F526DF"/>
    <w:rsid w:val="00F52973"/>
    <w:rsid w:val="00F53593"/>
    <w:rsid w:val="00F5494F"/>
    <w:rsid w:val="00F550BE"/>
    <w:rsid w:val="00F55842"/>
    <w:rsid w:val="00F56304"/>
    <w:rsid w:val="00F56697"/>
    <w:rsid w:val="00F5776D"/>
    <w:rsid w:val="00F578EF"/>
    <w:rsid w:val="00F60177"/>
    <w:rsid w:val="00F603FA"/>
    <w:rsid w:val="00F60907"/>
    <w:rsid w:val="00F60A19"/>
    <w:rsid w:val="00F61304"/>
    <w:rsid w:val="00F613FB"/>
    <w:rsid w:val="00F616AF"/>
    <w:rsid w:val="00F61F33"/>
    <w:rsid w:val="00F629BC"/>
    <w:rsid w:val="00F62DF9"/>
    <w:rsid w:val="00F63471"/>
    <w:rsid w:val="00F63932"/>
    <w:rsid w:val="00F63A99"/>
    <w:rsid w:val="00F63B2C"/>
    <w:rsid w:val="00F641E4"/>
    <w:rsid w:val="00F642B8"/>
    <w:rsid w:val="00F6460A"/>
    <w:rsid w:val="00F64708"/>
    <w:rsid w:val="00F6470F"/>
    <w:rsid w:val="00F64949"/>
    <w:rsid w:val="00F64CC9"/>
    <w:rsid w:val="00F64DEE"/>
    <w:rsid w:val="00F65159"/>
    <w:rsid w:val="00F65B74"/>
    <w:rsid w:val="00F65C10"/>
    <w:rsid w:val="00F65FE6"/>
    <w:rsid w:val="00F661FD"/>
    <w:rsid w:val="00F667F1"/>
    <w:rsid w:val="00F66C14"/>
    <w:rsid w:val="00F67801"/>
    <w:rsid w:val="00F67B6A"/>
    <w:rsid w:val="00F705DB"/>
    <w:rsid w:val="00F7099E"/>
    <w:rsid w:val="00F712C9"/>
    <w:rsid w:val="00F71465"/>
    <w:rsid w:val="00F7162C"/>
    <w:rsid w:val="00F71DC8"/>
    <w:rsid w:val="00F7209C"/>
    <w:rsid w:val="00F72459"/>
    <w:rsid w:val="00F72B0E"/>
    <w:rsid w:val="00F731CB"/>
    <w:rsid w:val="00F733FB"/>
    <w:rsid w:val="00F733FD"/>
    <w:rsid w:val="00F736E5"/>
    <w:rsid w:val="00F73890"/>
    <w:rsid w:val="00F73B89"/>
    <w:rsid w:val="00F73C21"/>
    <w:rsid w:val="00F74A0C"/>
    <w:rsid w:val="00F753E1"/>
    <w:rsid w:val="00F75D81"/>
    <w:rsid w:val="00F76146"/>
    <w:rsid w:val="00F76159"/>
    <w:rsid w:val="00F76228"/>
    <w:rsid w:val="00F77868"/>
    <w:rsid w:val="00F8078A"/>
    <w:rsid w:val="00F80AB2"/>
    <w:rsid w:val="00F80B05"/>
    <w:rsid w:val="00F81A82"/>
    <w:rsid w:val="00F81B6B"/>
    <w:rsid w:val="00F81FE6"/>
    <w:rsid w:val="00F82388"/>
    <w:rsid w:val="00F82BE6"/>
    <w:rsid w:val="00F82F82"/>
    <w:rsid w:val="00F834A6"/>
    <w:rsid w:val="00F83E18"/>
    <w:rsid w:val="00F8409D"/>
    <w:rsid w:val="00F841B9"/>
    <w:rsid w:val="00F847DE"/>
    <w:rsid w:val="00F84D79"/>
    <w:rsid w:val="00F85507"/>
    <w:rsid w:val="00F867E4"/>
    <w:rsid w:val="00F8693D"/>
    <w:rsid w:val="00F86A60"/>
    <w:rsid w:val="00F86B19"/>
    <w:rsid w:val="00F86D6D"/>
    <w:rsid w:val="00F86EE2"/>
    <w:rsid w:val="00F871C9"/>
    <w:rsid w:val="00F87404"/>
    <w:rsid w:val="00F87702"/>
    <w:rsid w:val="00F87E42"/>
    <w:rsid w:val="00F90593"/>
    <w:rsid w:val="00F908B5"/>
    <w:rsid w:val="00F908FC"/>
    <w:rsid w:val="00F90DD2"/>
    <w:rsid w:val="00F911DA"/>
    <w:rsid w:val="00F9139E"/>
    <w:rsid w:val="00F91A0A"/>
    <w:rsid w:val="00F91D5A"/>
    <w:rsid w:val="00F91F46"/>
    <w:rsid w:val="00F9351B"/>
    <w:rsid w:val="00F95265"/>
    <w:rsid w:val="00F95C37"/>
    <w:rsid w:val="00F964DD"/>
    <w:rsid w:val="00F969D1"/>
    <w:rsid w:val="00F96A2B"/>
    <w:rsid w:val="00F96A2F"/>
    <w:rsid w:val="00F96B58"/>
    <w:rsid w:val="00F96D06"/>
    <w:rsid w:val="00F96E24"/>
    <w:rsid w:val="00F9711A"/>
    <w:rsid w:val="00F97657"/>
    <w:rsid w:val="00F97ABD"/>
    <w:rsid w:val="00FA09D8"/>
    <w:rsid w:val="00FA0CBD"/>
    <w:rsid w:val="00FA0F33"/>
    <w:rsid w:val="00FA0F9C"/>
    <w:rsid w:val="00FA1665"/>
    <w:rsid w:val="00FA18FA"/>
    <w:rsid w:val="00FA2518"/>
    <w:rsid w:val="00FA2B2B"/>
    <w:rsid w:val="00FA306A"/>
    <w:rsid w:val="00FA338A"/>
    <w:rsid w:val="00FA33DF"/>
    <w:rsid w:val="00FA3FF8"/>
    <w:rsid w:val="00FA4671"/>
    <w:rsid w:val="00FA4B9D"/>
    <w:rsid w:val="00FA542B"/>
    <w:rsid w:val="00FA547F"/>
    <w:rsid w:val="00FA567A"/>
    <w:rsid w:val="00FA5E83"/>
    <w:rsid w:val="00FA61A7"/>
    <w:rsid w:val="00FA6344"/>
    <w:rsid w:val="00FA6676"/>
    <w:rsid w:val="00FA6F73"/>
    <w:rsid w:val="00FA6FDE"/>
    <w:rsid w:val="00FA7103"/>
    <w:rsid w:val="00FB0090"/>
    <w:rsid w:val="00FB02EE"/>
    <w:rsid w:val="00FB068F"/>
    <w:rsid w:val="00FB0D5D"/>
    <w:rsid w:val="00FB1292"/>
    <w:rsid w:val="00FB1488"/>
    <w:rsid w:val="00FB2930"/>
    <w:rsid w:val="00FB29D9"/>
    <w:rsid w:val="00FB2AA1"/>
    <w:rsid w:val="00FB34EE"/>
    <w:rsid w:val="00FB3D60"/>
    <w:rsid w:val="00FB405B"/>
    <w:rsid w:val="00FB4A99"/>
    <w:rsid w:val="00FB5D25"/>
    <w:rsid w:val="00FB6386"/>
    <w:rsid w:val="00FB6780"/>
    <w:rsid w:val="00FB684C"/>
    <w:rsid w:val="00FB7086"/>
    <w:rsid w:val="00FB7D77"/>
    <w:rsid w:val="00FC01F3"/>
    <w:rsid w:val="00FC04F6"/>
    <w:rsid w:val="00FC0EE2"/>
    <w:rsid w:val="00FC21C4"/>
    <w:rsid w:val="00FC21CE"/>
    <w:rsid w:val="00FC21D2"/>
    <w:rsid w:val="00FC294F"/>
    <w:rsid w:val="00FC2A1B"/>
    <w:rsid w:val="00FC2A92"/>
    <w:rsid w:val="00FC2B75"/>
    <w:rsid w:val="00FC312D"/>
    <w:rsid w:val="00FC3855"/>
    <w:rsid w:val="00FC3E1E"/>
    <w:rsid w:val="00FC4028"/>
    <w:rsid w:val="00FC4312"/>
    <w:rsid w:val="00FC48AB"/>
    <w:rsid w:val="00FC4EB7"/>
    <w:rsid w:val="00FC612C"/>
    <w:rsid w:val="00FC6371"/>
    <w:rsid w:val="00FC68BA"/>
    <w:rsid w:val="00FC6BBA"/>
    <w:rsid w:val="00FC7A49"/>
    <w:rsid w:val="00FC7FCF"/>
    <w:rsid w:val="00FD02B0"/>
    <w:rsid w:val="00FD0AFE"/>
    <w:rsid w:val="00FD1204"/>
    <w:rsid w:val="00FD13AD"/>
    <w:rsid w:val="00FD1769"/>
    <w:rsid w:val="00FD1781"/>
    <w:rsid w:val="00FD17E9"/>
    <w:rsid w:val="00FD192F"/>
    <w:rsid w:val="00FD2B68"/>
    <w:rsid w:val="00FD2FE6"/>
    <w:rsid w:val="00FD3749"/>
    <w:rsid w:val="00FD41E9"/>
    <w:rsid w:val="00FD436A"/>
    <w:rsid w:val="00FD4619"/>
    <w:rsid w:val="00FD464C"/>
    <w:rsid w:val="00FD47C3"/>
    <w:rsid w:val="00FD53AD"/>
    <w:rsid w:val="00FD5BF8"/>
    <w:rsid w:val="00FD5D9C"/>
    <w:rsid w:val="00FD6941"/>
    <w:rsid w:val="00FD6DD0"/>
    <w:rsid w:val="00FD7231"/>
    <w:rsid w:val="00FD72A4"/>
    <w:rsid w:val="00FD77BC"/>
    <w:rsid w:val="00FD7D76"/>
    <w:rsid w:val="00FD7D86"/>
    <w:rsid w:val="00FE0482"/>
    <w:rsid w:val="00FE0759"/>
    <w:rsid w:val="00FE2937"/>
    <w:rsid w:val="00FE2E60"/>
    <w:rsid w:val="00FE31EF"/>
    <w:rsid w:val="00FE3AE2"/>
    <w:rsid w:val="00FE40A6"/>
    <w:rsid w:val="00FE46B4"/>
    <w:rsid w:val="00FE49EA"/>
    <w:rsid w:val="00FE514F"/>
    <w:rsid w:val="00FE5914"/>
    <w:rsid w:val="00FE5CF6"/>
    <w:rsid w:val="00FE5D6A"/>
    <w:rsid w:val="00FE5EF3"/>
    <w:rsid w:val="00FE61D6"/>
    <w:rsid w:val="00FE68D5"/>
    <w:rsid w:val="00FE69BA"/>
    <w:rsid w:val="00FE6BC3"/>
    <w:rsid w:val="00FE7067"/>
    <w:rsid w:val="00FE7C2D"/>
    <w:rsid w:val="00FF0BAC"/>
    <w:rsid w:val="00FF18AF"/>
    <w:rsid w:val="00FF1C80"/>
    <w:rsid w:val="00FF1FC5"/>
    <w:rsid w:val="00FF244E"/>
    <w:rsid w:val="00FF3427"/>
    <w:rsid w:val="00FF38C5"/>
    <w:rsid w:val="00FF4979"/>
    <w:rsid w:val="00FF52E1"/>
    <w:rsid w:val="00FF5A12"/>
    <w:rsid w:val="00FF5AA6"/>
    <w:rsid w:val="00FF5CB3"/>
    <w:rsid w:val="00FF5D9C"/>
    <w:rsid w:val="00FF60A9"/>
    <w:rsid w:val="00FF6644"/>
    <w:rsid w:val="00FF71B3"/>
    <w:rsid w:val="00FF7651"/>
    <w:rsid w:val="00FF7D00"/>
    <w:rsid w:val="00FF7EEA"/>
    <w:rsid w:val="02120421"/>
    <w:rsid w:val="02D46448"/>
    <w:rsid w:val="03427C3D"/>
    <w:rsid w:val="049A04A1"/>
    <w:rsid w:val="06315EE1"/>
    <w:rsid w:val="07884DDB"/>
    <w:rsid w:val="07E7040F"/>
    <w:rsid w:val="08EE4AC9"/>
    <w:rsid w:val="09840EE1"/>
    <w:rsid w:val="0A1641A0"/>
    <w:rsid w:val="0A8A2985"/>
    <w:rsid w:val="0B4F5246"/>
    <w:rsid w:val="0B500F4D"/>
    <w:rsid w:val="0B8F7C6B"/>
    <w:rsid w:val="0C594818"/>
    <w:rsid w:val="0DD7781C"/>
    <w:rsid w:val="0ECE1FE1"/>
    <w:rsid w:val="109A6BBD"/>
    <w:rsid w:val="114C1B4E"/>
    <w:rsid w:val="12527D3F"/>
    <w:rsid w:val="12AB3CD1"/>
    <w:rsid w:val="133245EF"/>
    <w:rsid w:val="13A30EE0"/>
    <w:rsid w:val="13B056F5"/>
    <w:rsid w:val="143040B0"/>
    <w:rsid w:val="14B01376"/>
    <w:rsid w:val="15903AB9"/>
    <w:rsid w:val="1592250A"/>
    <w:rsid w:val="16EA15CB"/>
    <w:rsid w:val="17195C4C"/>
    <w:rsid w:val="17954F1E"/>
    <w:rsid w:val="17957720"/>
    <w:rsid w:val="18D327EB"/>
    <w:rsid w:val="1AF30CC9"/>
    <w:rsid w:val="1D465329"/>
    <w:rsid w:val="1E5C4616"/>
    <w:rsid w:val="1EB158F9"/>
    <w:rsid w:val="1F0E3112"/>
    <w:rsid w:val="1FED3869"/>
    <w:rsid w:val="21E41E1E"/>
    <w:rsid w:val="23867D8E"/>
    <w:rsid w:val="23F00186"/>
    <w:rsid w:val="266320C3"/>
    <w:rsid w:val="27C95CFE"/>
    <w:rsid w:val="27D50DF1"/>
    <w:rsid w:val="29EA6657"/>
    <w:rsid w:val="2A7C6764"/>
    <w:rsid w:val="2B057C6A"/>
    <w:rsid w:val="2BE804E3"/>
    <w:rsid w:val="2D573AC8"/>
    <w:rsid w:val="2E2F3B23"/>
    <w:rsid w:val="2EFE7A52"/>
    <w:rsid w:val="2F86131E"/>
    <w:rsid w:val="2FD27634"/>
    <w:rsid w:val="329D25EF"/>
    <w:rsid w:val="32AC1BC5"/>
    <w:rsid w:val="32DC6F70"/>
    <w:rsid w:val="345E211C"/>
    <w:rsid w:val="348B79AC"/>
    <w:rsid w:val="356808C4"/>
    <w:rsid w:val="37632953"/>
    <w:rsid w:val="38C70A67"/>
    <w:rsid w:val="3A8D275A"/>
    <w:rsid w:val="3A921CE0"/>
    <w:rsid w:val="3ACC0FF6"/>
    <w:rsid w:val="3ACE59DC"/>
    <w:rsid w:val="3E013949"/>
    <w:rsid w:val="3E5700F7"/>
    <w:rsid w:val="3ED94B97"/>
    <w:rsid w:val="407B2F27"/>
    <w:rsid w:val="41632DA3"/>
    <w:rsid w:val="416377D0"/>
    <w:rsid w:val="41AF5B64"/>
    <w:rsid w:val="44557FA6"/>
    <w:rsid w:val="448768B2"/>
    <w:rsid w:val="44A45CB7"/>
    <w:rsid w:val="44F63E7C"/>
    <w:rsid w:val="473F5062"/>
    <w:rsid w:val="48C0398E"/>
    <w:rsid w:val="49700E61"/>
    <w:rsid w:val="4BBE4071"/>
    <w:rsid w:val="4C930F47"/>
    <w:rsid w:val="4FBA4D46"/>
    <w:rsid w:val="51311E45"/>
    <w:rsid w:val="54C3564B"/>
    <w:rsid w:val="58FB0E2B"/>
    <w:rsid w:val="59326E63"/>
    <w:rsid w:val="59AF00CB"/>
    <w:rsid w:val="59BE57D9"/>
    <w:rsid w:val="59D228EC"/>
    <w:rsid w:val="5A05583A"/>
    <w:rsid w:val="5C041E7A"/>
    <w:rsid w:val="5D7F190D"/>
    <w:rsid w:val="5E671A49"/>
    <w:rsid w:val="5F130A82"/>
    <w:rsid w:val="602C533D"/>
    <w:rsid w:val="60D3134E"/>
    <w:rsid w:val="625E7FF1"/>
    <w:rsid w:val="649C6E6D"/>
    <w:rsid w:val="653F3E6D"/>
    <w:rsid w:val="659470F3"/>
    <w:rsid w:val="65EB7ECC"/>
    <w:rsid w:val="65F43BFC"/>
    <w:rsid w:val="684C0A63"/>
    <w:rsid w:val="698A0CE2"/>
    <w:rsid w:val="69FA43AD"/>
    <w:rsid w:val="6A8675AC"/>
    <w:rsid w:val="6AAD7855"/>
    <w:rsid w:val="6C3A0544"/>
    <w:rsid w:val="6CC87DD3"/>
    <w:rsid w:val="6D8D3775"/>
    <w:rsid w:val="6EF235B1"/>
    <w:rsid w:val="71313324"/>
    <w:rsid w:val="72F97EE4"/>
    <w:rsid w:val="731F084F"/>
    <w:rsid w:val="73D01176"/>
    <w:rsid w:val="74450227"/>
    <w:rsid w:val="76654669"/>
    <w:rsid w:val="77483692"/>
    <w:rsid w:val="77886EF2"/>
    <w:rsid w:val="786C72E0"/>
    <w:rsid w:val="7AF63B33"/>
    <w:rsid w:val="7AFB06EB"/>
    <w:rsid w:val="7B474892"/>
    <w:rsid w:val="7BCC1BC1"/>
    <w:rsid w:val="7C1D6C75"/>
    <w:rsid w:val="7D4124EF"/>
    <w:rsid w:val="7F4269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99" w:semiHidden="0" w:name="Normal Indent"/>
    <w:lsdException w:qFormat="1"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0" w:semiHidden="0" w:name="endnote reference"/>
    <w:lsdException w:qFormat="1" w:unhideWhenUsed="0" w:uiPriority="0" w:semiHidden="0"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7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6"/>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63"/>
    <w:qFormat/>
    <w:uiPriority w:val="9"/>
    <w:pPr>
      <w:keepNext/>
      <w:keepLines/>
      <w:spacing w:before="260" w:after="260" w:line="416" w:lineRule="auto"/>
      <w:outlineLvl w:val="2"/>
    </w:pPr>
    <w:rPr>
      <w:b/>
      <w:bCs/>
      <w:kern w:val="0"/>
      <w:sz w:val="32"/>
      <w:szCs w:val="32"/>
    </w:rPr>
  </w:style>
  <w:style w:type="paragraph" w:styleId="6">
    <w:name w:val="heading 4"/>
    <w:basedOn w:val="1"/>
    <w:next w:val="1"/>
    <w:link w:val="58"/>
    <w:qFormat/>
    <w:uiPriority w:val="0"/>
    <w:pPr>
      <w:tabs>
        <w:tab w:val="left" w:pos="315"/>
      </w:tabs>
      <w:spacing w:before="120" w:after="120"/>
      <w:outlineLvl w:val="3"/>
    </w:pPr>
    <w:rPr>
      <w:rFonts w:ascii="Cambria" w:hAnsi="Cambria" w:eastAsia="黑体"/>
      <w:bCs/>
      <w:sz w:val="24"/>
      <w:szCs w:val="28"/>
    </w:rPr>
  </w:style>
  <w:style w:type="paragraph" w:styleId="7">
    <w:name w:val="heading 5"/>
    <w:basedOn w:val="1"/>
    <w:next w:val="1"/>
    <w:link w:val="67"/>
    <w:qFormat/>
    <w:uiPriority w:val="0"/>
    <w:pPr>
      <w:tabs>
        <w:tab w:val="left" w:pos="420"/>
      </w:tabs>
      <w:spacing w:beforeLines="50" w:afterLines="50"/>
      <w:outlineLvl w:val="4"/>
    </w:pPr>
    <w:rPr>
      <w:bCs/>
      <w:szCs w:val="28"/>
    </w:rPr>
  </w:style>
  <w:style w:type="paragraph" w:styleId="8">
    <w:name w:val="heading 6"/>
    <w:basedOn w:val="1"/>
    <w:next w:val="1"/>
    <w:link w:val="69"/>
    <w:qFormat/>
    <w:uiPriority w:val="0"/>
    <w:pPr>
      <w:tabs>
        <w:tab w:val="left" w:pos="945"/>
      </w:tabs>
      <w:ind w:left="143" w:firstLine="425"/>
      <w:outlineLvl w:val="5"/>
    </w:pPr>
    <w:rPr>
      <w:rFonts w:ascii="Cambria" w:hAnsi="Cambria"/>
      <w:bCs/>
      <w:szCs w:val="24"/>
    </w:rPr>
  </w:style>
  <w:style w:type="paragraph" w:styleId="9">
    <w:name w:val="heading 7"/>
    <w:basedOn w:val="1"/>
    <w:next w:val="1"/>
    <w:link w:val="302"/>
    <w:qFormat/>
    <w:uiPriority w:val="0"/>
    <w:pPr>
      <w:keepNext/>
      <w:keepLines/>
      <w:widowControl/>
      <w:tabs>
        <w:tab w:val="left" w:pos="2520"/>
      </w:tabs>
      <w:spacing w:before="240" w:after="64" w:line="320" w:lineRule="auto"/>
      <w:ind w:left="1296" w:hanging="1296"/>
      <w:jc w:val="center"/>
      <w:outlineLvl w:val="6"/>
    </w:pPr>
    <w:rPr>
      <w:bCs/>
      <w:kern w:val="0"/>
      <w:sz w:val="24"/>
      <w:szCs w:val="24"/>
    </w:rPr>
  </w:style>
  <w:style w:type="paragraph" w:styleId="10">
    <w:name w:val="heading 8"/>
    <w:basedOn w:val="1"/>
    <w:next w:val="1"/>
    <w:link w:val="303"/>
    <w:qFormat/>
    <w:uiPriority w:val="0"/>
    <w:pPr>
      <w:keepNext/>
      <w:keepLines/>
      <w:widowControl/>
      <w:tabs>
        <w:tab w:val="left" w:pos="1440"/>
      </w:tabs>
      <w:spacing w:before="240" w:after="64" w:line="320" w:lineRule="auto"/>
      <w:ind w:left="1440" w:hanging="1440"/>
      <w:jc w:val="center"/>
      <w:outlineLvl w:val="7"/>
    </w:pPr>
    <w:rPr>
      <w:rFonts w:ascii="Arial" w:hAnsi="Arial" w:eastAsia="黑体"/>
      <w:b/>
      <w:kern w:val="0"/>
      <w:sz w:val="24"/>
      <w:szCs w:val="24"/>
    </w:rPr>
  </w:style>
  <w:style w:type="paragraph" w:styleId="11">
    <w:name w:val="heading 9"/>
    <w:basedOn w:val="1"/>
    <w:next w:val="1"/>
    <w:link w:val="304"/>
    <w:qFormat/>
    <w:uiPriority w:val="0"/>
    <w:pPr>
      <w:keepNext/>
      <w:keepLines/>
      <w:widowControl/>
      <w:tabs>
        <w:tab w:val="left" w:pos="1584"/>
      </w:tabs>
      <w:spacing w:before="240" w:after="64" w:line="320" w:lineRule="auto"/>
      <w:ind w:left="1584" w:hanging="1584"/>
      <w:jc w:val="center"/>
      <w:outlineLvl w:val="8"/>
    </w:pPr>
    <w:rPr>
      <w:rFonts w:ascii="Arial" w:hAnsi="Arial" w:eastAsia="黑体"/>
      <w:b/>
      <w:kern w:val="0"/>
      <w:szCs w:val="21"/>
    </w:rPr>
  </w:style>
  <w:style w:type="character" w:default="1" w:styleId="47">
    <w:name w:val="Default Paragraph Font"/>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383"/>
    <w:qFormat/>
    <w:uiPriority w:val="0"/>
    <w:pPr>
      <w:widowControl/>
      <w:spacing w:before="240" w:after="60"/>
      <w:jc w:val="center"/>
      <w:outlineLvl w:val="0"/>
    </w:pPr>
    <w:rPr>
      <w:rFonts w:ascii="Arial" w:hAnsi="Arial" w:cs="Arial"/>
      <w:b/>
      <w:bCs/>
      <w:kern w:val="0"/>
      <w:sz w:val="44"/>
      <w:szCs w:val="32"/>
    </w:rPr>
  </w:style>
  <w:style w:type="paragraph" w:styleId="12">
    <w:name w:val="toc 7"/>
    <w:basedOn w:val="1"/>
    <w:next w:val="1"/>
    <w:unhideWhenUsed/>
    <w:qFormat/>
    <w:uiPriority w:val="0"/>
    <w:pPr>
      <w:ind w:left="1260"/>
      <w:jc w:val="left"/>
    </w:pPr>
    <w:rPr>
      <w:sz w:val="18"/>
      <w:szCs w:val="18"/>
    </w:rPr>
  </w:style>
  <w:style w:type="paragraph" w:styleId="13">
    <w:name w:val="Normal Indent"/>
    <w:basedOn w:val="1"/>
    <w:qFormat/>
    <w:uiPriority w:val="99"/>
    <w:pPr>
      <w:widowControl/>
      <w:ind w:firstLine="420" w:firstLineChars="200"/>
      <w:jc w:val="center"/>
    </w:pPr>
    <w:rPr>
      <w:b/>
      <w:kern w:val="0"/>
      <w:sz w:val="44"/>
      <w:szCs w:val="20"/>
    </w:rPr>
  </w:style>
  <w:style w:type="paragraph" w:styleId="14">
    <w:name w:val="Document Map"/>
    <w:basedOn w:val="1"/>
    <w:semiHidden/>
    <w:qFormat/>
    <w:uiPriority w:val="0"/>
    <w:pPr>
      <w:shd w:val="clear" w:color="auto" w:fill="000080"/>
    </w:pPr>
  </w:style>
  <w:style w:type="paragraph" w:styleId="15">
    <w:name w:val="toa heading"/>
    <w:basedOn w:val="1"/>
    <w:next w:val="1"/>
    <w:unhideWhenUsed/>
    <w:qFormat/>
    <w:uiPriority w:val="99"/>
    <w:pPr>
      <w:spacing w:before="120"/>
    </w:pPr>
    <w:rPr>
      <w:rFonts w:ascii="Cambria" w:hAnsi="Cambria"/>
      <w:sz w:val="24"/>
      <w:szCs w:val="24"/>
    </w:rPr>
  </w:style>
  <w:style w:type="paragraph" w:styleId="16">
    <w:name w:val="annotation text"/>
    <w:basedOn w:val="1"/>
    <w:link w:val="305"/>
    <w:qFormat/>
    <w:uiPriority w:val="0"/>
    <w:pPr>
      <w:jc w:val="left"/>
    </w:pPr>
  </w:style>
  <w:style w:type="paragraph" w:styleId="17">
    <w:name w:val="Salutation"/>
    <w:basedOn w:val="1"/>
    <w:next w:val="1"/>
    <w:link w:val="381"/>
    <w:qFormat/>
    <w:uiPriority w:val="0"/>
    <w:rPr>
      <w:sz w:val="24"/>
      <w:szCs w:val="24"/>
    </w:rPr>
  </w:style>
  <w:style w:type="paragraph" w:styleId="18">
    <w:name w:val="Body Text"/>
    <w:basedOn w:val="1"/>
    <w:next w:val="19"/>
    <w:link w:val="194"/>
    <w:qFormat/>
    <w:uiPriority w:val="0"/>
    <w:rPr>
      <w:sz w:val="28"/>
      <w:szCs w:val="24"/>
    </w:rPr>
  </w:style>
  <w:style w:type="paragraph" w:customStyle="1" w:styleId="19">
    <w:name w:val="Default"/>
    <w:next w:val="2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0">
    <w:name w:val="Date"/>
    <w:basedOn w:val="1"/>
    <w:next w:val="1"/>
    <w:link w:val="371"/>
    <w:qFormat/>
    <w:uiPriority w:val="0"/>
    <w:pPr>
      <w:ind w:left="100" w:leftChars="2500"/>
    </w:pPr>
    <w:rPr>
      <w:szCs w:val="24"/>
    </w:rPr>
  </w:style>
  <w:style w:type="paragraph" w:styleId="21">
    <w:name w:val="Body Text Indent"/>
    <w:basedOn w:val="1"/>
    <w:qFormat/>
    <w:uiPriority w:val="0"/>
    <w:pPr>
      <w:ind w:firstLine="1120" w:firstLineChars="400"/>
    </w:pPr>
    <w:rPr>
      <w:sz w:val="28"/>
      <w:szCs w:val="24"/>
    </w:rPr>
  </w:style>
  <w:style w:type="paragraph" w:styleId="22">
    <w:name w:val="List 2"/>
    <w:basedOn w:val="1"/>
    <w:qFormat/>
    <w:uiPriority w:val="0"/>
    <w:pPr>
      <w:ind w:left="100" w:leftChars="200" w:hanging="200" w:hangingChars="200"/>
    </w:pPr>
    <w:rPr>
      <w:rFonts w:ascii="宋体" w:hAnsi="宋体"/>
    </w:rPr>
  </w:style>
  <w:style w:type="paragraph" w:styleId="23">
    <w:name w:val="toc 5"/>
    <w:basedOn w:val="1"/>
    <w:next w:val="1"/>
    <w:unhideWhenUsed/>
    <w:qFormat/>
    <w:uiPriority w:val="0"/>
    <w:pPr>
      <w:ind w:left="840"/>
      <w:jc w:val="left"/>
    </w:pPr>
    <w:rPr>
      <w:sz w:val="18"/>
      <w:szCs w:val="18"/>
    </w:rPr>
  </w:style>
  <w:style w:type="paragraph" w:styleId="24">
    <w:name w:val="toc 3"/>
    <w:basedOn w:val="1"/>
    <w:next w:val="1"/>
    <w:unhideWhenUsed/>
    <w:qFormat/>
    <w:uiPriority w:val="39"/>
    <w:pPr>
      <w:tabs>
        <w:tab w:val="left" w:pos="740"/>
        <w:tab w:val="right" w:leader="dot" w:pos="9060"/>
      </w:tabs>
      <w:ind w:left="420"/>
      <w:jc w:val="left"/>
    </w:pPr>
    <w:rPr>
      <w:iCs/>
      <w:sz w:val="20"/>
      <w:szCs w:val="20"/>
    </w:rPr>
  </w:style>
  <w:style w:type="paragraph" w:styleId="25">
    <w:name w:val="Plain Text"/>
    <w:basedOn w:val="1"/>
    <w:link w:val="258"/>
    <w:qFormat/>
    <w:uiPriority w:val="0"/>
    <w:rPr>
      <w:rFonts w:ascii="宋体" w:hAnsi="Courier New" w:cs="Courier New"/>
      <w:szCs w:val="21"/>
    </w:rPr>
  </w:style>
  <w:style w:type="paragraph" w:styleId="26">
    <w:name w:val="toc 8"/>
    <w:basedOn w:val="1"/>
    <w:next w:val="1"/>
    <w:unhideWhenUsed/>
    <w:qFormat/>
    <w:uiPriority w:val="0"/>
    <w:pPr>
      <w:ind w:left="1470"/>
      <w:jc w:val="left"/>
    </w:pPr>
    <w:rPr>
      <w:sz w:val="18"/>
      <w:szCs w:val="18"/>
    </w:rPr>
  </w:style>
  <w:style w:type="paragraph" w:styleId="27">
    <w:name w:val="Body Text Indent 2"/>
    <w:basedOn w:val="1"/>
    <w:qFormat/>
    <w:uiPriority w:val="0"/>
    <w:pPr>
      <w:ind w:left="206" w:hanging="206" w:hangingChars="98"/>
    </w:pPr>
    <w:rPr>
      <w:szCs w:val="24"/>
    </w:rPr>
  </w:style>
  <w:style w:type="paragraph" w:styleId="28">
    <w:name w:val="endnote text"/>
    <w:basedOn w:val="1"/>
    <w:link w:val="396"/>
    <w:qFormat/>
    <w:uiPriority w:val="0"/>
    <w:pPr>
      <w:snapToGrid w:val="0"/>
      <w:jc w:val="left"/>
    </w:pPr>
    <w:rPr>
      <w:szCs w:val="24"/>
    </w:rPr>
  </w:style>
  <w:style w:type="paragraph" w:styleId="29">
    <w:name w:val="Balloon Text"/>
    <w:basedOn w:val="1"/>
    <w:link w:val="70"/>
    <w:unhideWhenUsed/>
    <w:qFormat/>
    <w:uiPriority w:val="0"/>
    <w:rPr>
      <w:kern w:val="0"/>
      <w:sz w:val="18"/>
      <w:szCs w:val="18"/>
    </w:rPr>
  </w:style>
  <w:style w:type="paragraph" w:styleId="30">
    <w:name w:val="footer"/>
    <w:basedOn w:val="1"/>
    <w:link w:val="65"/>
    <w:unhideWhenUsed/>
    <w:qFormat/>
    <w:uiPriority w:val="0"/>
    <w:pPr>
      <w:tabs>
        <w:tab w:val="center" w:pos="4153"/>
        <w:tab w:val="right" w:pos="8306"/>
      </w:tabs>
      <w:snapToGrid w:val="0"/>
      <w:jc w:val="left"/>
    </w:pPr>
    <w:rPr>
      <w:kern w:val="0"/>
      <w:sz w:val="18"/>
      <w:szCs w:val="18"/>
    </w:rPr>
  </w:style>
  <w:style w:type="paragraph" w:styleId="31">
    <w:name w:val="header"/>
    <w:basedOn w:val="1"/>
    <w:link w:val="64"/>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2">
    <w:name w:val="toc 1"/>
    <w:basedOn w:val="1"/>
    <w:next w:val="1"/>
    <w:unhideWhenUsed/>
    <w:qFormat/>
    <w:uiPriority w:val="39"/>
    <w:pPr>
      <w:tabs>
        <w:tab w:val="right" w:leader="dot" w:pos="9060"/>
      </w:tabs>
      <w:spacing w:line="400" w:lineRule="exact"/>
      <w:jc w:val="left"/>
    </w:pPr>
    <w:rPr>
      <w:b/>
      <w:bCs/>
      <w:caps/>
      <w:sz w:val="20"/>
      <w:szCs w:val="20"/>
    </w:rPr>
  </w:style>
  <w:style w:type="paragraph" w:styleId="33">
    <w:name w:val="toc 4"/>
    <w:basedOn w:val="1"/>
    <w:next w:val="1"/>
    <w:unhideWhenUsed/>
    <w:qFormat/>
    <w:uiPriority w:val="0"/>
    <w:pPr>
      <w:ind w:left="630"/>
      <w:jc w:val="left"/>
    </w:pPr>
    <w:rPr>
      <w:sz w:val="18"/>
      <w:szCs w:val="18"/>
    </w:rPr>
  </w:style>
  <w:style w:type="paragraph" w:styleId="34">
    <w:name w:val="Subtitle"/>
    <w:basedOn w:val="1"/>
    <w:next w:val="1"/>
    <w:link w:val="59"/>
    <w:qFormat/>
    <w:uiPriority w:val="11"/>
    <w:pPr>
      <w:spacing w:before="240" w:after="60" w:line="312" w:lineRule="auto"/>
      <w:jc w:val="center"/>
      <w:outlineLvl w:val="1"/>
    </w:pPr>
    <w:rPr>
      <w:rFonts w:ascii="Cambria" w:hAnsi="Cambria"/>
      <w:b/>
      <w:bCs/>
      <w:kern w:val="28"/>
      <w:sz w:val="32"/>
      <w:szCs w:val="32"/>
    </w:rPr>
  </w:style>
  <w:style w:type="paragraph" w:styleId="35">
    <w:name w:val="footnote text"/>
    <w:basedOn w:val="1"/>
    <w:link w:val="73"/>
    <w:unhideWhenUsed/>
    <w:qFormat/>
    <w:uiPriority w:val="0"/>
    <w:pPr>
      <w:snapToGrid w:val="0"/>
      <w:jc w:val="left"/>
    </w:pPr>
    <w:rPr>
      <w:kern w:val="0"/>
      <w:sz w:val="18"/>
      <w:szCs w:val="18"/>
    </w:rPr>
  </w:style>
  <w:style w:type="paragraph" w:styleId="36">
    <w:name w:val="toc 6"/>
    <w:basedOn w:val="1"/>
    <w:next w:val="1"/>
    <w:unhideWhenUsed/>
    <w:qFormat/>
    <w:uiPriority w:val="0"/>
    <w:pPr>
      <w:ind w:left="1050"/>
      <w:jc w:val="left"/>
    </w:pPr>
    <w:rPr>
      <w:sz w:val="18"/>
      <w:szCs w:val="18"/>
    </w:rPr>
  </w:style>
  <w:style w:type="paragraph" w:styleId="37">
    <w:name w:val="Body Text Indent 3"/>
    <w:basedOn w:val="1"/>
    <w:link w:val="372"/>
    <w:qFormat/>
    <w:uiPriority w:val="0"/>
    <w:pPr>
      <w:spacing w:line="420" w:lineRule="exact"/>
      <w:ind w:firstLine="420" w:firstLineChars="200"/>
    </w:pPr>
    <w:rPr>
      <w:szCs w:val="24"/>
    </w:rPr>
  </w:style>
  <w:style w:type="paragraph" w:styleId="38">
    <w:name w:val="toc 2"/>
    <w:basedOn w:val="1"/>
    <w:next w:val="1"/>
    <w:link w:val="218"/>
    <w:unhideWhenUsed/>
    <w:qFormat/>
    <w:uiPriority w:val="39"/>
    <w:pPr>
      <w:tabs>
        <w:tab w:val="right" w:leader="dot" w:pos="9072"/>
      </w:tabs>
      <w:ind w:left="210"/>
      <w:jc w:val="left"/>
    </w:pPr>
    <w:rPr>
      <w:smallCaps/>
      <w:sz w:val="20"/>
      <w:szCs w:val="20"/>
    </w:rPr>
  </w:style>
  <w:style w:type="paragraph" w:styleId="39">
    <w:name w:val="toc 9"/>
    <w:basedOn w:val="1"/>
    <w:next w:val="1"/>
    <w:unhideWhenUsed/>
    <w:qFormat/>
    <w:uiPriority w:val="0"/>
    <w:pPr>
      <w:ind w:left="1680"/>
      <w:jc w:val="left"/>
    </w:pPr>
    <w:rPr>
      <w:sz w:val="18"/>
      <w:szCs w:val="18"/>
    </w:rPr>
  </w:style>
  <w:style w:type="paragraph" w:styleId="40">
    <w:name w:val="Body Text 2"/>
    <w:basedOn w:val="1"/>
    <w:qFormat/>
    <w:uiPriority w:val="0"/>
    <w:pPr>
      <w:spacing w:after="120" w:line="480" w:lineRule="auto"/>
    </w:pPr>
    <w:rPr>
      <w:szCs w:val="24"/>
    </w:rPr>
  </w:style>
  <w:style w:type="paragraph" w:styleId="4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42">
    <w:name w:val="index 1"/>
    <w:basedOn w:val="1"/>
    <w:next w:val="1"/>
    <w:semiHidden/>
    <w:qFormat/>
    <w:uiPriority w:val="0"/>
    <w:rPr>
      <w:szCs w:val="24"/>
    </w:rPr>
  </w:style>
  <w:style w:type="paragraph" w:styleId="43">
    <w:name w:val="annotation subject"/>
    <w:basedOn w:val="16"/>
    <w:next w:val="16"/>
    <w:semiHidden/>
    <w:qFormat/>
    <w:uiPriority w:val="0"/>
    <w:rPr>
      <w:b/>
      <w:bCs/>
    </w:rPr>
  </w:style>
  <w:style w:type="paragraph" w:styleId="44">
    <w:name w:val="Body Text First Indent"/>
    <w:basedOn w:val="18"/>
    <w:link w:val="275"/>
    <w:unhideWhenUsed/>
    <w:qFormat/>
    <w:uiPriority w:val="0"/>
    <w:pPr>
      <w:spacing w:after="120"/>
      <w:ind w:firstLine="420" w:firstLineChars="100"/>
    </w:pPr>
    <w:rPr>
      <w:sz w:val="21"/>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endnote reference"/>
    <w:unhideWhenUsed/>
    <w:qFormat/>
    <w:uiPriority w:val="0"/>
    <w:rPr>
      <w:vertAlign w:val="superscript"/>
    </w:rPr>
  </w:style>
  <w:style w:type="character" w:styleId="50">
    <w:name w:val="page number"/>
    <w:basedOn w:val="47"/>
    <w:qFormat/>
    <w:uiPriority w:val="0"/>
  </w:style>
  <w:style w:type="character" w:styleId="51">
    <w:name w:val="FollowedHyperlink"/>
    <w:unhideWhenUsed/>
    <w:qFormat/>
    <w:uiPriority w:val="99"/>
    <w:rPr>
      <w:color w:val="800080"/>
      <w:u w:val="single"/>
    </w:rPr>
  </w:style>
  <w:style w:type="character" w:styleId="52">
    <w:name w:val="Emphasis"/>
    <w:qFormat/>
    <w:uiPriority w:val="20"/>
    <w:rPr>
      <w:i/>
      <w:iCs/>
    </w:rPr>
  </w:style>
  <w:style w:type="character" w:styleId="53">
    <w:name w:val="Hyperlink"/>
    <w:unhideWhenUsed/>
    <w:qFormat/>
    <w:uiPriority w:val="99"/>
    <w:rPr>
      <w:color w:val="0000FF"/>
      <w:u w:val="single"/>
    </w:rPr>
  </w:style>
  <w:style w:type="character" w:styleId="54">
    <w:name w:val="annotation reference"/>
    <w:qFormat/>
    <w:uiPriority w:val="0"/>
    <w:rPr>
      <w:sz w:val="21"/>
      <w:szCs w:val="21"/>
    </w:rPr>
  </w:style>
  <w:style w:type="character" w:styleId="55">
    <w:name w:val="footnote reference"/>
    <w:qFormat/>
    <w:uiPriority w:val="0"/>
    <w:rPr>
      <w:vertAlign w:val="superscript"/>
    </w:rPr>
  </w:style>
  <w:style w:type="paragraph" w:customStyle="1" w:styleId="56">
    <w:name w:val="样式 正文11 + 首行缩进:  2 字符"/>
    <w:basedOn w:val="1"/>
    <w:qFormat/>
    <w:uiPriority w:val="99"/>
    <w:pPr>
      <w:spacing w:line="500" w:lineRule="exact"/>
      <w:ind w:firstLine="560" w:firstLineChars="200"/>
    </w:pPr>
    <w:rPr>
      <w:rFonts w:ascii="宋体" w:hAnsi="宋体" w:cs="宋体"/>
      <w:color w:val="FF0000"/>
      <w:sz w:val="28"/>
      <w:szCs w:val="28"/>
    </w:rPr>
  </w:style>
  <w:style w:type="character" w:customStyle="1" w:styleId="57">
    <w:name w:val="正文文本 (2) + Times New Roman"/>
    <w:qFormat/>
    <w:uiPriority w:val="0"/>
    <w:rPr>
      <w:rFonts w:ascii="Times New Roman" w:hAnsi="Times New Roman" w:eastAsia="Times New Roman" w:cs="Times New Roman"/>
      <w:color w:val="000000"/>
      <w:spacing w:val="0"/>
      <w:w w:val="100"/>
      <w:position w:val="0"/>
      <w:sz w:val="24"/>
      <w:szCs w:val="24"/>
      <w:u w:val="none"/>
      <w:shd w:val="clear" w:color="auto" w:fill="FFFFFF"/>
      <w:lang w:val="en-US" w:eastAsia="en-US" w:bidi="en-US"/>
    </w:rPr>
  </w:style>
  <w:style w:type="character" w:customStyle="1" w:styleId="58">
    <w:name w:val="标题 4 Char1"/>
    <w:link w:val="6"/>
    <w:qFormat/>
    <w:uiPriority w:val="9"/>
    <w:rPr>
      <w:rFonts w:ascii="Cambria" w:hAnsi="Cambria" w:eastAsia="黑体"/>
      <w:bCs/>
      <w:kern w:val="2"/>
      <w:sz w:val="24"/>
      <w:szCs w:val="28"/>
    </w:rPr>
  </w:style>
  <w:style w:type="character" w:customStyle="1" w:styleId="59">
    <w:name w:val="副标题 Char1"/>
    <w:link w:val="34"/>
    <w:qFormat/>
    <w:uiPriority w:val="11"/>
    <w:rPr>
      <w:rFonts w:ascii="Cambria" w:hAnsi="Cambria" w:eastAsia="宋体" w:cs="Times New Roman"/>
      <w:b/>
      <w:bCs/>
      <w:kern w:val="28"/>
      <w:sz w:val="32"/>
      <w:szCs w:val="32"/>
    </w:rPr>
  </w:style>
  <w:style w:type="character" w:customStyle="1" w:styleId="60">
    <w:name w:val="font01"/>
    <w:qFormat/>
    <w:uiPriority w:val="0"/>
    <w:rPr>
      <w:rFonts w:hint="eastAsia" w:ascii="宋体" w:hAnsi="宋体" w:eastAsia="宋体" w:cs="宋体"/>
      <w:color w:val="000000"/>
      <w:sz w:val="22"/>
      <w:szCs w:val="22"/>
      <w:u w:val="single"/>
    </w:rPr>
  </w:style>
  <w:style w:type="character" w:customStyle="1" w:styleId="61">
    <w:name w:val="正文文本 (2)_"/>
    <w:link w:val="62"/>
    <w:qFormat/>
    <w:uiPriority w:val="0"/>
    <w:rPr>
      <w:rFonts w:ascii="宋体" w:hAnsi="宋体" w:cs="宋体"/>
      <w:sz w:val="22"/>
      <w:szCs w:val="22"/>
      <w:shd w:val="clear" w:color="auto" w:fill="FFFFFF"/>
    </w:rPr>
  </w:style>
  <w:style w:type="paragraph" w:customStyle="1" w:styleId="62">
    <w:name w:val="正文文本 (2)"/>
    <w:basedOn w:val="1"/>
    <w:link w:val="61"/>
    <w:qFormat/>
    <w:uiPriority w:val="0"/>
    <w:pPr>
      <w:shd w:val="clear" w:color="auto" w:fill="FFFFFF"/>
      <w:spacing w:before="300" w:line="439" w:lineRule="exact"/>
      <w:jc w:val="distribute"/>
    </w:pPr>
    <w:rPr>
      <w:rFonts w:ascii="宋体" w:hAnsi="宋体"/>
      <w:kern w:val="0"/>
      <w:sz w:val="22"/>
    </w:rPr>
  </w:style>
  <w:style w:type="character" w:customStyle="1" w:styleId="63">
    <w:name w:val="标题 3 Char1"/>
    <w:link w:val="5"/>
    <w:qFormat/>
    <w:uiPriority w:val="99"/>
    <w:rPr>
      <w:b/>
      <w:bCs/>
      <w:sz w:val="32"/>
      <w:szCs w:val="32"/>
    </w:rPr>
  </w:style>
  <w:style w:type="character" w:customStyle="1" w:styleId="64">
    <w:name w:val="页眉 Char1"/>
    <w:link w:val="31"/>
    <w:qFormat/>
    <w:uiPriority w:val="99"/>
    <w:rPr>
      <w:sz w:val="18"/>
      <w:szCs w:val="18"/>
    </w:rPr>
  </w:style>
  <w:style w:type="character" w:customStyle="1" w:styleId="65">
    <w:name w:val="页脚 Char1"/>
    <w:link w:val="30"/>
    <w:qFormat/>
    <w:uiPriority w:val="99"/>
    <w:rPr>
      <w:sz w:val="18"/>
      <w:szCs w:val="18"/>
    </w:rPr>
  </w:style>
  <w:style w:type="character" w:customStyle="1" w:styleId="66">
    <w:name w:val="标题 2 Char1"/>
    <w:link w:val="4"/>
    <w:qFormat/>
    <w:uiPriority w:val="9"/>
    <w:rPr>
      <w:rFonts w:ascii="Cambria" w:hAnsi="Cambria" w:eastAsia="宋体" w:cs="Times New Roman"/>
      <w:b/>
      <w:bCs/>
      <w:sz w:val="32"/>
      <w:szCs w:val="32"/>
    </w:rPr>
  </w:style>
  <w:style w:type="character" w:customStyle="1" w:styleId="67">
    <w:name w:val="标题 5 Char1"/>
    <w:link w:val="7"/>
    <w:qFormat/>
    <w:uiPriority w:val="9"/>
    <w:rPr>
      <w:bCs/>
      <w:kern w:val="2"/>
      <w:sz w:val="21"/>
      <w:szCs w:val="28"/>
    </w:rPr>
  </w:style>
  <w:style w:type="character" w:customStyle="1" w:styleId="68">
    <w:name w:val="Char Char10"/>
    <w:qFormat/>
    <w:uiPriority w:val="0"/>
    <w:rPr>
      <w:kern w:val="2"/>
      <w:sz w:val="18"/>
      <w:szCs w:val="18"/>
    </w:rPr>
  </w:style>
  <w:style w:type="character" w:customStyle="1" w:styleId="69">
    <w:name w:val="标题 6 Char1"/>
    <w:link w:val="8"/>
    <w:qFormat/>
    <w:uiPriority w:val="9"/>
    <w:rPr>
      <w:rFonts w:ascii="Cambria" w:hAnsi="Cambria"/>
      <w:bCs/>
      <w:kern w:val="2"/>
      <w:sz w:val="21"/>
      <w:szCs w:val="24"/>
    </w:rPr>
  </w:style>
  <w:style w:type="character" w:customStyle="1" w:styleId="70">
    <w:name w:val="批注框文本 Char1"/>
    <w:link w:val="29"/>
    <w:semiHidden/>
    <w:qFormat/>
    <w:uiPriority w:val="99"/>
    <w:rPr>
      <w:sz w:val="18"/>
      <w:szCs w:val="18"/>
    </w:rPr>
  </w:style>
  <w:style w:type="character" w:customStyle="1" w:styleId="71">
    <w:name w:val="正文文本 (2) + Lucida Sans Unicode"/>
    <w:qFormat/>
    <w:uiPriority w:val="0"/>
    <w:rPr>
      <w:rFonts w:ascii="Lucida Sans Unicode" w:hAnsi="Lucida Sans Unicode" w:eastAsia="Lucida Sans Unicode" w:cs="Lucida Sans Unicode"/>
      <w:b/>
      <w:bCs/>
      <w:color w:val="000000"/>
      <w:spacing w:val="0"/>
      <w:w w:val="100"/>
      <w:position w:val="0"/>
      <w:sz w:val="20"/>
      <w:szCs w:val="20"/>
      <w:u w:val="none"/>
      <w:shd w:val="clear" w:color="auto" w:fill="FFFFFF"/>
      <w:lang w:val="en-US" w:eastAsia="en-US" w:bidi="en-US"/>
    </w:rPr>
  </w:style>
  <w:style w:type="character" w:customStyle="1" w:styleId="72">
    <w:name w:val="标题 1 Char1"/>
    <w:link w:val="3"/>
    <w:qFormat/>
    <w:uiPriority w:val="9"/>
    <w:rPr>
      <w:b/>
      <w:bCs/>
      <w:kern w:val="44"/>
      <w:sz w:val="44"/>
      <w:szCs w:val="44"/>
    </w:rPr>
  </w:style>
  <w:style w:type="character" w:customStyle="1" w:styleId="73">
    <w:name w:val="脚注文本 Char1"/>
    <w:link w:val="35"/>
    <w:qFormat/>
    <w:uiPriority w:val="0"/>
    <w:rPr>
      <w:sz w:val="18"/>
      <w:szCs w:val="18"/>
    </w:rPr>
  </w:style>
  <w:style w:type="character" w:customStyle="1" w:styleId="74">
    <w:name w:val="font31"/>
    <w:qFormat/>
    <w:uiPriority w:val="0"/>
    <w:rPr>
      <w:rFonts w:hint="eastAsia" w:ascii="宋体" w:hAnsi="宋体" w:eastAsia="宋体" w:cs="宋体"/>
      <w:color w:val="000000"/>
      <w:sz w:val="22"/>
      <w:szCs w:val="22"/>
      <w:u w:val="none"/>
    </w:rPr>
  </w:style>
  <w:style w:type="character" w:customStyle="1" w:styleId="75">
    <w:name w:val="font11"/>
    <w:qFormat/>
    <w:uiPriority w:val="0"/>
    <w:rPr>
      <w:rFonts w:hint="eastAsia" w:ascii="宋体" w:hAnsi="宋体" w:eastAsia="宋体" w:cs="宋体"/>
      <w:color w:val="000000"/>
      <w:sz w:val="22"/>
      <w:szCs w:val="22"/>
      <w:u w:val="none"/>
    </w:rPr>
  </w:style>
  <w:style w:type="character" w:customStyle="1" w:styleId="76">
    <w:name w:val="其他_"/>
    <w:link w:val="77"/>
    <w:qFormat/>
    <w:uiPriority w:val="0"/>
    <w:rPr>
      <w:rFonts w:ascii="宋体" w:hAnsi="宋体" w:cs="宋体"/>
      <w:shd w:val="clear" w:color="auto" w:fill="FFFFFF"/>
      <w:lang w:val="zh-CN" w:bidi="zh-CN"/>
    </w:rPr>
  </w:style>
  <w:style w:type="paragraph" w:customStyle="1" w:styleId="77">
    <w:name w:val="其他"/>
    <w:basedOn w:val="1"/>
    <w:link w:val="76"/>
    <w:qFormat/>
    <w:uiPriority w:val="0"/>
    <w:pPr>
      <w:shd w:val="clear" w:color="auto" w:fill="FFFFFF"/>
      <w:spacing w:line="430" w:lineRule="auto"/>
      <w:ind w:firstLine="400"/>
      <w:jc w:val="distribute"/>
    </w:pPr>
    <w:rPr>
      <w:rFonts w:ascii="宋体" w:hAnsi="宋体" w:cs="宋体"/>
      <w:kern w:val="0"/>
      <w:sz w:val="20"/>
      <w:szCs w:val="20"/>
      <w:lang w:val="zh-CN" w:bidi="zh-CN"/>
    </w:rPr>
  </w:style>
  <w:style w:type="character" w:customStyle="1" w:styleId="78">
    <w:name w:val="正文文本 (2) + Sylfaen"/>
    <w:qFormat/>
    <w:uiPriority w:val="0"/>
    <w:rPr>
      <w:rFonts w:ascii="Sylfaen" w:hAnsi="Sylfaen" w:eastAsia="Sylfaen" w:cs="Sylfaen"/>
      <w:color w:val="000000"/>
      <w:spacing w:val="0"/>
      <w:w w:val="100"/>
      <w:position w:val="0"/>
      <w:sz w:val="22"/>
      <w:szCs w:val="22"/>
      <w:u w:val="none"/>
      <w:lang w:val="en-US" w:eastAsia="en-US" w:bidi="en-US"/>
    </w:rPr>
  </w:style>
  <w:style w:type="character" w:customStyle="1" w:styleId="79">
    <w:name w:val="正文文本 (2) + 间距 4 pt"/>
    <w:qFormat/>
    <w:uiPriority w:val="0"/>
    <w:rPr>
      <w:rFonts w:ascii="宋体" w:hAnsi="宋体" w:eastAsia="宋体" w:cs="宋体"/>
      <w:color w:val="000000"/>
      <w:spacing w:val="80"/>
      <w:w w:val="100"/>
      <w:position w:val="0"/>
      <w:sz w:val="22"/>
      <w:szCs w:val="22"/>
      <w:u w:val="none"/>
      <w:shd w:val="clear" w:color="auto" w:fill="FFFFFF"/>
      <w:lang w:val="zh-TW" w:eastAsia="zh-TW" w:bidi="zh-TW"/>
    </w:rPr>
  </w:style>
  <w:style w:type="paragraph" w:customStyle="1" w:styleId="80">
    <w:name w:val="CM100"/>
    <w:basedOn w:val="19"/>
    <w:next w:val="19"/>
    <w:qFormat/>
    <w:uiPriority w:val="99"/>
    <w:rPr>
      <w:rFonts w:cs="Times New Roman"/>
      <w:color w:val="auto"/>
    </w:rPr>
  </w:style>
  <w:style w:type="paragraph" w:customStyle="1" w:styleId="81">
    <w:name w:val="CM46"/>
    <w:basedOn w:val="19"/>
    <w:next w:val="19"/>
    <w:qFormat/>
    <w:uiPriority w:val="99"/>
    <w:pPr>
      <w:spacing w:line="440" w:lineRule="atLeast"/>
    </w:pPr>
    <w:rPr>
      <w:rFonts w:cs="Times New Roman"/>
      <w:color w:val="auto"/>
    </w:rPr>
  </w:style>
  <w:style w:type="paragraph" w:customStyle="1" w:styleId="82">
    <w:name w:val="CM78"/>
    <w:basedOn w:val="19"/>
    <w:next w:val="19"/>
    <w:qFormat/>
    <w:uiPriority w:val="99"/>
    <w:rPr>
      <w:rFonts w:cs="Times New Roman"/>
      <w:color w:val="auto"/>
    </w:rPr>
  </w:style>
  <w:style w:type="paragraph" w:customStyle="1" w:styleId="83">
    <w:name w:val="CM18"/>
    <w:basedOn w:val="19"/>
    <w:next w:val="19"/>
    <w:qFormat/>
    <w:uiPriority w:val="99"/>
    <w:pPr>
      <w:spacing w:line="440" w:lineRule="atLeast"/>
    </w:pPr>
    <w:rPr>
      <w:rFonts w:cs="Times New Roman"/>
      <w:color w:val="auto"/>
    </w:rPr>
  </w:style>
  <w:style w:type="paragraph" w:customStyle="1" w:styleId="84">
    <w:name w:val="CM9"/>
    <w:basedOn w:val="19"/>
    <w:next w:val="19"/>
    <w:qFormat/>
    <w:uiPriority w:val="99"/>
    <w:rPr>
      <w:rFonts w:cs="Times New Roman"/>
      <w:color w:val="auto"/>
    </w:rPr>
  </w:style>
  <w:style w:type="paragraph" w:customStyle="1" w:styleId="85">
    <w:name w:val="CM6"/>
    <w:basedOn w:val="19"/>
    <w:next w:val="19"/>
    <w:qFormat/>
    <w:uiPriority w:val="99"/>
    <w:pPr>
      <w:spacing w:line="318" w:lineRule="atLeast"/>
    </w:pPr>
    <w:rPr>
      <w:rFonts w:cs="Times New Roman"/>
      <w:color w:val="auto"/>
    </w:rPr>
  </w:style>
  <w:style w:type="paragraph" w:customStyle="1" w:styleId="86">
    <w:name w:val="CM104"/>
    <w:basedOn w:val="19"/>
    <w:next w:val="19"/>
    <w:qFormat/>
    <w:uiPriority w:val="99"/>
    <w:rPr>
      <w:rFonts w:cs="Times New Roman"/>
      <w:color w:val="auto"/>
    </w:rPr>
  </w:style>
  <w:style w:type="paragraph" w:customStyle="1" w:styleId="87">
    <w:name w:val="CM10"/>
    <w:basedOn w:val="19"/>
    <w:next w:val="19"/>
    <w:qFormat/>
    <w:uiPriority w:val="99"/>
    <w:rPr>
      <w:rFonts w:cs="Times New Roman"/>
      <w:color w:val="auto"/>
    </w:rPr>
  </w:style>
  <w:style w:type="paragraph" w:customStyle="1" w:styleId="88">
    <w:name w:val="CM7"/>
    <w:basedOn w:val="19"/>
    <w:next w:val="19"/>
    <w:qFormat/>
    <w:uiPriority w:val="99"/>
    <w:pPr>
      <w:spacing w:line="318" w:lineRule="atLeast"/>
    </w:pPr>
    <w:rPr>
      <w:rFonts w:cs="Times New Roman"/>
      <w:color w:val="auto"/>
    </w:rPr>
  </w:style>
  <w:style w:type="paragraph" w:customStyle="1" w:styleId="89">
    <w:name w:val="CM45"/>
    <w:basedOn w:val="19"/>
    <w:next w:val="19"/>
    <w:qFormat/>
    <w:uiPriority w:val="99"/>
    <w:rPr>
      <w:rFonts w:cs="Times New Roman"/>
      <w:color w:val="auto"/>
    </w:rPr>
  </w:style>
  <w:style w:type="paragraph" w:customStyle="1" w:styleId="90">
    <w:name w:val="CM28"/>
    <w:basedOn w:val="19"/>
    <w:next w:val="19"/>
    <w:qFormat/>
    <w:uiPriority w:val="99"/>
    <w:pPr>
      <w:spacing w:line="398" w:lineRule="atLeast"/>
    </w:pPr>
    <w:rPr>
      <w:rFonts w:cs="Times New Roman"/>
      <w:color w:val="auto"/>
    </w:rPr>
  </w:style>
  <w:style w:type="paragraph" w:customStyle="1" w:styleId="91">
    <w:name w:val="CM19"/>
    <w:basedOn w:val="19"/>
    <w:next w:val="19"/>
    <w:qFormat/>
    <w:uiPriority w:val="99"/>
    <w:pPr>
      <w:spacing w:line="440" w:lineRule="atLeast"/>
    </w:pPr>
    <w:rPr>
      <w:rFonts w:cs="Times New Roman"/>
      <w:color w:val="auto"/>
    </w:rPr>
  </w:style>
  <w:style w:type="paragraph" w:customStyle="1" w:styleId="92">
    <w:name w:val="CM62"/>
    <w:basedOn w:val="19"/>
    <w:next w:val="19"/>
    <w:qFormat/>
    <w:uiPriority w:val="99"/>
    <w:rPr>
      <w:rFonts w:cs="Times New Roman"/>
      <w:color w:val="auto"/>
    </w:rPr>
  </w:style>
  <w:style w:type="paragraph" w:customStyle="1" w:styleId="93">
    <w:name w:val="CM110"/>
    <w:basedOn w:val="19"/>
    <w:next w:val="19"/>
    <w:qFormat/>
    <w:uiPriority w:val="99"/>
    <w:rPr>
      <w:rFonts w:cs="Times New Roman"/>
      <w:color w:val="auto"/>
    </w:rPr>
  </w:style>
  <w:style w:type="paragraph" w:customStyle="1" w:styleId="94">
    <w:name w:val="CM57"/>
    <w:basedOn w:val="19"/>
    <w:next w:val="19"/>
    <w:qFormat/>
    <w:uiPriority w:val="99"/>
    <w:pPr>
      <w:spacing w:line="400" w:lineRule="atLeast"/>
    </w:pPr>
    <w:rPr>
      <w:rFonts w:cs="Times New Roman"/>
      <w:color w:val="auto"/>
    </w:rPr>
  </w:style>
  <w:style w:type="paragraph" w:customStyle="1" w:styleId="95">
    <w:name w:val="CM101"/>
    <w:basedOn w:val="19"/>
    <w:next w:val="19"/>
    <w:qFormat/>
    <w:uiPriority w:val="99"/>
    <w:rPr>
      <w:rFonts w:cs="Times New Roman"/>
      <w:color w:val="auto"/>
    </w:rPr>
  </w:style>
  <w:style w:type="paragraph" w:customStyle="1" w:styleId="96">
    <w:name w:val="CM114"/>
    <w:basedOn w:val="19"/>
    <w:next w:val="19"/>
    <w:qFormat/>
    <w:uiPriority w:val="99"/>
    <w:rPr>
      <w:rFonts w:cs="Times New Roman"/>
      <w:color w:val="auto"/>
    </w:rPr>
  </w:style>
  <w:style w:type="paragraph" w:customStyle="1" w:styleId="97">
    <w:name w:val="CM105"/>
    <w:basedOn w:val="19"/>
    <w:next w:val="19"/>
    <w:qFormat/>
    <w:uiPriority w:val="99"/>
    <w:rPr>
      <w:rFonts w:cs="Times New Roman"/>
      <w:color w:val="auto"/>
    </w:rPr>
  </w:style>
  <w:style w:type="paragraph" w:customStyle="1" w:styleId="98">
    <w:name w:val="CM83"/>
    <w:basedOn w:val="19"/>
    <w:next w:val="19"/>
    <w:qFormat/>
    <w:uiPriority w:val="99"/>
    <w:pPr>
      <w:spacing w:line="400" w:lineRule="atLeast"/>
    </w:pPr>
    <w:rPr>
      <w:rFonts w:cs="Times New Roman"/>
      <w:color w:val="auto"/>
    </w:rPr>
  </w:style>
  <w:style w:type="paragraph" w:customStyle="1" w:styleId="99">
    <w:name w:val="Char Char Char Char"/>
    <w:basedOn w:val="1"/>
    <w:qFormat/>
    <w:uiPriority w:val="0"/>
    <w:pPr>
      <w:spacing w:line="360" w:lineRule="auto"/>
      <w:ind w:firstLine="200" w:firstLineChars="200"/>
    </w:pPr>
    <w:rPr>
      <w:rFonts w:ascii="宋体" w:hAnsi="宋体" w:cs="宋体"/>
      <w:sz w:val="24"/>
      <w:szCs w:val="24"/>
    </w:rPr>
  </w:style>
  <w:style w:type="paragraph" w:customStyle="1" w:styleId="100">
    <w:name w:val="CM94"/>
    <w:basedOn w:val="19"/>
    <w:next w:val="19"/>
    <w:qFormat/>
    <w:uiPriority w:val="99"/>
    <w:pPr>
      <w:spacing w:line="440" w:lineRule="atLeast"/>
    </w:pPr>
    <w:rPr>
      <w:rFonts w:cs="Times New Roman"/>
      <w:color w:val="auto"/>
    </w:rPr>
  </w:style>
  <w:style w:type="paragraph" w:customStyle="1" w:styleId="101">
    <w:name w:val="CM17"/>
    <w:basedOn w:val="19"/>
    <w:next w:val="19"/>
    <w:qFormat/>
    <w:uiPriority w:val="99"/>
    <w:pPr>
      <w:spacing w:line="440" w:lineRule="atLeast"/>
    </w:pPr>
    <w:rPr>
      <w:rFonts w:cs="Times New Roman"/>
      <w:color w:val="auto"/>
    </w:rPr>
  </w:style>
  <w:style w:type="paragraph" w:customStyle="1" w:styleId="102">
    <w:name w:val="CM109"/>
    <w:basedOn w:val="19"/>
    <w:next w:val="19"/>
    <w:qFormat/>
    <w:uiPriority w:val="99"/>
    <w:rPr>
      <w:rFonts w:cs="Times New Roman"/>
      <w:color w:val="auto"/>
    </w:rPr>
  </w:style>
  <w:style w:type="paragraph" w:customStyle="1" w:styleId="103">
    <w:name w:val="Char Char"/>
    <w:basedOn w:val="1"/>
    <w:qFormat/>
    <w:uiPriority w:val="0"/>
    <w:rPr>
      <w:rFonts w:ascii="Tahoma" w:hAnsi="Tahoma"/>
      <w:sz w:val="24"/>
      <w:szCs w:val="20"/>
    </w:rPr>
  </w:style>
  <w:style w:type="paragraph" w:customStyle="1" w:styleId="104">
    <w:name w:val="CM90"/>
    <w:basedOn w:val="19"/>
    <w:next w:val="19"/>
    <w:qFormat/>
    <w:uiPriority w:val="99"/>
    <w:pPr>
      <w:spacing w:line="440" w:lineRule="atLeast"/>
    </w:pPr>
    <w:rPr>
      <w:rFonts w:cs="Times New Roman"/>
      <w:color w:val="auto"/>
    </w:rPr>
  </w:style>
  <w:style w:type="paragraph" w:customStyle="1" w:styleId="105">
    <w:name w:val="CM49"/>
    <w:basedOn w:val="19"/>
    <w:next w:val="19"/>
    <w:qFormat/>
    <w:uiPriority w:val="99"/>
    <w:pPr>
      <w:spacing w:line="1020" w:lineRule="atLeast"/>
    </w:pPr>
    <w:rPr>
      <w:rFonts w:cs="Times New Roman"/>
      <w:color w:val="auto"/>
    </w:rPr>
  </w:style>
  <w:style w:type="paragraph" w:customStyle="1" w:styleId="106">
    <w:name w:val="CM96"/>
    <w:basedOn w:val="19"/>
    <w:next w:val="19"/>
    <w:qFormat/>
    <w:uiPriority w:val="99"/>
    <w:rPr>
      <w:rFonts w:cs="Times New Roman"/>
      <w:color w:val="auto"/>
    </w:rPr>
  </w:style>
  <w:style w:type="paragraph" w:customStyle="1" w:styleId="107">
    <w:name w:val="CM97"/>
    <w:basedOn w:val="19"/>
    <w:next w:val="19"/>
    <w:qFormat/>
    <w:uiPriority w:val="99"/>
    <w:rPr>
      <w:rFonts w:cs="Times New Roman"/>
      <w:color w:val="auto"/>
    </w:rPr>
  </w:style>
  <w:style w:type="paragraph" w:customStyle="1" w:styleId="108">
    <w:name w:val="CM64"/>
    <w:basedOn w:val="19"/>
    <w:next w:val="19"/>
    <w:qFormat/>
    <w:uiPriority w:val="99"/>
    <w:pPr>
      <w:spacing w:line="398" w:lineRule="atLeast"/>
    </w:pPr>
    <w:rPr>
      <w:rFonts w:cs="Times New Roman"/>
      <w:color w:val="auto"/>
    </w:rPr>
  </w:style>
  <w:style w:type="paragraph" w:customStyle="1" w:styleId="109">
    <w:name w:val="CM103"/>
    <w:basedOn w:val="19"/>
    <w:next w:val="19"/>
    <w:qFormat/>
    <w:uiPriority w:val="99"/>
    <w:rPr>
      <w:rFonts w:cs="Times New Roman"/>
      <w:color w:val="auto"/>
    </w:rPr>
  </w:style>
  <w:style w:type="paragraph" w:customStyle="1" w:styleId="110">
    <w:name w:val="CM5"/>
    <w:basedOn w:val="19"/>
    <w:next w:val="19"/>
    <w:qFormat/>
    <w:uiPriority w:val="99"/>
    <w:rPr>
      <w:rFonts w:cs="Times New Roman"/>
      <w:color w:val="auto"/>
    </w:rPr>
  </w:style>
  <w:style w:type="paragraph" w:customStyle="1" w:styleId="111">
    <w:name w:val="CM60"/>
    <w:basedOn w:val="19"/>
    <w:next w:val="19"/>
    <w:qFormat/>
    <w:uiPriority w:val="99"/>
    <w:pPr>
      <w:spacing w:line="400" w:lineRule="atLeast"/>
    </w:pPr>
    <w:rPr>
      <w:rFonts w:cs="Times New Roman"/>
      <w:color w:val="auto"/>
    </w:rPr>
  </w:style>
  <w:style w:type="paragraph" w:customStyle="1" w:styleId="112">
    <w:name w:val="CM70"/>
    <w:basedOn w:val="19"/>
    <w:next w:val="19"/>
    <w:qFormat/>
    <w:uiPriority w:val="99"/>
    <w:pPr>
      <w:spacing w:line="400" w:lineRule="atLeast"/>
    </w:pPr>
    <w:rPr>
      <w:rFonts w:cs="Times New Roman"/>
      <w:color w:val="auto"/>
    </w:rPr>
  </w:style>
  <w:style w:type="paragraph" w:customStyle="1" w:styleId="113">
    <w:name w:val="CM115"/>
    <w:basedOn w:val="19"/>
    <w:next w:val="19"/>
    <w:qFormat/>
    <w:uiPriority w:val="99"/>
    <w:rPr>
      <w:rFonts w:cs="Times New Roman"/>
      <w:color w:val="auto"/>
    </w:rPr>
  </w:style>
  <w:style w:type="paragraph" w:customStyle="1" w:styleId="114">
    <w:name w:val="CM4"/>
    <w:basedOn w:val="19"/>
    <w:next w:val="19"/>
    <w:qFormat/>
    <w:uiPriority w:val="99"/>
    <w:rPr>
      <w:rFonts w:cs="Times New Roman"/>
      <w:color w:val="auto"/>
    </w:rPr>
  </w:style>
  <w:style w:type="paragraph" w:customStyle="1" w:styleId="115">
    <w:name w:val="CM26"/>
    <w:basedOn w:val="19"/>
    <w:next w:val="19"/>
    <w:qFormat/>
    <w:uiPriority w:val="99"/>
    <w:pPr>
      <w:spacing w:line="400" w:lineRule="atLeast"/>
    </w:pPr>
    <w:rPr>
      <w:rFonts w:cs="Times New Roman"/>
      <w:color w:val="auto"/>
    </w:rPr>
  </w:style>
  <w:style w:type="paragraph" w:customStyle="1" w:styleId="116">
    <w:name w:val="CM74"/>
    <w:basedOn w:val="19"/>
    <w:next w:val="19"/>
    <w:qFormat/>
    <w:uiPriority w:val="99"/>
    <w:pPr>
      <w:spacing w:line="400" w:lineRule="atLeast"/>
    </w:pPr>
    <w:rPr>
      <w:rFonts w:cs="Times New Roman"/>
      <w:color w:val="auto"/>
    </w:rPr>
  </w:style>
  <w:style w:type="paragraph" w:customStyle="1" w:styleId="117">
    <w:name w:val="CM48"/>
    <w:basedOn w:val="19"/>
    <w:next w:val="19"/>
    <w:qFormat/>
    <w:uiPriority w:val="99"/>
    <w:pPr>
      <w:spacing w:line="440" w:lineRule="atLeast"/>
    </w:pPr>
    <w:rPr>
      <w:rFonts w:cs="Times New Roman"/>
      <w:color w:val="auto"/>
    </w:rPr>
  </w:style>
  <w:style w:type="paragraph" w:customStyle="1" w:styleId="118">
    <w:name w:val="CM84"/>
    <w:basedOn w:val="19"/>
    <w:next w:val="19"/>
    <w:qFormat/>
    <w:uiPriority w:val="99"/>
    <w:pPr>
      <w:spacing w:line="400" w:lineRule="atLeast"/>
    </w:pPr>
    <w:rPr>
      <w:rFonts w:cs="Times New Roman"/>
      <w:color w:val="auto"/>
    </w:rPr>
  </w:style>
  <w:style w:type="paragraph" w:customStyle="1" w:styleId="119">
    <w:name w:val="CM92"/>
    <w:basedOn w:val="19"/>
    <w:next w:val="19"/>
    <w:qFormat/>
    <w:uiPriority w:val="99"/>
    <w:pPr>
      <w:spacing w:line="443" w:lineRule="atLeast"/>
    </w:pPr>
    <w:rPr>
      <w:rFonts w:cs="Times New Roman"/>
      <w:color w:val="auto"/>
    </w:rPr>
  </w:style>
  <w:style w:type="paragraph" w:customStyle="1" w:styleId="120">
    <w:name w:val="CM8"/>
    <w:basedOn w:val="19"/>
    <w:next w:val="19"/>
    <w:qFormat/>
    <w:uiPriority w:val="99"/>
    <w:pPr>
      <w:spacing w:line="318" w:lineRule="atLeast"/>
    </w:pPr>
    <w:rPr>
      <w:rFonts w:cs="Times New Roman"/>
      <w:color w:val="auto"/>
    </w:rPr>
  </w:style>
  <w:style w:type="paragraph" w:customStyle="1" w:styleId="121">
    <w:name w:val="CM3"/>
    <w:basedOn w:val="19"/>
    <w:next w:val="19"/>
    <w:qFormat/>
    <w:uiPriority w:val="99"/>
    <w:pPr>
      <w:spacing w:line="500" w:lineRule="atLeast"/>
    </w:pPr>
    <w:rPr>
      <w:rFonts w:cs="Times New Roman"/>
      <w:color w:val="auto"/>
    </w:rPr>
  </w:style>
  <w:style w:type="paragraph" w:customStyle="1" w:styleId="122">
    <w:name w:val="CM108"/>
    <w:basedOn w:val="19"/>
    <w:next w:val="19"/>
    <w:qFormat/>
    <w:uiPriority w:val="99"/>
    <w:rPr>
      <w:rFonts w:cs="Times New Roman"/>
      <w:color w:val="auto"/>
    </w:rPr>
  </w:style>
  <w:style w:type="paragraph" w:customStyle="1" w:styleId="123">
    <w:name w:val="Char"/>
    <w:basedOn w:val="1"/>
    <w:qFormat/>
    <w:uiPriority w:val="0"/>
    <w:pPr>
      <w:spacing w:line="360" w:lineRule="auto"/>
      <w:ind w:firstLine="200" w:firstLineChars="200"/>
    </w:pPr>
    <w:rPr>
      <w:rFonts w:ascii="宋体" w:hAnsi="宋体" w:cs="宋体"/>
      <w:sz w:val="24"/>
      <w:szCs w:val="24"/>
    </w:rPr>
  </w:style>
  <w:style w:type="paragraph" w:customStyle="1" w:styleId="124">
    <w:name w:val="CM112"/>
    <w:basedOn w:val="19"/>
    <w:next w:val="19"/>
    <w:qFormat/>
    <w:uiPriority w:val="99"/>
    <w:rPr>
      <w:rFonts w:cs="Times New Roman"/>
      <w:color w:val="auto"/>
    </w:rPr>
  </w:style>
  <w:style w:type="paragraph" w:customStyle="1" w:styleId="125">
    <w:name w:val="CM88"/>
    <w:basedOn w:val="19"/>
    <w:next w:val="19"/>
    <w:qFormat/>
    <w:uiPriority w:val="99"/>
    <w:pPr>
      <w:spacing w:line="440" w:lineRule="atLeast"/>
    </w:pPr>
    <w:rPr>
      <w:rFonts w:cs="Times New Roman"/>
      <w:color w:val="auto"/>
    </w:rPr>
  </w:style>
  <w:style w:type="paragraph" w:customStyle="1" w:styleId="126">
    <w:name w:val="CM41"/>
    <w:basedOn w:val="19"/>
    <w:next w:val="19"/>
    <w:qFormat/>
    <w:uiPriority w:val="99"/>
    <w:pPr>
      <w:spacing w:line="400" w:lineRule="atLeast"/>
    </w:pPr>
    <w:rPr>
      <w:rFonts w:cs="Times New Roman"/>
      <w:color w:val="auto"/>
    </w:rPr>
  </w:style>
  <w:style w:type="paragraph" w:customStyle="1" w:styleId="127">
    <w:name w:val="Char1"/>
    <w:basedOn w:val="1"/>
    <w:qFormat/>
    <w:uiPriority w:val="0"/>
    <w:pPr>
      <w:spacing w:line="360" w:lineRule="auto"/>
      <w:ind w:firstLine="200" w:firstLineChars="200"/>
    </w:pPr>
    <w:rPr>
      <w:rFonts w:ascii="宋体" w:hAnsi="宋体" w:cs="宋体"/>
      <w:sz w:val="24"/>
      <w:szCs w:val="24"/>
    </w:rPr>
  </w:style>
  <w:style w:type="paragraph" w:customStyle="1" w:styleId="128">
    <w:name w:val="Char Char Char Char Char Char Char"/>
    <w:basedOn w:val="14"/>
    <w:qFormat/>
    <w:uiPriority w:val="0"/>
    <w:rPr>
      <w:rFonts w:ascii="Tahoma" w:hAnsi="Tahoma"/>
      <w:sz w:val="24"/>
    </w:rPr>
  </w:style>
  <w:style w:type="paragraph" w:customStyle="1" w:styleId="129">
    <w:name w:val="CM99"/>
    <w:basedOn w:val="19"/>
    <w:next w:val="19"/>
    <w:qFormat/>
    <w:uiPriority w:val="99"/>
    <w:rPr>
      <w:rFonts w:cs="Times New Roman"/>
      <w:color w:val="auto"/>
    </w:rPr>
  </w:style>
  <w:style w:type="paragraph" w:customStyle="1" w:styleId="130">
    <w:name w:val="CM20"/>
    <w:basedOn w:val="19"/>
    <w:next w:val="19"/>
    <w:qFormat/>
    <w:uiPriority w:val="99"/>
    <w:pPr>
      <w:spacing w:line="400" w:lineRule="atLeast"/>
    </w:pPr>
    <w:rPr>
      <w:rFonts w:cs="Times New Roman"/>
      <w:color w:val="auto"/>
    </w:rPr>
  </w:style>
  <w:style w:type="paragraph" w:customStyle="1" w:styleId="131">
    <w:name w:val="Char Char Char Char Char Char Char Char Char Char"/>
    <w:basedOn w:val="1"/>
    <w:qFormat/>
    <w:uiPriority w:val="0"/>
    <w:pPr>
      <w:spacing w:line="360" w:lineRule="auto"/>
      <w:ind w:firstLine="200" w:firstLineChars="200"/>
    </w:pPr>
    <w:rPr>
      <w:rFonts w:ascii="宋体" w:hAnsi="宋体" w:cs="宋体"/>
      <w:b/>
      <w:color w:val="000000"/>
      <w:sz w:val="24"/>
      <w:szCs w:val="24"/>
    </w:rPr>
  </w:style>
  <w:style w:type="paragraph" w:customStyle="1" w:styleId="132">
    <w:name w:val="样式3"/>
    <w:basedOn w:val="1"/>
    <w:qFormat/>
    <w:uiPriority w:val="0"/>
    <w:pPr>
      <w:keepNext/>
      <w:keepLines/>
      <w:spacing w:line="400" w:lineRule="exact"/>
      <w:outlineLvl w:val="0"/>
    </w:pPr>
    <w:rPr>
      <w:b/>
      <w:bCs/>
      <w:kern w:val="44"/>
      <w:sz w:val="28"/>
      <w:szCs w:val="44"/>
    </w:rPr>
  </w:style>
  <w:style w:type="paragraph" w:customStyle="1" w:styleId="133">
    <w:name w:val="CM44"/>
    <w:basedOn w:val="19"/>
    <w:next w:val="19"/>
    <w:qFormat/>
    <w:uiPriority w:val="99"/>
    <w:rPr>
      <w:rFonts w:cs="Times New Roman"/>
      <w:color w:val="auto"/>
    </w:rPr>
  </w:style>
  <w:style w:type="paragraph" w:customStyle="1" w:styleId="134">
    <w:name w:val="正文文本1"/>
    <w:basedOn w:val="1"/>
    <w:qFormat/>
    <w:uiPriority w:val="0"/>
    <w:pPr>
      <w:shd w:val="clear" w:color="auto" w:fill="FFFFFF"/>
      <w:spacing w:line="429" w:lineRule="auto"/>
      <w:ind w:firstLine="400"/>
      <w:jc w:val="distribute"/>
    </w:pPr>
    <w:rPr>
      <w:rFonts w:ascii="宋体" w:hAnsi="宋体" w:cs="宋体"/>
      <w:color w:val="000000"/>
      <w:kern w:val="0"/>
      <w:sz w:val="20"/>
      <w:szCs w:val="20"/>
    </w:rPr>
  </w:style>
  <w:style w:type="paragraph" w:customStyle="1" w:styleId="135">
    <w:name w:val="CM102"/>
    <w:basedOn w:val="19"/>
    <w:next w:val="19"/>
    <w:qFormat/>
    <w:uiPriority w:val="99"/>
    <w:rPr>
      <w:rFonts w:cs="Times New Roman"/>
      <w:color w:val="auto"/>
    </w:rPr>
  </w:style>
  <w:style w:type="paragraph" w:customStyle="1" w:styleId="136">
    <w:name w:val="CM25"/>
    <w:basedOn w:val="19"/>
    <w:next w:val="19"/>
    <w:qFormat/>
    <w:uiPriority w:val="99"/>
    <w:pPr>
      <w:spacing w:line="400" w:lineRule="atLeast"/>
    </w:pPr>
    <w:rPr>
      <w:rFonts w:cs="Times New Roman"/>
      <w:color w:val="auto"/>
    </w:rPr>
  </w:style>
  <w:style w:type="paragraph" w:customStyle="1" w:styleId="137">
    <w:name w:val="CM22"/>
    <w:basedOn w:val="19"/>
    <w:next w:val="19"/>
    <w:qFormat/>
    <w:uiPriority w:val="99"/>
    <w:rPr>
      <w:rFonts w:cs="Times New Roman"/>
      <w:color w:val="auto"/>
    </w:rPr>
  </w:style>
  <w:style w:type="paragraph" w:customStyle="1" w:styleId="138">
    <w:name w:val="CM35"/>
    <w:basedOn w:val="19"/>
    <w:next w:val="19"/>
    <w:qFormat/>
    <w:uiPriority w:val="99"/>
    <w:pPr>
      <w:spacing w:line="400" w:lineRule="atLeast"/>
    </w:pPr>
    <w:rPr>
      <w:rFonts w:cs="Times New Roman"/>
      <w:color w:val="auto"/>
    </w:rPr>
  </w:style>
  <w:style w:type="paragraph" w:customStyle="1" w:styleId="139">
    <w:name w:val="CM47"/>
    <w:basedOn w:val="19"/>
    <w:next w:val="19"/>
    <w:qFormat/>
    <w:uiPriority w:val="99"/>
    <w:pPr>
      <w:spacing w:line="540" w:lineRule="atLeast"/>
    </w:pPr>
    <w:rPr>
      <w:rFonts w:cs="Times New Roman"/>
      <w:color w:val="auto"/>
    </w:rPr>
  </w:style>
  <w:style w:type="paragraph" w:customStyle="1" w:styleId="140">
    <w:name w:val="CM54"/>
    <w:basedOn w:val="19"/>
    <w:next w:val="19"/>
    <w:qFormat/>
    <w:uiPriority w:val="99"/>
    <w:rPr>
      <w:rFonts w:cs="Times New Roman"/>
      <w:color w:val="auto"/>
    </w:rPr>
  </w:style>
  <w:style w:type="paragraph" w:customStyle="1" w:styleId="141">
    <w:name w:val="CM43"/>
    <w:basedOn w:val="19"/>
    <w:next w:val="19"/>
    <w:qFormat/>
    <w:uiPriority w:val="99"/>
    <w:pPr>
      <w:spacing w:line="440" w:lineRule="atLeast"/>
    </w:pPr>
    <w:rPr>
      <w:rFonts w:cs="Times New Roman"/>
      <w:color w:val="auto"/>
    </w:rPr>
  </w:style>
  <w:style w:type="paragraph" w:customStyle="1" w:styleId="142">
    <w:name w:val="CM55"/>
    <w:basedOn w:val="19"/>
    <w:next w:val="19"/>
    <w:qFormat/>
    <w:uiPriority w:val="99"/>
    <w:pPr>
      <w:spacing w:line="400" w:lineRule="atLeast"/>
    </w:pPr>
    <w:rPr>
      <w:rFonts w:cs="Times New Roman"/>
      <w:color w:val="auto"/>
    </w:rPr>
  </w:style>
  <w:style w:type="paragraph" w:customStyle="1" w:styleId="143">
    <w:name w:val="xl25"/>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144">
    <w:name w:val="CM95"/>
    <w:basedOn w:val="19"/>
    <w:next w:val="19"/>
    <w:qFormat/>
    <w:uiPriority w:val="99"/>
    <w:pPr>
      <w:spacing w:line="440" w:lineRule="atLeast"/>
    </w:pPr>
    <w:rPr>
      <w:rFonts w:cs="Times New Roman"/>
      <w:color w:val="auto"/>
    </w:rPr>
  </w:style>
  <w:style w:type="paragraph" w:customStyle="1" w:styleId="145">
    <w:name w:val="Char Char1 Char Char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146">
    <w:name w:val="CM11"/>
    <w:basedOn w:val="19"/>
    <w:next w:val="19"/>
    <w:qFormat/>
    <w:uiPriority w:val="99"/>
    <w:pPr>
      <w:spacing w:line="313" w:lineRule="atLeast"/>
    </w:pPr>
    <w:rPr>
      <w:rFonts w:cs="Times New Roman"/>
      <w:color w:val="auto"/>
    </w:rPr>
  </w:style>
  <w:style w:type="paragraph" w:customStyle="1" w:styleId="147">
    <w:name w:val="_Style 121"/>
    <w:basedOn w:val="1"/>
    <w:qFormat/>
    <w:uiPriority w:val="0"/>
    <w:pPr>
      <w:spacing w:line="360" w:lineRule="auto"/>
      <w:ind w:firstLine="200" w:firstLineChars="200"/>
    </w:pPr>
    <w:rPr>
      <w:rFonts w:ascii="宋体" w:hAnsi="宋体" w:cs="宋体"/>
      <w:sz w:val="24"/>
      <w:szCs w:val="24"/>
    </w:rPr>
  </w:style>
  <w:style w:type="paragraph" w:customStyle="1" w:styleId="148">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49">
    <w:name w:val="CM24"/>
    <w:basedOn w:val="19"/>
    <w:next w:val="19"/>
    <w:qFormat/>
    <w:uiPriority w:val="99"/>
    <w:pPr>
      <w:spacing w:line="400" w:lineRule="atLeast"/>
    </w:pPr>
    <w:rPr>
      <w:rFonts w:cs="Times New Roman"/>
      <w:color w:val="auto"/>
    </w:rPr>
  </w:style>
  <w:style w:type="paragraph" w:customStyle="1" w:styleId="150">
    <w:name w:val="CM98"/>
    <w:basedOn w:val="19"/>
    <w:next w:val="19"/>
    <w:qFormat/>
    <w:uiPriority w:val="99"/>
    <w:rPr>
      <w:rFonts w:cs="Times New Roman"/>
      <w:color w:val="auto"/>
    </w:rPr>
  </w:style>
  <w:style w:type="paragraph" w:customStyle="1" w:styleId="151">
    <w:name w:val="CM32"/>
    <w:basedOn w:val="19"/>
    <w:next w:val="19"/>
    <w:qFormat/>
    <w:uiPriority w:val="99"/>
    <w:pPr>
      <w:spacing w:line="400" w:lineRule="atLeast"/>
    </w:pPr>
    <w:rPr>
      <w:rFonts w:cs="Times New Roman"/>
      <w:color w:val="auto"/>
    </w:rPr>
  </w:style>
  <w:style w:type="paragraph" w:customStyle="1" w:styleId="152">
    <w:name w:val="CM12"/>
    <w:basedOn w:val="19"/>
    <w:next w:val="19"/>
    <w:qFormat/>
    <w:uiPriority w:val="99"/>
    <w:pPr>
      <w:spacing w:line="313" w:lineRule="atLeast"/>
    </w:pPr>
    <w:rPr>
      <w:rFonts w:cs="Times New Roman"/>
      <w:color w:val="auto"/>
    </w:rPr>
  </w:style>
  <w:style w:type="paragraph" w:customStyle="1" w:styleId="153">
    <w:name w:val="CM87"/>
    <w:basedOn w:val="19"/>
    <w:next w:val="19"/>
    <w:qFormat/>
    <w:uiPriority w:val="99"/>
    <w:pPr>
      <w:spacing w:line="440" w:lineRule="atLeast"/>
    </w:pPr>
    <w:rPr>
      <w:rFonts w:cs="Times New Roman"/>
      <w:color w:val="auto"/>
    </w:rPr>
  </w:style>
  <w:style w:type="paragraph" w:customStyle="1" w:styleId="154">
    <w:name w:val="CM1"/>
    <w:basedOn w:val="19"/>
    <w:next w:val="19"/>
    <w:qFormat/>
    <w:uiPriority w:val="99"/>
    <w:rPr>
      <w:rFonts w:cs="Times New Roman"/>
      <w:color w:val="auto"/>
    </w:rPr>
  </w:style>
  <w:style w:type="paragraph" w:customStyle="1" w:styleId="155">
    <w:name w:val="CM13"/>
    <w:basedOn w:val="19"/>
    <w:next w:val="19"/>
    <w:qFormat/>
    <w:uiPriority w:val="99"/>
    <w:rPr>
      <w:rFonts w:cs="Times New Roman"/>
      <w:color w:val="auto"/>
    </w:rPr>
  </w:style>
  <w:style w:type="paragraph" w:customStyle="1" w:styleId="156">
    <w:name w:val="CM40"/>
    <w:basedOn w:val="19"/>
    <w:next w:val="19"/>
    <w:qFormat/>
    <w:uiPriority w:val="99"/>
    <w:pPr>
      <w:spacing w:line="400" w:lineRule="atLeast"/>
    </w:pPr>
    <w:rPr>
      <w:rFonts w:cs="Times New Roman"/>
      <w:color w:val="auto"/>
    </w:rPr>
  </w:style>
  <w:style w:type="paragraph" w:customStyle="1" w:styleId="157">
    <w:name w:val="CM71"/>
    <w:basedOn w:val="19"/>
    <w:next w:val="19"/>
    <w:qFormat/>
    <w:uiPriority w:val="99"/>
    <w:rPr>
      <w:rFonts w:cs="Times New Roman"/>
      <w:color w:val="auto"/>
    </w:rPr>
  </w:style>
  <w:style w:type="paragraph" w:customStyle="1" w:styleId="158">
    <w:name w:val="CM2"/>
    <w:basedOn w:val="19"/>
    <w:next w:val="19"/>
    <w:qFormat/>
    <w:uiPriority w:val="99"/>
    <w:pPr>
      <w:spacing w:line="500" w:lineRule="atLeast"/>
    </w:pPr>
    <w:rPr>
      <w:rFonts w:cs="Times New Roman"/>
      <w:color w:val="auto"/>
    </w:rPr>
  </w:style>
  <w:style w:type="paragraph" w:styleId="159">
    <w:name w:val="List Paragraph"/>
    <w:basedOn w:val="1"/>
    <w:qFormat/>
    <w:uiPriority w:val="34"/>
    <w:pPr>
      <w:ind w:firstLine="420" w:firstLineChars="200"/>
    </w:pPr>
  </w:style>
  <w:style w:type="paragraph" w:customStyle="1" w:styleId="160">
    <w:name w:val="CM52"/>
    <w:basedOn w:val="19"/>
    <w:next w:val="19"/>
    <w:qFormat/>
    <w:uiPriority w:val="99"/>
    <w:pPr>
      <w:spacing w:line="400" w:lineRule="atLeast"/>
    </w:pPr>
    <w:rPr>
      <w:rFonts w:cs="Times New Roman"/>
      <w:color w:val="auto"/>
    </w:rPr>
  </w:style>
  <w:style w:type="paragraph" w:customStyle="1" w:styleId="161">
    <w:name w:val="CM34"/>
    <w:basedOn w:val="19"/>
    <w:next w:val="19"/>
    <w:qFormat/>
    <w:uiPriority w:val="99"/>
    <w:rPr>
      <w:rFonts w:cs="Times New Roman"/>
      <w:color w:val="auto"/>
    </w:rPr>
  </w:style>
  <w:style w:type="paragraph" w:customStyle="1" w:styleId="1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163">
    <w:name w:val="CM107"/>
    <w:basedOn w:val="19"/>
    <w:next w:val="19"/>
    <w:qFormat/>
    <w:uiPriority w:val="99"/>
    <w:rPr>
      <w:rFonts w:cs="Times New Roman"/>
      <w:color w:val="auto"/>
    </w:rPr>
  </w:style>
  <w:style w:type="paragraph" w:customStyle="1" w:styleId="164">
    <w:name w:val="CM29"/>
    <w:basedOn w:val="19"/>
    <w:next w:val="19"/>
    <w:qFormat/>
    <w:uiPriority w:val="99"/>
    <w:pPr>
      <w:spacing w:line="400" w:lineRule="atLeast"/>
    </w:pPr>
    <w:rPr>
      <w:rFonts w:cs="Times New Roman"/>
      <w:color w:val="auto"/>
    </w:rPr>
  </w:style>
  <w:style w:type="paragraph" w:customStyle="1" w:styleId="165">
    <w:name w:val="标题 #7"/>
    <w:basedOn w:val="1"/>
    <w:link w:val="197"/>
    <w:qFormat/>
    <w:uiPriority w:val="0"/>
    <w:pPr>
      <w:shd w:val="clear" w:color="auto" w:fill="FFFFFF"/>
      <w:spacing w:before="100" w:beforeAutospacing="1" w:after="60" w:line="483" w:lineRule="exact"/>
      <w:ind w:left="5840"/>
      <w:jc w:val="right"/>
      <w:outlineLvl w:val="6"/>
    </w:pPr>
    <w:rPr>
      <w:rFonts w:ascii="宋体" w:hAnsi="宋体"/>
      <w:color w:val="000000"/>
      <w:kern w:val="0"/>
      <w:sz w:val="24"/>
      <w:szCs w:val="24"/>
    </w:rPr>
  </w:style>
  <w:style w:type="character" w:customStyle="1" w:styleId="166">
    <w:name w:val="MSG_EN_FONT_STYLE_NAME_TEMPLATE_ROLE_NUMBER MSG_EN_FONT_STYLE_NAME_BY_ROLE_TEXT 13 + MSG_EN_FONT_STYLE_MODIFER_SIZE 8.5"/>
    <w:qFormat/>
    <w:uiPriority w:val="0"/>
    <w:rPr>
      <w:rFonts w:ascii="PMingLiU" w:hAnsi="PMingLiU" w:eastAsia="PMingLiU" w:cs="PMingLiU"/>
      <w:color w:val="000000"/>
      <w:spacing w:val="0"/>
      <w:w w:val="100"/>
      <w:position w:val="0"/>
      <w:sz w:val="17"/>
      <w:szCs w:val="17"/>
      <w:u w:val="none"/>
      <w:shd w:val="clear" w:color="auto" w:fill="FFFFFF"/>
      <w:lang w:val="zh-CN" w:eastAsia="zh-CN" w:bidi="zh-CN"/>
    </w:rPr>
  </w:style>
  <w:style w:type="character" w:customStyle="1" w:styleId="167">
    <w:name w:val="MSG_EN_FONT_STYLE_NAME_TEMPLATE_ROLE_NUMBER MSG_EN_FONT_STYLE_NAME_BY_ROLE_TEXT 13_"/>
    <w:link w:val="168"/>
    <w:qFormat/>
    <w:uiPriority w:val="0"/>
    <w:rPr>
      <w:rFonts w:ascii="PMingLiU" w:hAnsi="PMingLiU" w:eastAsia="PMingLiU" w:cs="PMingLiU"/>
      <w:shd w:val="clear" w:color="auto" w:fill="FFFFFF"/>
    </w:rPr>
  </w:style>
  <w:style w:type="paragraph" w:customStyle="1" w:styleId="168">
    <w:name w:val="MSG_EN_FONT_STYLE_NAME_TEMPLATE_ROLE_NUMBER MSG_EN_FONT_STYLE_NAME_BY_ROLE_TEXT 131"/>
    <w:basedOn w:val="1"/>
    <w:link w:val="167"/>
    <w:qFormat/>
    <w:uiPriority w:val="0"/>
    <w:pPr>
      <w:shd w:val="clear" w:color="auto" w:fill="FFFFFF"/>
      <w:spacing w:before="340" w:after="160" w:line="398" w:lineRule="exact"/>
      <w:jc w:val="distribute"/>
    </w:pPr>
    <w:rPr>
      <w:rFonts w:ascii="PMingLiU" w:hAnsi="PMingLiU" w:eastAsia="PMingLiU"/>
      <w:kern w:val="0"/>
      <w:sz w:val="20"/>
      <w:szCs w:val="20"/>
    </w:rPr>
  </w:style>
  <w:style w:type="character" w:customStyle="1" w:styleId="169">
    <w:name w:val="MSG_EN_FONT_STYLE_NAME_TEMPLATE_ROLE_NUMBER MSG_EN_FONT_STYLE_NAME_BY_ROLE_TEXT 13 + MSG_EN_FONT_STYLE_MODIFER_NAME Courier New"/>
    <w:qFormat/>
    <w:uiPriority w:val="0"/>
    <w:rPr>
      <w:rFonts w:ascii="Courier New" w:hAnsi="Courier New" w:eastAsia="Courier New" w:cs="Courier New"/>
      <w:b/>
      <w:bCs/>
      <w:color w:val="000000"/>
      <w:spacing w:val="0"/>
      <w:w w:val="100"/>
      <w:position w:val="0"/>
      <w:sz w:val="26"/>
      <w:szCs w:val="26"/>
      <w:u w:val="none"/>
      <w:shd w:val="clear" w:color="auto" w:fill="FFFFFF"/>
      <w:lang w:val="en-US" w:eastAsia="en-US" w:bidi="en-US"/>
    </w:rPr>
  </w:style>
  <w:style w:type="character" w:customStyle="1" w:styleId="170">
    <w:name w:val="MSG_EN_FONT_STYLE_NAME_TEMPLATE_ROLE_NUMBER MSG_EN_FONT_STYLE_NAME_BY_ROLE_TEXT 13 + MSG_EN_FONT_STYLE_MODIFER_NAME Times New Roman4"/>
    <w:qFormat/>
    <w:uiPriority w:val="0"/>
    <w:rPr>
      <w:rFonts w:ascii="Times New Roman" w:hAnsi="Times New Roman" w:eastAsia="Times New Roman" w:cs="Times New Roman"/>
      <w:b/>
      <w:bCs/>
      <w:color w:val="000000"/>
      <w:spacing w:val="0"/>
      <w:w w:val="100"/>
      <w:position w:val="0"/>
      <w:sz w:val="16"/>
      <w:szCs w:val="16"/>
      <w:u w:val="none"/>
      <w:shd w:val="clear" w:color="auto" w:fill="FFFFFF"/>
      <w:lang w:val="en-US" w:eastAsia="en-US" w:bidi="en-US"/>
    </w:rPr>
  </w:style>
  <w:style w:type="character" w:customStyle="1" w:styleId="171">
    <w:name w:val="MSG_EN_FONT_STYLE_NAME_TEMPLATE_ROLE_NUMBER MSG_EN_FONT_STYLE_NAME_BY_ROLE_TEXT 5_"/>
    <w:link w:val="172"/>
    <w:qFormat/>
    <w:uiPriority w:val="0"/>
    <w:rPr>
      <w:rFonts w:ascii="PMingLiU" w:hAnsi="PMingLiU" w:eastAsia="PMingLiU" w:cs="PMingLiU"/>
      <w:sz w:val="17"/>
      <w:szCs w:val="17"/>
      <w:shd w:val="clear" w:color="auto" w:fill="FFFFFF"/>
    </w:rPr>
  </w:style>
  <w:style w:type="paragraph" w:customStyle="1" w:styleId="172">
    <w:name w:val="MSG_EN_FONT_STYLE_NAME_TEMPLATE_ROLE_NUMBER MSG_EN_FONT_STYLE_NAME_BY_ROLE_TEXT 5"/>
    <w:basedOn w:val="1"/>
    <w:link w:val="171"/>
    <w:qFormat/>
    <w:uiPriority w:val="0"/>
    <w:pPr>
      <w:shd w:val="clear" w:color="auto" w:fill="FFFFFF"/>
      <w:spacing w:before="5120" w:line="170" w:lineRule="exact"/>
      <w:jc w:val="left"/>
    </w:pPr>
    <w:rPr>
      <w:rFonts w:ascii="PMingLiU" w:hAnsi="PMingLiU" w:eastAsia="PMingLiU"/>
      <w:kern w:val="0"/>
      <w:sz w:val="17"/>
      <w:szCs w:val="17"/>
    </w:rPr>
  </w:style>
  <w:style w:type="character" w:customStyle="1" w:styleId="173">
    <w:name w:val="size style22"/>
    <w:qFormat/>
    <w:uiPriority w:val="0"/>
  </w:style>
  <w:style w:type="character" w:customStyle="1" w:styleId="174">
    <w:name w:val="Char2 Char Char"/>
    <w:qFormat/>
    <w:uiPriority w:val="0"/>
    <w:rPr>
      <w:sz w:val="18"/>
      <w:szCs w:val="18"/>
    </w:rPr>
  </w:style>
  <w:style w:type="character" w:customStyle="1" w:styleId="175">
    <w:name w:val="正文文本 (6)_"/>
    <w:link w:val="176"/>
    <w:qFormat/>
    <w:uiPriority w:val="0"/>
    <w:rPr>
      <w:rFonts w:ascii="MingLiU" w:hAnsi="MingLiU" w:eastAsia="MingLiU" w:cs="MingLiU"/>
      <w:sz w:val="19"/>
      <w:szCs w:val="19"/>
      <w:shd w:val="clear" w:color="auto" w:fill="FFFFFF"/>
    </w:rPr>
  </w:style>
  <w:style w:type="paragraph" w:customStyle="1" w:styleId="176">
    <w:name w:val="正文文本 (6)"/>
    <w:basedOn w:val="1"/>
    <w:link w:val="175"/>
    <w:qFormat/>
    <w:uiPriority w:val="0"/>
    <w:pPr>
      <w:shd w:val="clear" w:color="auto" w:fill="FFFFFF"/>
      <w:spacing w:before="120" w:after="240" w:line="0" w:lineRule="atLeast"/>
      <w:jc w:val="center"/>
    </w:pPr>
    <w:rPr>
      <w:rFonts w:ascii="MingLiU" w:hAnsi="MingLiU" w:eastAsia="MingLiU"/>
      <w:kern w:val="0"/>
      <w:sz w:val="19"/>
      <w:szCs w:val="19"/>
    </w:rPr>
  </w:style>
  <w:style w:type="character" w:customStyle="1" w:styleId="177">
    <w:name w:val="正文文本 (6) Exact"/>
    <w:qFormat/>
    <w:uiPriority w:val="0"/>
    <w:rPr>
      <w:rFonts w:ascii="MingLiU" w:hAnsi="MingLiU" w:eastAsia="MingLiU" w:cs="MingLiU"/>
      <w:sz w:val="19"/>
      <w:szCs w:val="19"/>
      <w:u w:val="none"/>
    </w:rPr>
  </w:style>
  <w:style w:type="character" w:customStyle="1" w:styleId="178">
    <w:name w:val="正文文本 (2) Exact"/>
    <w:qFormat/>
    <w:uiPriority w:val="0"/>
    <w:rPr>
      <w:rFonts w:ascii="MingLiU" w:hAnsi="MingLiU" w:eastAsia="MingLiU" w:cs="MingLiU"/>
      <w:sz w:val="22"/>
      <w:szCs w:val="22"/>
      <w:u w:val="none"/>
      <w:lang w:val="en-US" w:eastAsia="en-US" w:bidi="en-US"/>
    </w:rPr>
  </w:style>
  <w:style w:type="character" w:customStyle="1" w:styleId="179">
    <w:name w:val="正文文本 (2) + 9.5 pt"/>
    <w:qFormat/>
    <w:uiPriority w:val="0"/>
    <w:rPr>
      <w:rFonts w:ascii="MingLiU" w:hAnsi="MingLiU" w:eastAsia="MingLiU" w:cs="MingLiU"/>
      <w:color w:val="000000"/>
      <w:spacing w:val="0"/>
      <w:w w:val="100"/>
      <w:position w:val="0"/>
      <w:sz w:val="19"/>
      <w:szCs w:val="19"/>
      <w:shd w:val="clear" w:color="auto" w:fill="FFFFFF"/>
      <w:lang w:val="zh-TW" w:eastAsia="zh-TW" w:bidi="zh-TW"/>
    </w:rPr>
  </w:style>
  <w:style w:type="character" w:customStyle="1" w:styleId="180">
    <w:name w:val="标题 #8 (2)_"/>
    <w:link w:val="181"/>
    <w:qFormat/>
    <w:uiPriority w:val="0"/>
    <w:rPr>
      <w:rFonts w:ascii="MingLiU" w:hAnsi="MingLiU" w:eastAsia="MingLiU" w:cs="MingLiU"/>
      <w:spacing w:val="30"/>
      <w:shd w:val="clear" w:color="auto" w:fill="FFFFFF"/>
    </w:rPr>
  </w:style>
  <w:style w:type="paragraph" w:customStyle="1" w:styleId="181">
    <w:name w:val="标题 #8 (2)"/>
    <w:basedOn w:val="1"/>
    <w:link w:val="180"/>
    <w:qFormat/>
    <w:uiPriority w:val="0"/>
    <w:pPr>
      <w:shd w:val="clear" w:color="auto" w:fill="FFFFFF"/>
      <w:spacing w:after="240" w:line="0" w:lineRule="atLeast"/>
      <w:jc w:val="distribute"/>
      <w:outlineLvl w:val="7"/>
    </w:pPr>
    <w:rPr>
      <w:rFonts w:ascii="MingLiU" w:hAnsi="MingLiU" w:eastAsia="MingLiU"/>
      <w:spacing w:val="30"/>
      <w:kern w:val="0"/>
      <w:sz w:val="20"/>
      <w:szCs w:val="20"/>
    </w:rPr>
  </w:style>
  <w:style w:type="character" w:customStyle="1" w:styleId="182">
    <w:name w:val="标题 #8 (2) + 间距 0 pt"/>
    <w:qFormat/>
    <w:uiPriority w:val="0"/>
    <w:rPr>
      <w:rFonts w:ascii="MingLiU" w:hAnsi="MingLiU" w:eastAsia="MingLiU" w:cs="MingLiU"/>
      <w:color w:val="000000"/>
      <w:spacing w:val="0"/>
      <w:w w:val="100"/>
      <w:position w:val="0"/>
      <w:sz w:val="24"/>
      <w:szCs w:val="24"/>
      <w:shd w:val="clear" w:color="auto" w:fill="FFFFFF"/>
      <w:lang w:val="zh-TW" w:eastAsia="zh-TW" w:bidi="zh-TW"/>
    </w:rPr>
  </w:style>
  <w:style w:type="character" w:customStyle="1" w:styleId="183">
    <w:name w:val="表格标题 (3)_"/>
    <w:link w:val="184"/>
    <w:qFormat/>
    <w:uiPriority w:val="0"/>
    <w:rPr>
      <w:rFonts w:ascii="MingLiU" w:hAnsi="MingLiU" w:eastAsia="MingLiU" w:cs="MingLiU"/>
      <w:sz w:val="19"/>
      <w:szCs w:val="19"/>
      <w:shd w:val="clear" w:color="auto" w:fill="FFFFFF"/>
    </w:rPr>
  </w:style>
  <w:style w:type="paragraph" w:customStyle="1" w:styleId="184">
    <w:name w:val="表格标题 (3)"/>
    <w:basedOn w:val="1"/>
    <w:link w:val="183"/>
    <w:qFormat/>
    <w:uiPriority w:val="0"/>
    <w:pPr>
      <w:shd w:val="clear" w:color="auto" w:fill="FFFFFF"/>
      <w:spacing w:line="0" w:lineRule="atLeast"/>
      <w:jc w:val="left"/>
    </w:pPr>
    <w:rPr>
      <w:rFonts w:ascii="MingLiU" w:hAnsi="MingLiU" w:eastAsia="MingLiU"/>
      <w:kern w:val="0"/>
      <w:sz w:val="19"/>
      <w:szCs w:val="19"/>
    </w:rPr>
  </w:style>
  <w:style w:type="character" w:customStyle="1" w:styleId="185">
    <w:name w:val="正文文本 (2) + 10 pt"/>
    <w:qFormat/>
    <w:uiPriority w:val="99"/>
    <w:rPr>
      <w:rFonts w:ascii="MingLiU" w:hAnsi="MingLiU" w:eastAsia="MingLiU" w:cs="MingLiU"/>
      <w:b/>
      <w:bCs/>
      <w:color w:val="000000"/>
      <w:spacing w:val="0"/>
      <w:w w:val="100"/>
      <w:position w:val="0"/>
      <w:sz w:val="20"/>
      <w:szCs w:val="20"/>
      <w:u w:val="none"/>
      <w:lang w:val="zh-TW" w:eastAsia="zh-TW" w:bidi="zh-TW"/>
    </w:rPr>
  </w:style>
  <w:style w:type="character" w:customStyle="1" w:styleId="186">
    <w:name w:val="正文文本 (2) + 9 pt"/>
    <w:qFormat/>
    <w:uiPriority w:val="0"/>
    <w:rPr>
      <w:rFonts w:ascii="MingLiU" w:hAnsi="MingLiU" w:eastAsia="MingLiU" w:cs="MingLiU"/>
      <w:color w:val="000000"/>
      <w:spacing w:val="0"/>
      <w:w w:val="100"/>
      <w:position w:val="0"/>
      <w:sz w:val="18"/>
      <w:szCs w:val="18"/>
      <w:u w:val="none"/>
      <w:shd w:val="clear" w:color="auto" w:fill="FFFFFF"/>
      <w:lang w:val="en-US" w:eastAsia="en-US" w:bidi="en-US"/>
    </w:rPr>
  </w:style>
  <w:style w:type="character" w:customStyle="1" w:styleId="187">
    <w:name w:val="正文文本 (2) + CordiaUPC"/>
    <w:qFormat/>
    <w:uiPriority w:val="0"/>
    <w:rPr>
      <w:rFonts w:ascii="CordiaUPC" w:hAnsi="CordiaUPC" w:eastAsia="CordiaUPC" w:cs="CordiaUPC"/>
      <w:color w:val="000000"/>
      <w:spacing w:val="0"/>
      <w:w w:val="100"/>
      <w:position w:val="0"/>
      <w:sz w:val="26"/>
      <w:szCs w:val="26"/>
      <w:u w:val="none"/>
      <w:shd w:val="clear" w:color="auto" w:fill="FFFFFF"/>
      <w:lang w:val="en-US" w:eastAsia="en-US" w:bidi="en-US"/>
    </w:rPr>
  </w:style>
  <w:style w:type="character" w:customStyle="1" w:styleId="188">
    <w:name w:val="正文文本 (2) + 8 pt"/>
    <w:qFormat/>
    <w:uiPriority w:val="0"/>
    <w:rPr>
      <w:rFonts w:ascii="MingLiU" w:hAnsi="MingLiU" w:eastAsia="MingLiU" w:cs="MingLiU"/>
      <w:color w:val="000000"/>
      <w:spacing w:val="0"/>
      <w:w w:val="75"/>
      <w:position w:val="0"/>
      <w:sz w:val="16"/>
      <w:szCs w:val="16"/>
      <w:u w:val="none"/>
      <w:shd w:val="clear" w:color="auto" w:fill="FFFFFF"/>
      <w:lang w:val="en-US" w:eastAsia="en-US" w:bidi="en-US"/>
    </w:rPr>
  </w:style>
  <w:style w:type="character" w:customStyle="1" w:styleId="189">
    <w:name w:val="正文文本 (18)_"/>
    <w:link w:val="190"/>
    <w:qFormat/>
    <w:uiPriority w:val="0"/>
    <w:rPr>
      <w:rFonts w:ascii="MingLiU" w:hAnsi="MingLiU" w:eastAsia="MingLiU" w:cs="MingLiU"/>
      <w:spacing w:val="20"/>
      <w:sz w:val="23"/>
      <w:szCs w:val="23"/>
      <w:shd w:val="clear" w:color="auto" w:fill="FFFFFF"/>
    </w:rPr>
  </w:style>
  <w:style w:type="paragraph" w:customStyle="1" w:styleId="190">
    <w:name w:val="正文文本 (18)"/>
    <w:basedOn w:val="1"/>
    <w:link w:val="189"/>
    <w:qFormat/>
    <w:uiPriority w:val="0"/>
    <w:pPr>
      <w:shd w:val="clear" w:color="auto" w:fill="FFFFFF"/>
      <w:spacing w:line="559" w:lineRule="exact"/>
      <w:jc w:val="left"/>
    </w:pPr>
    <w:rPr>
      <w:rFonts w:ascii="MingLiU" w:hAnsi="MingLiU" w:eastAsia="MingLiU"/>
      <w:spacing w:val="20"/>
      <w:kern w:val="0"/>
      <w:sz w:val="23"/>
      <w:szCs w:val="23"/>
    </w:rPr>
  </w:style>
  <w:style w:type="character" w:customStyle="1" w:styleId="191">
    <w:name w:val="标题 #7 + 间距 1 pt"/>
    <w:qFormat/>
    <w:uiPriority w:val="0"/>
    <w:rPr>
      <w:rFonts w:ascii="MingLiU" w:hAnsi="MingLiU" w:eastAsia="MingLiU" w:cs="MingLiU"/>
      <w:color w:val="000000"/>
      <w:spacing w:val="20"/>
      <w:w w:val="100"/>
      <w:position w:val="0"/>
      <w:sz w:val="28"/>
      <w:szCs w:val="28"/>
      <w:shd w:val="clear" w:color="auto" w:fill="FFFFFF"/>
      <w:lang w:val="zh-TW" w:eastAsia="zh-TW" w:bidi="zh-TW"/>
    </w:rPr>
  </w:style>
  <w:style w:type="character" w:customStyle="1" w:styleId="192">
    <w:name w:val="正文文本 (18) + 间距 0 pt"/>
    <w:qFormat/>
    <w:uiPriority w:val="0"/>
    <w:rPr>
      <w:rFonts w:ascii="MingLiU" w:hAnsi="MingLiU" w:eastAsia="MingLiU" w:cs="MingLiU"/>
      <w:color w:val="000000"/>
      <w:spacing w:val="0"/>
      <w:w w:val="100"/>
      <w:position w:val="0"/>
      <w:sz w:val="23"/>
      <w:szCs w:val="23"/>
      <w:shd w:val="clear" w:color="auto" w:fill="FFFFFF"/>
      <w:lang w:val="zh-TW" w:eastAsia="zh-TW" w:bidi="zh-TW"/>
    </w:rPr>
  </w:style>
  <w:style w:type="character" w:customStyle="1" w:styleId="193">
    <w:name w:val="标题 #8 + 间距 0 pt"/>
    <w:qFormat/>
    <w:uiPriority w:val="0"/>
    <w:rPr>
      <w:rFonts w:ascii="MingLiU" w:hAnsi="MingLiU" w:eastAsia="MingLiU" w:cs="MingLiU"/>
      <w:color w:val="000000"/>
      <w:spacing w:val="0"/>
      <w:w w:val="100"/>
      <w:position w:val="0"/>
      <w:sz w:val="23"/>
      <w:szCs w:val="23"/>
      <w:shd w:val="clear" w:color="auto" w:fill="FFFFFF"/>
      <w:lang w:val="zh-TW" w:eastAsia="zh-TW" w:bidi="zh-TW"/>
    </w:rPr>
  </w:style>
  <w:style w:type="character" w:customStyle="1" w:styleId="194">
    <w:name w:val="正文文本 Char1"/>
    <w:link w:val="18"/>
    <w:qFormat/>
    <w:uiPriority w:val="1"/>
    <w:rPr>
      <w:kern w:val="2"/>
      <w:sz w:val="28"/>
      <w:szCs w:val="24"/>
    </w:rPr>
  </w:style>
  <w:style w:type="character" w:customStyle="1" w:styleId="195">
    <w:name w:val="页眉或页脚_"/>
    <w:qFormat/>
    <w:uiPriority w:val="0"/>
    <w:rPr>
      <w:rFonts w:ascii="MingLiU" w:hAnsi="MingLiU" w:eastAsia="MingLiU" w:cs="MingLiU"/>
      <w:b/>
      <w:bCs/>
      <w:sz w:val="20"/>
      <w:szCs w:val="20"/>
      <w:u w:val="none"/>
    </w:rPr>
  </w:style>
  <w:style w:type="character" w:customStyle="1" w:styleId="196">
    <w:name w:val="页眉或页脚"/>
    <w:qFormat/>
    <w:uiPriority w:val="0"/>
    <w:rPr>
      <w:rFonts w:ascii="MingLiU" w:hAnsi="MingLiU" w:eastAsia="MingLiU" w:cs="MingLiU"/>
      <w:b/>
      <w:bCs/>
      <w:color w:val="000000"/>
      <w:spacing w:val="0"/>
      <w:w w:val="100"/>
      <w:position w:val="0"/>
      <w:sz w:val="20"/>
      <w:szCs w:val="20"/>
      <w:u w:val="none"/>
      <w:lang w:val="zh-TW" w:eastAsia="zh-TW" w:bidi="zh-TW"/>
    </w:rPr>
  </w:style>
  <w:style w:type="character" w:customStyle="1" w:styleId="197">
    <w:name w:val="标题 #7_"/>
    <w:link w:val="165"/>
    <w:qFormat/>
    <w:uiPriority w:val="0"/>
    <w:rPr>
      <w:rFonts w:ascii="宋体" w:hAnsi="宋体" w:cs="宋体"/>
      <w:color w:val="000000"/>
      <w:sz w:val="24"/>
      <w:szCs w:val="24"/>
      <w:shd w:val="clear" w:color="auto" w:fill="FFFFFF"/>
    </w:rPr>
  </w:style>
  <w:style w:type="character" w:customStyle="1" w:styleId="198">
    <w:name w:val="标题 #8_"/>
    <w:link w:val="199"/>
    <w:qFormat/>
    <w:uiPriority w:val="0"/>
    <w:rPr>
      <w:rFonts w:ascii="MingLiU" w:hAnsi="MingLiU" w:eastAsia="MingLiU" w:cs="MingLiU"/>
      <w:spacing w:val="20"/>
      <w:sz w:val="23"/>
      <w:szCs w:val="23"/>
      <w:shd w:val="clear" w:color="auto" w:fill="FFFFFF"/>
    </w:rPr>
  </w:style>
  <w:style w:type="paragraph" w:customStyle="1" w:styleId="199">
    <w:name w:val="标题 #8"/>
    <w:basedOn w:val="1"/>
    <w:link w:val="198"/>
    <w:qFormat/>
    <w:uiPriority w:val="0"/>
    <w:pPr>
      <w:shd w:val="clear" w:color="auto" w:fill="FFFFFF"/>
      <w:spacing w:before="120" w:after="420" w:line="0" w:lineRule="atLeast"/>
      <w:jc w:val="left"/>
      <w:outlineLvl w:val="7"/>
    </w:pPr>
    <w:rPr>
      <w:rFonts w:ascii="MingLiU" w:hAnsi="MingLiU" w:eastAsia="MingLiU"/>
      <w:spacing w:val="20"/>
      <w:kern w:val="0"/>
      <w:sz w:val="23"/>
      <w:szCs w:val="23"/>
    </w:rPr>
  </w:style>
  <w:style w:type="character" w:customStyle="1" w:styleId="200">
    <w:name w:val="标题 #2 + 间距 3 pt"/>
    <w:qFormat/>
    <w:uiPriority w:val="0"/>
    <w:rPr>
      <w:rFonts w:ascii="MingLiU" w:hAnsi="MingLiU" w:eastAsia="MingLiU" w:cs="MingLiU"/>
      <w:color w:val="000000"/>
      <w:spacing w:val="70"/>
      <w:w w:val="100"/>
      <w:position w:val="0"/>
      <w:sz w:val="56"/>
      <w:szCs w:val="56"/>
      <w:u w:val="none"/>
      <w:lang w:val="zh-TW" w:eastAsia="zh-TW" w:bidi="zh-TW"/>
    </w:rPr>
  </w:style>
  <w:style w:type="character" w:customStyle="1" w:styleId="201">
    <w:name w:val="正文文本 (8)_"/>
    <w:link w:val="202"/>
    <w:qFormat/>
    <w:uiPriority w:val="0"/>
    <w:rPr>
      <w:rFonts w:ascii="MingLiU" w:hAnsi="MingLiU" w:eastAsia="MingLiU" w:cs="MingLiU"/>
      <w:spacing w:val="90"/>
      <w:sz w:val="28"/>
      <w:szCs w:val="28"/>
      <w:shd w:val="clear" w:color="auto" w:fill="FFFFFF"/>
    </w:rPr>
  </w:style>
  <w:style w:type="paragraph" w:customStyle="1" w:styleId="202">
    <w:name w:val="正文文本 (8)"/>
    <w:basedOn w:val="1"/>
    <w:link w:val="201"/>
    <w:qFormat/>
    <w:uiPriority w:val="0"/>
    <w:pPr>
      <w:shd w:val="clear" w:color="auto" w:fill="FFFFFF"/>
      <w:spacing w:before="900" w:line="600" w:lineRule="exact"/>
      <w:ind w:hanging="1800"/>
      <w:jc w:val="distribute"/>
    </w:pPr>
    <w:rPr>
      <w:rFonts w:ascii="MingLiU" w:hAnsi="MingLiU" w:eastAsia="MingLiU"/>
      <w:spacing w:val="90"/>
      <w:kern w:val="0"/>
      <w:sz w:val="28"/>
      <w:szCs w:val="28"/>
    </w:rPr>
  </w:style>
  <w:style w:type="character" w:customStyle="1" w:styleId="203">
    <w:name w:val="标题 #7 + 间距 0 pt"/>
    <w:qFormat/>
    <w:uiPriority w:val="0"/>
    <w:rPr>
      <w:rFonts w:ascii="MingLiU" w:hAnsi="MingLiU" w:eastAsia="MingLiU" w:cs="MingLiU"/>
      <w:color w:val="000000"/>
      <w:spacing w:val="0"/>
      <w:w w:val="100"/>
      <w:position w:val="0"/>
      <w:sz w:val="28"/>
      <w:szCs w:val="28"/>
      <w:u w:val="none"/>
      <w:shd w:val="clear" w:color="auto" w:fill="FFFFFF"/>
      <w:lang w:val="zh-TW" w:eastAsia="zh-TW" w:bidi="zh-TW"/>
    </w:rPr>
  </w:style>
  <w:style w:type="character" w:customStyle="1" w:styleId="204">
    <w:name w:val="正文文本 (2) + 间距 2 pt"/>
    <w:qFormat/>
    <w:uiPriority w:val="0"/>
    <w:rPr>
      <w:rFonts w:ascii="MingLiU" w:hAnsi="MingLiU" w:eastAsia="MingLiU" w:cs="MingLiU"/>
      <w:color w:val="000000"/>
      <w:spacing w:val="40"/>
      <w:w w:val="100"/>
      <w:position w:val="0"/>
      <w:sz w:val="22"/>
      <w:szCs w:val="22"/>
      <w:u w:val="none"/>
      <w:shd w:val="clear" w:color="auto" w:fill="FFFFFF"/>
      <w:lang w:val="zh-TW" w:eastAsia="zh-TW" w:bidi="zh-TW"/>
    </w:rPr>
  </w:style>
  <w:style w:type="character" w:customStyle="1" w:styleId="205">
    <w:name w:val="标题 #5 (2)_"/>
    <w:link w:val="206"/>
    <w:qFormat/>
    <w:uiPriority w:val="0"/>
    <w:rPr>
      <w:rFonts w:ascii="MingLiU" w:hAnsi="MingLiU" w:eastAsia="MingLiU" w:cs="MingLiU"/>
      <w:sz w:val="32"/>
      <w:szCs w:val="32"/>
      <w:shd w:val="clear" w:color="auto" w:fill="FFFFFF"/>
    </w:rPr>
  </w:style>
  <w:style w:type="paragraph" w:customStyle="1" w:styleId="206">
    <w:name w:val="标题 #5 (2)"/>
    <w:basedOn w:val="1"/>
    <w:link w:val="205"/>
    <w:qFormat/>
    <w:uiPriority w:val="0"/>
    <w:pPr>
      <w:shd w:val="clear" w:color="auto" w:fill="FFFFFF"/>
      <w:spacing w:line="0" w:lineRule="atLeast"/>
      <w:jc w:val="center"/>
      <w:outlineLvl w:val="4"/>
    </w:pPr>
    <w:rPr>
      <w:rFonts w:ascii="MingLiU" w:hAnsi="MingLiU" w:eastAsia="MingLiU"/>
      <w:kern w:val="0"/>
      <w:sz w:val="32"/>
      <w:szCs w:val="32"/>
    </w:rPr>
  </w:style>
  <w:style w:type="character" w:customStyle="1" w:styleId="207">
    <w:name w:val="正文文本 (20)_"/>
    <w:link w:val="208"/>
    <w:qFormat/>
    <w:uiPriority w:val="0"/>
    <w:rPr>
      <w:rFonts w:ascii="MingLiU" w:hAnsi="MingLiU" w:eastAsia="MingLiU" w:cs="MingLiU"/>
      <w:sz w:val="26"/>
      <w:szCs w:val="26"/>
      <w:shd w:val="clear" w:color="auto" w:fill="FFFFFF"/>
    </w:rPr>
  </w:style>
  <w:style w:type="paragraph" w:customStyle="1" w:styleId="208">
    <w:name w:val="正文文本 (20)"/>
    <w:basedOn w:val="1"/>
    <w:link w:val="207"/>
    <w:qFormat/>
    <w:uiPriority w:val="0"/>
    <w:pPr>
      <w:shd w:val="clear" w:color="auto" w:fill="FFFFFF"/>
      <w:spacing w:before="300" w:after="300" w:line="0" w:lineRule="atLeast"/>
    </w:pPr>
    <w:rPr>
      <w:rFonts w:ascii="MingLiU" w:hAnsi="MingLiU" w:eastAsia="MingLiU"/>
      <w:kern w:val="0"/>
      <w:sz w:val="26"/>
      <w:szCs w:val="26"/>
    </w:rPr>
  </w:style>
  <w:style w:type="character" w:customStyle="1" w:styleId="209">
    <w:name w:val="正文文本 (21)_"/>
    <w:link w:val="210"/>
    <w:qFormat/>
    <w:uiPriority w:val="0"/>
    <w:rPr>
      <w:rFonts w:ascii="MingLiU" w:hAnsi="MingLiU" w:eastAsia="MingLiU" w:cs="MingLiU"/>
      <w:spacing w:val="40"/>
      <w:szCs w:val="21"/>
      <w:shd w:val="clear" w:color="auto" w:fill="FFFFFF"/>
    </w:rPr>
  </w:style>
  <w:style w:type="paragraph" w:customStyle="1" w:styleId="210">
    <w:name w:val="正文文本 (21)"/>
    <w:basedOn w:val="1"/>
    <w:link w:val="209"/>
    <w:qFormat/>
    <w:uiPriority w:val="0"/>
    <w:pPr>
      <w:shd w:val="clear" w:color="auto" w:fill="FFFFFF"/>
      <w:spacing w:line="480" w:lineRule="exact"/>
      <w:ind w:firstLine="520"/>
      <w:jc w:val="distribute"/>
    </w:pPr>
    <w:rPr>
      <w:rFonts w:ascii="MingLiU" w:hAnsi="MingLiU" w:eastAsia="MingLiU"/>
      <w:spacing w:val="40"/>
      <w:kern w:val="0"/>
      <w:sz w:val="20"/>
      <w:szCs w:val="21"/>
    </w:rPr>
  </w:style>
  <w:style w:type="character" w:customStyle="1" w:styleId="211">
    <w:name w:val="标题 #7 (3)_"/>
    <w:link w:val="212"/>
    <w:qFormat/>
    <w:uiPriority w:val="0"/>
    <w:rPr>
      <w:rFonts w:ascii="MingLiU" w:hAnsi="MingLiU" w:eastAsia="MingLiU" w:cs="MingLiU"/>
      <w:sz w:val="26"/>
      <w:szCs w:val="26"/>
      <w:shd w:val="clear" w:color="auto" w:fill="FFFFFF"/>
    </w:rPr>
  </w:style>
  <w:style w:type="paragraph" w:customStyle="1" w:styleId="212">
    <w:name w:val="标题 #7 (3)"/>
    <w:basedOn w:val="1"/>
    <w:link w:val="211"/>
    <w:qFormat/>
    <w:uiPriority w:val="0"/>
    <w:pPr>
      <w:shd w:val="clear" w:color="auto" w:fill="FFFFFF"/>
      <w:spacing w:before="60" w:after="300" w:line="0" w:lineRule="atLeast"/>
      <w:jc w:val="left"/>
      <w:outlineLvl w:val="6"/>
    </w:pPr>
    <w:rPr>
      <w:rFonts w:ascii="MingLiU" w:hAnsi="MingLiU" w:eastAsia="MingLiU"/>
      <w:kern w:val="0"/>
      <w:sz w:val="26"/>
      <w:szCs w:val="26"/>
    </w:rPr>
  </w:style>
  <w:style w:type="character" w:customStyle="1" w:styleId="213">
    <w:name w:val="标题 #7 (4)_"/>
    <w:link w:val="214"/>
    <w:qFormat/>
    <w:uiPriority w:val="0"/>
    <w:rPr>
      <w:rFonts w:ascii="MingLiU" w:hAnsi="MingLiU" w:eastAsia="MingLiU" w:cs="MingLiU"/>
      <w:sz w:val="26"/>
      <w:szCs w:val="26"/>
      <w:shd w:val="clear" w:color="auto" w:fill="FFFFFF"/>
    </w:rPr>
  </w:style>
  <w:style w:type="paragraph" w:customStyle="1" w:styleId="214">
    <w:name w:val="标题 #7 (4)"/>
    <w:basedOn w:val="1"/>
    <w:link w:val="213"/>
    <w:qFormat/>
    <w:uiPriority w:val="0"/>
    <w:pPr>
      <w:shd w:val="clear" w:color="auto" w:fill="FFFFFF"/>
      <w:spacing w:before="60" w:after="300" w:line="0" w:lineRule="atLeast"/>
      <w:jc w:val="left"/>
      <w:outlineLvl w:val="6"/>
    </w:pPr>
    <w:rPr>
      <w:rFonts w:ascii="MingLiU" w:hAnsi="MingLiU" w:eastAsia="MingLiU"/>
      <w:kern w:val="0"/>
      <w:sz w:val="26"/>
      <w:szCs w:val="26"/>
    </w:rPr>
  </w:style>
  <w:style w:type="character" w:customStyle="1" w:styleId="215">
    <w:name w:val="标题 #7 (3) + 间距 1 pt"/>
    <w:qFormat/>
    <w:uiPriority w:val="0"/>
    <w:rPr>
      <w:rFonts w:ascii="MingLiU" w:hAnsi="MingLiU" w:eastAsia="MingLiU" w:cs="MingLiU"/>
      <w:color w:val="000000"/>
      <w:spacing w:val="20"/>
      <w:w w:val="100"/>
      <w:position w:val="0"/>
      <w:sz w:val="26"/>
      <w:szCs w:val="26"/>
      <w:shd w:val="clear" w:color="auto" w:fill="FFFFFF"/>
      <w:lang w:val="zh-TW" w:eastAsia="zh-TW" w:bidi="zh-TW"/>
    </w:rPr>
  </w:style>
  <w:style w:type="character" w:customStyle="1" w:styleId="216">
    <w:name w:val="正文文本 (8) + 间距 0 pt"/>
    <w:qFormat/>
    <w:uiPriority w:val="0"/>
    <w:rPr>
      <w:rFonts w:ascii="MingLiU" w:hAnsi="MingLiU" w:eastAsia="MingLiU" w:cs="MingLiU"/>
      <w:color w:val="000000"/>
      <w:spacing w:val="0"/>
      <w:w w:val="100"/>
      <w:position w:val="0"/>
      <w:sz w:val="28"/>
      <w:szCs w:val="28"/>
      <w:shd w:val="clear" w:color="auto" w:fill="FFFFFF"/>
      <w:lang w:val="zh-TW" w:eastAsia="zh-TW" w:bidi="zh-TW"/>
    </w:rPr>
  </w:style>
  <w:style w:type="character" w:customStyle="1" w:styleId="217">
    <w:name w:val="标题 #5 (2) + 间距 2 pt"/>
    <w:qFormat/>
    <w:uiPriority w:val="0"/>
    <w:rPr>
      <w:rFonts w:ascii="MingLiU" w:hAnsi="MingLiU" w:eastAsia="MingLiU" w:cs="MingLiU"/>
      <w:color w:val="000000"/>
      <w:spacing w:val="40"/>
      <w:w w:val="100"/>
      <w:position w:val="0"/>
      <w:sz w:val="32"/>
      <w:szCs w:val="32"/>
      <w:u w:val="none"/>
      <w:shd w:val="clear" w:color="auto" w:fill="FFFFFF"/>
      <w:lang w:val="zh-TW" w:eastAsia="zh-TW" w:bidi="zh-TW"/>
    </w:rPr>
  </w:style>
  <w:style w:type="character" w:customStyle="1" w:styleId="218">
    <w:name w:val="目录 2 Char"/>
    <w:link w:val="38"/>
    <w:qFormat/>
    <w:uiPriority w:val="0"/>
    <w:rPr>
      <w:smallCaps/>
      <w:kern w:val="2"/>
    </w:rPr>
  </w:style>
  <w:style w:type="character" w:customStyle="1" w:styleId="219">
    <w:name w:val="目录 (6)_"/>
    <w:link w:val="220"/>
    <w:qFormat/>
    <w:uiPriority w:val="0"/>
    <w:rPr>
      <w:rFonts w:ascii="MingLiU" w:hAnsi="MingLiU" w:eastAsia="MingLiU" w:cs="MingLiU"/>
      <w:sz w:val="23"/>
      <w:szCs w:val="23"/>
      <w:shd w:val="clear" w:color="auto" w:fill="FFFFFF"/>
    </w:rPr>
  </w:style>
  <w:style w:type="paragraph" w:customStyle="1" w:styleId="220">
    <w:name w:val="目录 (6)"/>
    <w:basedOn w:val="1"/>
    <w:link w:val="219"/>
    <w:qFormat/>
    <w:uiPriority w:val="0"/>
    <w:pPr>
      <w:shd w:val="clear" w:color="auto" w:fill="FFFFFF"/>
      <w:spacing w:line="478" w:lineRule="exact"/>
      <w:jc w:val="distribute"/>
    </w:pPr>
    <w:rPr>
      <w:rFonts w:ascii="MingLiU" w:hAnsi="MingLiU" w:eastAsia="MingLiU"/>
      <w:kern w:val="0"/>
      <w:sz w:val="23"/>
      <w:szCs w:val="23"/>
    </w:rPr>
  </w:style>
  <w:style w:type="character" w:customStyle="1" w:styleId="221">
    <w:name w:val="目录 (2) + 11.5 pt"/>
    <w:qFormat/>
    <w:uiPriority w:val="0"/>
    <w:rPr>
      <w:rFonts w:ascii="宋体" w:hAnsi="宋体" w:eastAsia="宋体" w:cs="MingLiU"/>
      <w:color w:val="000000"/>
      <w:spacing w:val="0"/>
      <w:w w:val="100"/>
      <w:position w:val="0"/>
      <w:sz w:val="23"/>
      <w:szCs w:val="23"/>
      <w:lang w:val="zh-TW" w:eastAsia="zh-TW" w:bidi="zh-TW"/>
    </w:rPr>
  </w:style>
  <w:style w:type="character" w:customStyle="1" w:styleId="222">
    <w:name w:val="目录 (7)_"/>
    <w:link w:val="223"/>
    <w:qFormat/>
    <w:uiPriority w:val="0"/>
    <w:rPr>
      <w:rFonts w:ascii="MingLiU" w:hAnsi="MingLiU" w:eastAsia="MingLiU" w:cs="MingLiU"/>
      <w:sz w:val="26"/>
      <w:szCs w:val="26"/>
      <w:shd w:val="clear" w:color="auto" w:fill="FFFFFF"/>
    </w:rPr>
  </w:style>
  <w:style w:type="paragraph" w:customStyle="1" w:styleId="223">
    <w:name w:val="目录 (7)"/>
    <w:basedOn w:val="1"/>
    <w:link w:val="222"/>
    <w:qFormat/>
    <w:uiPriority w:val="0"/>
    <w:pPr>
      <w:shd w:val="clear" w:color="auto" w:fill="FFFFFF"/>
      <w:spacing w:before="300" w:line="576" w:lineRule="exact"/>
      <w:ind w:hanging="520"/>
      <w:jc w:val="left"/>
    </w:pPr>
    <w:rPr>
      <w:rFonts w:ascii="MingLiU" w:hAnsi="MingLiU" w:eastAsia="MingLiU"/>
      <w:kern w:val="0"/>
      <w:sz w:val="26"/>
      <w:szCs w:val="26"/>
    </w:rPr>
  </w:style>
  <w:style w:type="character" w:customStyle="1" w:styleId="224">
    <w:name w:val="目录 (7) + 11.5 pt"/>
    <w:qFormat/>
    <w:uiPriority w:val="0"/>
    <w:rPr>
      <w:rFonts w:ascii="MingLiU" w:hAnsi="MingLiU" w:eastAsia="MingLiU" w:cs="MingLiU"/>
      <w:color w:val="000000"/>
      <w:spacing w:val="0"/>
      <w:w w:val="100"/>
      <w:position w:val="0"/>
      <w:sz w:val="23"/>
      <w:szCs w:val="23"/>
      <w:shd w:val="clear" w:color="auto" w:fill="FFFFFF"/>
      <w:lang w:val="zh-TW" w:eastAsia="zh-TW" w:bidi="zh-TW"/>
    </w:rPr>
  </w:style>
  <w:style w:type="character" w:customStyle="1" w:styleId="225">
    <w:name w:val="正文文本 (7)_"/>
    <w:qFormat/>
    <w:uiPriority w:val="0"/>
    <w:rPr>
      <w:rFonts w:ascii="MingLiU" w:hAnsi="MingLiU" w:eastAsia="MingLiU" w:cs="MingLiU"/>
      <w:u w:val="none"/>
    </w:rPr>
  </w:style>
  <w:style w:type="character" w:customStyle="1" w:styleId="226">
    <w:name w:val="正文文本 (9)_"/>
    <w:link w:val="227"/>
    <w:qFormat/>
    <w:uiPriority w:val="0"/>
    <w:rPr>
      <w:rFonts w:ascii="MingLiU" w:hAnsi="MingLiU" w:eastAsia="MingLiU" w:cs="MingLiU"/>
      <w:shd w:val="clear" w:color="auto" w:fill="FFFFFF"/>
    </w:rPr>
  </w:style>
  <w:style w:type="paragraph" w:customStyle="1" w:styleId="227">
    <w:name w:val="正文文本 (9)"/>
    <w:basedOn w:val="1"/>
    <w:link w:val="226"/>
    <w:qFormat/>
    <w:uiPriority w:val="0"/>
    <w:pPr>
      <w:shd w:val="clear" w:color="auto" w:fill="FFFFFF"/>
      <w:spacing w:before="600" w:line="451" w:lineRule="exact"/>
      <w:jc w:val="distribute"/>
    </w:pPr>
    <w:rPr>
      <w:rFonts w:ascii="MingLiU" w:hAnsi="MingLiU" w:eastAsia="MingLiU"/>
      <w:kern w:val="0"/>
      <w:sz w:val="20"/>
      <w:szCs w:val="20"/>
    </w:rPr>
  </w:style>
  <w:style w:type="character" w:customStyle="1" w:styleId="228">
    <w:name w:val="标题 #6_"/>
    <w:link w:val="229"/>
    <w:qFormat/>
    <w:uiPriority w:val="0"/>
    <w:rPr>
      <w:rFonts w:ascii="MingLiU" w:hAnsi="MingLiU" w:eastAsia="MingLiU" w:cs="MingLiU"/>
      <w:sz w:val="28"/>
      <w:szCs w:val="28"/>
      <w:shd w:val="clear" w:color="auto" w:fill="FFFFFF"/>
    </w:rPr>
  </w:style>
  <w:style w:type="paragraph" w:customStyle="1" w:styleId="229">
    <w:name w:val="标题 #6"/>
    <w:basedOn w:val="1"/>
    <w:link w:val="228"/>
    <w:qFormat/>
    <w:uiPriority w:val="0"/>
    <w:pPr>
      <w:shd w:val="clear" w:color="auto" w:fill="FFFFFF"/>
      <w:spacing w:before="720" w:after="420" w:line="0" w:lineRule="atLeast"/>
      <w:jc w:val="distribute"/>
      <w:outlineLvl w:val="5"/>
    </w:pPr>
    <w:rPr>
      <w:rFonts w:ascii="MingLiU" w:hAnsi="MingLiU" w:eastAsia="MingLiU"/>
      <w:kern w:val="0"/>
      <w:sz w:val="28"/>
      <w:szCs w:val="28"/>
    </w:rPr>
  </w:style>
  <w:style w:type="character" w:customStyle="1" w:styleId="230">
    <w:name w:val="正文文本 (14)_"/>
    <w:link w:val="231"/>
    <w:qFormat/>
    <w:uiPriority w:val="0"/>
    <w:rPr>
      <w:rFonts w:ascii="MingLiU" w:hAnsi="MingLiU" w:eastAsia="MingLiU" w:cs="MingLiU"/>
      <w:sz w:val="17"/>
      <w:szCs w:val="17"/>
      <w:shd w:val="clear" w:color="auto" w:fill="FFFFFF"/>
    </w:rPr>
  </w:style>
  <w:style w:type="paragraph" w:customStyle="1" w:styleId="231">
    <w:name w:val="正文文本 (14)"/>
    <w:basedOn w:val="1"/>
    <w:link w:val="230"/>
    <w:qFormat/>
    <w:uiPriority w:val="0"/>
    <w:pPr>
      <w:shd w:val="clear" w:color="auto" w:fill="FFFFFF"/>
      <w:spacing w:before="600" w:line="319" w:lineRule="exact"/>
      <w:jc w:val="distribute"/>
    </w:pPr>
    <w:rPr>
      <w:rFonts w:ascii="MingLiU" w:hAnsi="MingLiU" w:eastAsia="MingLiU"/>
      <w:kern w:val="0"/>
      <w:sz w:val="17"/>
      <w:szCs w:val="17"/>
    </w:rPr>
  </w:style>
  <w:style w:type="character" w:customStyle="1" w:styleId="232">
    <w:name w:val="正文文本 (14) Exact"/>
    <w:qFormat/>
    <w:uiPriority w:val="0"/>
    <w:rPr>
      <w:rFonts w:ascii="MingLiU" w:hAnsi="MingLiU" w:eastAsia="MingLiU" w:cs="MingLiU"/>
      <w:sz w:val="17"/>
      <w:szCs w:val="17"/>
      <w:u w:val="none"/>
    </w:rPr>
  </w:style>
  <w:style w:type="character" w:customStyle="1" w:styleId="233">
    <w:name w:val="正文文本 (2) + 间距 6 pt"/>
    <w:qFormat/>
    <w:uiPriority w:val="0"/>
    <w:rPr>
      <w:rFonts w:ascii="MingLiU" w:hAnsi="MingLiU" w:eastAsia="MingLiU" w:cs="MingLiU"/>
      <w:color w:val="000000"/>
      <w:spacing w:val="130"/>
      <w:w w:val="100"/>
      <w:position w:val="0"/>
      <w:sz w:val="22"/>
      <w:szCs w:val="22"/>
      <w:u w:val="none"/>
      <w:shd w:val="clear" w:color="auto" w:fill="FFFFFF"/>
      <w:lang w:val="zh-TW" w:eastAsia="zh-TW" w:bidi="zh-TW"/>
    </w:rPr>
  </w:style>
  <w:style w:type="character" w:customStyle="1" w:styleId="234">
    <w:name w:val="目录 (2) + 间距 3 pt"/>
    <w:qFormat/>
    <w:uiPriority w:val="0"/>
    <w:rPr>
      <w:rFonts w:ascii="宋体" w:hAnsi="宋体" w:eastAsia="宋体" w:cs="MingLiU"/>
      <w:color w:val="000000"/>
      <w:spacing w:val="60"/>
      <w:w w:val="100"/>
      <w:position w:val="0"/>
      <w:szCs w:val="22"/>
      <w:u w:val="none"/>
      <w:lang w:val="zh-TW" w:eastAsia="zh-TW" w:bidi="zh-TW"/>
    </w:rPr>
  </w:style>
  <w:style w:type="character" w:customStyle="1" w:styleId="235">
    <w:name w:val="正文文本 (2) + 11.5 pt"/>
    <w:qFormat/>
    <w:uiPriority w:val="0"/>
    <w:rPr>
      <w:rFonts w:ascii="MingLiU" w:hAnsi="MingLiU" w:eastAsia="MingLiU" w:cs="MingLiU"/>
      <w:color w:val="000000"/>
      <w:spacing w:val="0"/>
      <w:w w:val="100"/>
      <w:position w:val="0"/>
      <w:sz w:val="23"/>
      <w:szCs w:val="23"/>
      <w:u w:val="none"/>
      <w:shd w:val="clear" w:color="auto" w:fill="FFFFFF"/>
      <w:lang w:val="zh-TW" w:eastAsia="zh-TW" w:bidi="zh-TW"/>
    </w:rPr>
  </w:style>
  <w:style w:type="character" w:customStyle="1" w:styleId="236">
    <w:name w:val="正文文本 (22)_"/>
    <w:link w:val="237"/>
    <w:qFormat/>
    <w:uiPriority w:val="0"/>
    <w:rPr>
      <w:rFonts w:ascii="MingLiU" w:hAnsi="MingLiU" w:eastAsia="MingLiU" w:cs="MingLiU"/>
      <w:spacing w:val="20"/>
      <w:sz w:val="26"/>
      <w:szCs w:val="26"/>
      <w:shd w:val="clear" w:color="auto" w:fill="FFFFFF"/>
      <w:lang w:eastAsia="en-US" w:bidi="en-US"/>
    </w:rPr>
  </w:style>
  <w:style w:type="paragraph" w:customStyle="1" w:styleId="237">
    <w:name w:val="正文文本 (22)"/>
    <w:basedOn w:val="1"/>
    <w:link w:val="236"/>
    <w:qFormat/>
    <w:uiPriority w:val="0"/>
    <w:pPr>
      <w:shd w:val="clear" w:color="auto" w:fill="FFFFFF"/>
      <w:spacing w:before="120" w:after="360" w:line="0" w:lineRule="atLeast"/>
    </w:pPr>
    <w:rPr>
      <w:rFonts w:ascii="MingLiU" w:hAnsi="MingLiU" w:eastAsia="MingLiU" w:cs="MingLiU"/>
      <w:spacing w:val="20"/>
      <w:kern w:val="0"/>
      <w:sz w:val="26"/>
      <w:szCs w:val="26"/>
      <w:lang w:eastAsia="en-US" w:bidi="en-US"/>
    </w:rPr>
  </w:style>
  <w:style w:type="character" w:customStyle="1" w:styleId="238">
    <w:name w:val="正文文本 (2) + 间距 1 pt"/>
    <w:qFormat/>
    <w:uiPriority w:val="0"/>
    <w:rPr>
      <w:rFonts w:ascii="MingLiU" w:hAnsi="MingLiU" w:eastAsia="MingLiU" w:cs="MingLiU"/>
      <w:color w:val="000000"/>
      <w:spacing w:val="30"/>
      <w:w w:val="100"/>
      <w:position w:val="0"/>
      <w:sz w:val="22"/>
      <w:szCs w:val="22"/>
      <w:u w:val="none"/>
      <w:shd w:val="clear" w:color="auto" w:fill="FFFFFF"/>
      <w:lang w:val="zh-TW" w:eastAsia="zh-TW" w:bidi="zh-TW"/>
    </w:rPr>
  </w:style>
  <w:style w:type="character" w:customStyle="1" w:styleId="239">
    <w:name w:val="标题 #7 + 间距 7 pt"/>
    <w:qFormat/>
    <w:uiPriority w:val="0"/>
    <w:rPr>
      <w:rFonts w:ascii="MingLiU" w:hAnsi="MingLiU" w:eastAsia="MingLiU" w:cs="MingLiU"/>
      <w:color w:val="000000"/>
      <w:spacing w:val="140"/>
      <w:w w:val="100"/>
      <w:position w:val="0"/>
      <w:sz w:val="28"/>
      <w:szCs w:val="28"/>
      <w:u w:val="none"/>
      <w:shd w:val="clear" w:color="auto" w:fill="FFFFFF"/>
      <w:lang w:val="zh-TW" w:eastAsia="zh-TW" w:bidi="zh-TW"/>
    </w:rPr>
  </w:style>
  <w:style w:type="character" w:customStyle="1" w:styleId="240">
    <w:name w:val="目录 (2) + 间距 5 pt"/>
    <w:qFormat/>
    <w:uiPriority w:val="0"/>
    <w:rPr>
      <w:rFonts w:ascii="宋体" w:hAnsi="宋体" w:eastAsia="宋体" w:cs="MingLiU"/>
      <w:color w:val="000000"/>
      <w:spacing w:val="100"/>
      <w:w w:val="100"/>
      <w:position w:val="0"/>
      <w:szCs w:val="22"/>
      <w:u w:val="none"/>
      <w:lang w:val="zh-TW" w:eastAsia="zh-TW" w:bidi="zh-TW"/>
    </w:rPr>
  </w:style>
  <w:style w:type="character" w:customStyle="1" w:styleId="241">
    <w:name w:val="正文文本 (23) Exact"/>
    <w:link w:val="242"/>
    <w:qFormat/>
    <w:uiPriority w:val="0"/>
    <w:rPr>
      <w:rFonts w:ascii="MingLiU" w:hAnsi="MingLiU" w:eastAsia="MingLiU" w:cs="MingLiU"/>
      <w:sz w:val="18"/>
      <w:szCs w:val="18"/>
      <w:shd w:val="clear" w:color="auto" w:fill="FFFFFF"/>
    </w:rPr>
  </w:style>
  <w:style w:type="paragraph" w:customStyle="1" w:styleId="242">
    <w:name w:val="正文文本 (23)"/>
    <w:basedOn w:val="1"/>
    <w:link w:val="241"/>
    <w:qFormat/>
    <w:uiPriority w:val="0"/>
    <w:pPr>
      <w:shd w:val="clear" w:color="auto" w:fill="FFFFFF"/>
      <w:spacing w:line="0" w:lineRule="atLeast"/>
      <w:jc w:val="left"/>
    </w:pPr>
    <w:rPr>
      <w:rFonts w:ascii="MingLiU" w:hAnsi="MingLiU" w:eastAsia="MingLiU"/>
      <w:kern w:val="0"/>
      <w:sz w:val="18"/>
      <w:szCs w:val="18"/>
    </w:rPr>
  </w:style>
  <w:style w:type="character" w:customStyle="1" w:styleId="243">
    <w:name w:val="正文文本 (24) Exact"/>
    <w:link w:val="244"/>
    <w:qFormat/>
    <w:uiPriority w:val="0"/>
    <w:rPr>
      <w:rFonts w:ascii="MingLiU" w:hAnsi="MingLiU" w:eastAsia="MingLiU" w:cs="MingLiU"/>
      <w:spacing w:val="-20"/>
      <w:sz w:val="17"/>
      <w:szCs w:val="17"/>
      <w:shd w:val="clear" w:color="auto" w:fill="FFFFFF"/>
    </w:rPr>
  </w:style>
  <w:style w:type="paragraph" w:customStyle="1" w:styleId="244">
    <w:name w:val="正文文本 (24)"/>
    <w:basedOn w:val="1"/>
    <w:link w:val="243"/>
    <w:qFormat/>
    <w:uiPriority w:val="0"/>
    <w:pPr>
      <w:shd w:val="clear" w:color="auto" w:fill="FFFFFF"/>
      <w:spacing w:line="0" w:lineRule="atLeast"/>
      <w:jc w:val="left"/>
    </w:pPr>
    <w:rPr>
      <w:rFonts w:ascii="MingLiU" w:hAnsi="MingLiU" w:eastAsia="MingLiU"/>
      <w:spacing w:val="-20"/>
      <w:kern w:val="0"/>
      <w:sz w:val="17"/>
      <w:szCs w:val="17"/>
    </w:rPr>
  </w:style>
  <w:style w:type="character" w:customStyle="1" w:styleId="245">
    <w:name w:val="正文文本 (26) Exact"/>
    <w:link w:val="246"/>
    <w:qFormat/>
    <w:uiPriority w:val="0"/>
    <w:rPr>
      <w:rFonts w:ascii="MingLiU" w:hAnsi="MingLiU" w:eastAsia="MingLiU" w:cs="MingLiU"/>
      <w:spacing w:val="-20"/>
      <w:sz w:val="17"/>
      <w:szCs w:val="17"/>
      <w:shd w:val="clear" w:color="auto" w:fill="FFFFFF"/>
    </w:rPr>
  </w:style>
  <w:style w:type="paragraph" w:customStyle="1" w:styleId="246">
    <w:name w:val="正文文本 (26)"/>
    <w:basedOn w:val="1"/>
    <w:link w:val="245"/>
    <w:qFormat/>
    <w:uiPriority w:val="0"/>
    <w:pPr>
      <w:shd w:val="clear" w:color="auto" w:fill="FFFFFF"/>
      <w:spacing w:line="0" w:lineRule="atLeast"/>
      <w:jc w:val="left"/>
    </w:pPr>
    <w:rPr>
      <w:rFonts w:ascii="MingLiU" w:hAnsi="MingLiU" w:eastAsia="MingLiU"/>
      <w:spacing w:val="-20"/>
      <w:kern w:val="0"/>
      <w:sz w:val="17"/>
      <w:szCs w:val="17"/>
    </w:rPr>
  </w:style>
  <w:style w:type="character" w:customStyle="1" w:styleId="247">
    <w:name w:val="正文文本 (2) + 间距 7 pt"/>
    <w:qFormat/>
    <w:uiPriority w:val="0"/>
    <w:rPr>
      <w:rFonts w:ascii="MingLiU" w:hAnsi="MingLiU" w:eastAsia="MingLiU" w:cs="MingLiU"/>
      <w:color w:val="000000"/>
      <w:spacing w:val="150"/>
      <w:w w:val="100"/>
      <w:position w:val="0"/>
      <w:sz w:val="22"/>
      <w:szCs w:val="22"/>
      <w:u w:val="none"/>
      <w:shd w:val="clear" w:color="auto" w:fill="FFFFFF"/>
      <w:lang w:val="zh-TW" w:eastAsia="zh-TW" w:bidi="zh-TW"/>
    </w:rPr>
  </w:style>
  <w:style w:type="character" w:customStyle="1" w:styleId="248">
    <w:name w:val="正文文本 (25)_"/>
    <w:link w:val="249"/>
    <w:qFormat/>
    <w:uiPriority w:val="0"/>
    <w:rPr>
      <w:rFonts w:ascii="MingLiU" w:hAnsi="MingLiU" w:eastAsia="MingLiU" w:cs="MingLiU"/>
      <w:sz w:val="22"/>
      <w:shd w:val="clear" w:color="auto" w:fill="FFFFFF"/>
    </w:rPr>
  </w:style>
  <w:style w:type="paragraph" w:customStyle="1" w:styleId="249">
    <w:name w:val="正文文本 (25)"/>
    <w:basedOn w:val="1"/>
    <w:link w:val="248"/>
    <w:qFormat/>
    <w:uiPriority w:val="0"/>
    <w:pPr>
      <w:shd w:val="clear" w:color="auto" w:fill="FFFFFF"/>
      <w:spacing w:after="120" w:line="0" w:lineRule="atLeast"/>
      <w:jc w:val="distribute"/>
    </w:pPr>
    <w:rPr>
      <w:rFonts w:ascii="MingLiU" w:hAnsi="MingLiU" w:eastAsia="MingLiU"/>
      <w:kern w:val="0"/>
      <w:sz w:val="22"/>
      <w:szCs w:val="20"/>
    </w:rPr>
  </w:style>
  <w:style w:type="character" w:customStyle="1" w:styleId="250">
    <w:name w:val="正文文本 (27) Exact"/>
    <w:link w:val="251"/>
    <w:qFormat/>
    <w:uiPriority w:val="0"/>
    <w:rPr>
      <w:rFonts w:ascii="MingLiU" w:hAnsi="MingLiU" w:eastAsia="MingLiU" w:cs="MingLiU"/>
      <w:spacing w:val="40"/>
      <w:sz w:val="36"/>
      <w:szCs w:val="36"/>
      <w:shd w:val="clear" w:color="auto" w:fill="FFFFFF"/>
    </w:rPr>
  </w:style>
  <w:style w:type="paragraph" w:customStyle="1" w:styleId="251">
    <w:name w:val="正文文本 (27)"/>
    <w:basedOn w:val="1"/>
    <w:link w:val="250"/>
    <w:qFormat/>
    <w:uiPriority w:val="0"/>
    <w:pPr>
      <w:shd w:val="clear" w:color="auto" w:fill="FFFFFF"/>
      <w:spacing w:line="0" w:lineRule="atLeast"/>
      <w:jc w:val="left"/>
    </w:pPr>
    <w:rPr>
      <w:rFonts w:ascii="MingLiU" w:hAnsi="MingLiU" w:eastAsia="MingLiU"/>
      <w:spacing w:val="40"/>
      <w:kern w:val="0"/>
      <w:sz w:val="36"/>
      <w:szCs w:val="36"/>
    </w:rPr>
  </w:style>
  <w:style w:type="character" w:customStyle="1" w:styleId="252">
    <w:name w:val="正文文本 (9) Exact"/>
    <w:qFormat/>
    <w:uiPriority w:val="0"/>
    <w:rPr>
      <w:rFonts w:ascii="MingLiU" w:hAnsi="MingLiU" w:eastAsia="MingLiU" w:cs="MingLiU"/>
      <w:u w:val="none"/>
    </w:rPr>
  </w:style>
  <w:style w:type="character" w:customStyle="1" w:styleId="253">
    <w:name w:val="页眉或页脚 + Times New Roman"/>
    <w:qFormat/>
    <w:uiPriority w:val="0"/>
    <w:rPr>
      <w:rFonts w:ascii="Times New Roman" w:hAnsi="Times New Roman" w:eastAsia="Times New Roman" w:cs="Times New Roman"/>
      <w:b/>
      <w:bCs/>
      <w:color w:val="000000"/>
      <w:spacing w:val="0"/>
      <w:w w:val="100"/>
      <w:position w:val="0"/>
      <w:sz w:val="17"/>
      <w:szCs w:val="17"/>
      <w:u w:val="none"/>
      <w:lang w:val="en-US" w:eastAsia="en-US" w:bidi="en-US"/>
    </w:rPr>
  </w:style>
  <w:style w:type="character" w:customStyle="1" w:styleId="254">
    <w:name w:val="正文文本 (2) + 5 pt"/>
    <w:qFormat/>
    <w:uiPriority w:val="0"/>
    <w:rPr>
      <w:rFonts w:ascii="MingLiU" w:hAnsi="MingLiU" w:eastAsia="MingLiU" w:cs="MingLiU"/>
      <w:color w:val="000000"/>
      <w:spacing w:val="140"/>
      <w:w w:val="100"/>
      <w:position w:val="0"/>
      <w:sz w:val="10"/>
      <w:szCs w:val="10"/>
      <w:u w:val="none"/>
      <w:shd w:val="clear" w:color="auto" w:fill="FFFFFF"/>
      <w:lang w:val="zh-TW" w:eastAsia="zh-TW" w:bidi="zh-TW"/>
    </w:rPr>
  </w:style>
  <w:style w:type="character" w:customStyle="1" w:styleId="255">
    <w:name w:val="正文文本 (7)"/>
    <w:qFormat/>
    <w:uiPriority w:val="0"/>
    <w:rPr>
      <w:rFonts w:ascii="MingLiU" w:hAnsi="MingLiU" w:eastAsia="MingLiU" w:cs="MingLiU"/>
      <w:color w:val="000000"/>
      <w:spacing w:val="0"/>
      <w:w w:val="100"/>
      <w:position w:val="0"/>
      <w:sz w:val="24"/>
      <w:szCs w:val="24"/>
      <w:u w:val="none"/>
      <w:lang w:val="zh-TW" w:eastAsia="zh-TW" w:bidi="zh-TW"/>
    </w:rPr>
  </w:style>
  <w:style w:type="character" w:customStyle="1" w:styleId="256">
    <w:name w:val="正文文本 (2) + 9.5 pt17"/>
    <w:basedOn w:val="61"/>
    <w:qFormat/>
    <w:uiPriority w:val="0"/>
    <w:rPr>
      <w:rFonts w:ascii="宋体" w:hAnsi="宋体" w:eastAsia="宋体" w:cs="宋体"/>
      <w:b/>
      <w:bCs/>
      <w:color w:val="000000"/>
      <w:spacing w:val="0"/>
      <w:w w:val="100"/>
      <w:position w:val="0"/>
      <w:sz w:val="19"/>
      <w:szCs w:val="19"/>
      <w:u w:val="none"/>
      <w:shd w:val="clear" w:color="auto" w:fill="FFFFFF"/>
      <w:lang w:val="zh-CN" w:eastAsia="zh-CN" w:bidi="zh-CN"/>
    </w:rPr>
  </w:style>
  <w:style w:type="character" w:customStyle="1" w:styleId="257">
    <w:name w:val="正文文本 (8) + Arial Narrow"/>
    <w:basedOn w:val="201"/>
    <w:qFormat/>
    <w:uiPriority w:val="0"/>
    <w:rPr>
      <w:rFonts w:ascii="Arial Narrow" w:hAnsi="Arial Narrow" w:eastAsia="Arial Narrow" w:cs="Arial Narrow"/>
      <w:b/>
      <w:bCs/>
      <w:color w:val="000000"/>
      <w:spacing w:val="0"/>
      <w:w w:val="100"/>
      <w:position w:val="0"/>
      <w:sz w:val="24"/>
      <w:szCs w:val="24"/>
      <w:u w:val="none"/>
      <w:shd w:val="clear" w:color="auto" w:fill="FFFFFF"/>
      <w:lang w:val="en-US" w:eastAsia="en-US" w:bidi="en-US"/>
    </w:rPr>
  </w:style>
  <w:style w:type="character" w:customStyle="1" w:styleId="258">
    <w:name w:val="纯文本 Char2"/>
    <w:basedOn w:val="47"/>
    <w:link w:val="25"/>
    <w:qFormat/>
    <w:uiPriority w:val="0"/>
    <w:rPr>
      <w:rFonts w:ascii="宋体" w:hAnsi="Courier New" w:cs="Courier New"/>
      <w:kern w:val="2"/>
      <w:sz w:val="21"/>
      <w:szCs w:val="21"/>
    </w:rPr>
  </w:style>
  <w:style w:type="character" w:customStyle="1" w:styleId="259">
    <w:name w:val="Char Char4"/>
    <w:semiHidden/>
    <w:qFormat/>
    <w:locked/>
    <w:uiPriority w:val="0"/>
    <w:rPr>
      <w:sz w:val="18"/>
      <w:szCs w:val="18"/>
      <w:lang w:bidi="ar-SA"/>
    </w:rPr>
  </w:style>
  <w:style w:type="character" w:customStyle="1" w:styleId="260">
    <w:name w:val="纯文本 Char1"/>
    <w:qFormat/>
    <w:locked/>
    <w:uiPriority w:val="0"/>
    <w:rPr>
      <w:rFonts w:ascii="宋体" w:hAnsi="Courier New" w:eastAsia="宋体" w:cs="宋体"/>
      <w:szCs w:val="21"/>
    </w:rPr>
  </w:style>
  <w:style w:type="paragraph" w:customStyle="1" w:styleId="261">
    <w:name w:val="_Style 254"/>
    <w:basedOn w:val="1"/>
    <w:next w:val="159"/>
    <w:qFormat/>
    <w:uiPriority w:val="34"/>
    <w:pPr>
      <w:ind w:firstLine="420" w:firstLineChars="200"/>
    </w:pPr>
    <w:rPr>
      <w:rFonts w:ascii="Calibri" w:hAnsi="Calibri"/>
    </w:rPr>
  </w:style>
  <w:style w:type="character" w:customStyle="1" w:styleId="262">
    <w:name w:val="页脚 Char"/>
    <w:qFormat/>
    <w:uiPriority w:val="0"/>
    <w:rPr>
      <w:sz w:val="18"/>
      <w:szCs w:val="18"/>
    </w:rPr>
  </w:style>
  <w:style w:type="character" w:customStyle="1" w:styleId="263">
    <w:name w:val="标题 5 Char"/>
    <w:qFormat/>
    <w:uiPriority w:val="0"/>
    <w:rPr>
      <w:bCs/>
      <w:kern w:val="2"/>
      <w:sz w:val="21"/>
      <w:szCs w:val="28"/>
    </w:rPr>
  </w:style>
  <w:style w:type="character" w:customStyle="1" w:styleId="264">
    <w:name w:val="标题 1 Char"/>
    <w:qFormat/>
    <w:uiPriority w:val="9"/>
    <w:rPr>
      <w:b/>
      <w:bCs/>
      <w:kern w:val="44"/>
      <w:sz w:val="44"/>
      <w:szCs w:val="44"/>
    </w:rPr>
  </w:style>
  <w:style w:type="character" w:customStyle="1" w:styleId="265">
    <w:name w:val="标题 2 Char"/>
    <w:qFormat/>
    <w:uiPriority w:val="9"/>
    <w:rPr>
      <w:rFonts w:ascii="Cambria" w:hAnsi="Cambria" w:eastAsia="宋体" w:cs="Times New Roman"/>
      <w:b/>
      <w:bCs/>
      <w:sz w:val="32"/>
      <w:szCs w:val="32"/>
    </w:rPr>
  </w:style>
  <w:style w:type="character" w:customStyle="1" w:styleId="266">
    <w:name w:val="纯文本 Char"/>
    <w:qFormat/>
    <w:locked/>
    <w:uiPriority w:val="0"/>
    <w:rPr>
      <w:rFonts w:ascii="宋体" w:hAnsi="Courier New" w:cs="Courier New"/>
      <w:kern w:val="2"/>
      <w:sz w:val="21"/>
      <w:szCs w:val="21"/>
    </w:rPr>
  </w:style>
  <w:style w:type="character" w:customStyle="1" w:styleId="267">
    <w:name w:val="批注框文本 Char"/>
    <w:qFormat/>
    <w:uiPriority w:val="0"/>
    <w:rPr>
      <w:sz w:val="18"/>
      <w:szCs w:val="18"/>
    </w:rPr>
  </w:style>
  <w:style w:type="character" w:customStyle="1" w:styleId="268">
    <w:name w:val="标题 6 Char"/>
    <w:qFormat/>
    <w:uiPriority w:val="0"/>
    <w:rPr>
      <w:rFonts w:ascii="Cambria" w:hAnsi="Cambria"/>
      <w:bCs/>
      <w:kern w:val="2"/>
      <w:sz w:val="21"/>
      <w:szCs w:val="24"/>
    </w:rPr>
  </w:style>
  <w:style w:type="character" w:customStyle="1" w:styleId="269">
    <w:name w:val="正文文本 Char"/>
    <w:qFormat/>
    <w:uiPriority w:val="0"/>
    <w:rPr>
      <w:rFonts w:ascii="Times New Roman" w:hAnsi="Times New Roman"/>
      <w:kern w:val="2"/>
      <w:sz w:val="28"/>
      <w:szCs w:val="24"/>
    </w:rPr>
  </w:style>
  <w:style w:type="character" w:customStyle="1" w:styleId="270">
    <w:name w:val="Char Char11"/>
    <w:link w:val="271"/>
    <w:qFormat/>
    <w:uiPriority w:val="0"/>
    <w:rPr>
      <w:rFonts w:ascii="宋体" w:hAnsi="宋体" w:cs="宋体"/>
      <w:kern w:val="2"/>
      <w:sz w:val="24"/>
      <w:szCs w:val="24"/>
    </w:rPr>
  </w:style>
  <w:style w:type="paragraph" w:customStyle="1" w:styleId="271">
    <w:name w:val="Char2"/>
    <w:basedOn w:val="1"/>
    <w:link w:val="270"/>
    <w:qFormat/>
    <w:uiPriority w:val="0"/>
    <w:pPr>
      <w:spacing w:line="360" w:lineRule="auto"/>
      <w:ind w:firstLine="200" w:firstLineChars="200"/>
    </w:pPr>
    <w:rPr>
      <w:rFonts w:ascii="宋体" w:hAnsi="宋体" w:cs="宋体"/>
      <w:sz w:val="24"/>
      <w:szCs w:val="24"/>
    </w:rPr>
  </w:style>
  <w:style w:type="character" w:customStyle="1" w:styleId="272">
    <w:name w:val="副标题 Char"/>
    <w:qFormat/>
    <w:uiPriority w:val="11"/>
    <w:rPr>
      <w:rFonts w:ascii="Cambria" w:hAnsi="Cambria" w:eastAsia="宋体" w:cs="Times New Roman"/>
      <w:b/>
      <w:bCs/>
      <w:kern w:val="28"/>
      <w:sz w:val="32"/>
      <w:szCs w:val="32"/>
    </w:rPr>
  </w:style>
  <w:style w:type="character" w:customStyle="1" w:styleId="273">
    <w:name w:val="Char Char14"/>
    <w:qFormat/>
    <w:locked/>
    <w:uiPriority w:val="0"/>
    <w:rPr>
      <w:rFonts w:ascii="Calibri" w:hAnsi="Calibri" w:eastAsia="宋体" w:cs="Calibri"/>
      <w:kern w:val="2"/>
      <w:sz w:val="18"/>
      <w:szCs w:val="18"/>
      <w:lang w:val="en-US" w:eastAsia="zh-CN" w:bidi="ar-SA"/>
    </w:rPr>
  </w:style>
  <w:style w:type="character" w:customStyle="1" w:styleId="274">
    <w:name w:val="标题 4 Char"/>
    <w:qFormat/>
    <w:uiPriority w:val="0"/>
    <w:rPr>
      <w:rFonts w:ascii="Cambria" w:hAnsi="Cambria" w:eastAsia="黑体"/>
      <w:bCs/>
      <w:kern w:val="2"/>
      <w:sz w:val="24"/>
      <w:szCs w:val="28"/>
    </w:rPr>
  </w:style>
  <w:style w:type="character" w:customStyle="1" w:styleId="275">
    <w:name w:val="正文首行缩进 Char1"/>
    <w:link w:val="44"/>
    <w:qFormat/>
    <w:uiPriority w:val="0"/>
    <w:rPr>
      <w:rFonts w:ascii="Times New Roman" w:hAnsi="Times New Roman"/>
      <w:kern w:val="2"/>
      <w:sz w:val="21"/>
      <w:szCs w:val="24"/>
    </w:rPr>
  </w:style>
  <w:style w:type="character" w:customStyle="1" w:styleId="276">
    <w:name w:val="脚注文本 Char"/>
    <w:qFormat/>
    <w:uiPriority w:val="0"/>
    <w:rPr>
      <w:sz w:val="18"/>
      <w:szCs w:val="18"/>
    </w:rPr>
  </w:style>
  <w:style w:type="character" w:customStyle="1" w:styleId="277">
    <w:name w:val="标题 3 Char"/>
    <w:qFormat/>
    <w:uiPriority w:val="9"/>
    <w:rPr>
      <w:b/>
      <w:bCs/>
      <w:sz w:val="32"/>
      <w:szCs w:val="32"/>
    </w:rPr>
  </w:style>
  <w:style w:type="character" w:customStyle="1" w:styleId="278">
    <w:name w:val="页眉 Char"/>
    <w:qFormat/>
    <w:uiPriority w:val="0"/>
    <w:rPr>
      <w:sz w:val="18"/>
      <w:szCs w:val="18"/>
    </w:rPr>
  </w:style>
  <w:style w:type="paragraph" w:customStyle="1" w:styleId="279">
    <w:name w:val="TOC 标题2"/>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80">
    <w:name w:val="_Style 131"/>
    <w:next w:val="1"/>
    <w:unhideWhenUsed/>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81">
    <w:name w:val="Char Char Char Char Char Char Char1"/>
    <w:basedOn w:val="14"/>
    <w:qFormat/>
    <w:uiPriority w:val="0"/>
    <w:rPr>
      <w:rFonts w:ascii="Tahoma" w:hAnsi="Tahoma"/>
      <w:sz w:val="24"/>
    </w:rPr>
  </w:style>
  <w:style w:type="paragraph" w:customStyle="1" w:styleId="282">
    <w:name w:val="Char Char Char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283">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284">
    <w:name w:val="Char Char1 Char Char Char Char Char Char Char Char Char Char Char Char1"/>
    <w:basedOn w:val="1"/>
    <w:qFormat/>
    <w:uiPriority w:val="0"/>
    <w:pPr>
      <w:spacing w:line="360" w:lineRule="auto"/>
      <w:ind w:firstLine="200" w:firstLineChars="200"/>
    </w:pPr>
    <w:rPr>
      <w:rFonts w:ascii="宋体" w:hAnsi="宋体" w:cs="宋体"/>
      <w:sz w:val="24"/>
      <w:szCs w:val="24"/>
    </w:rPr>
  </w:style>
  <w:style w:type="paragraph" w:customStyle="1" w:styleId="285">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286">
    <w:name w:val="1 Char"/>
    <w:basedOn w:val="1"/>
    <w:qFormat/>
    <w:uiPriority w:val="0"/>
    <w:pPr>
      <w:spacing w:line="360" w:lineRule="auto"/>
      <w:ind w:firstLine="200" w:firstLineChars="200"/>
    </w:pPr>
    <w:rPr>
      <w:rFonts w:ascii="宋体" w:hAnsi="宋体" w:cs="宋体"/>
      <w:sz w:val="24"/>
      <w:szCs w:val="24"/>
    </w:rPr>
  </w:style>
  <w:style w:type="paragraph" w:customStyle="1" w:styleId="287">
    <w:name w:val="Char Char Char Char Char Char Char Char Char Char1"/>
    <w:basedOn w:val="1"/>
    <w:qFormat/>
    <w:uiPriority w:val="0"/>
    <w:pPr>
      <w:spacing w:line="360" w:lineRule="auto"/>
      <w:ind w:firstLine="200" w:firstLineChars="200"/>
    </w:pPr>
    <w:rPr>
      <w:rFonts w:ascii="宋体" w:hAnsi="宋体" w:cs="宋体"/>
      <w:sz w:val="24"/>
      <w:szCs w:val="24"/>
    </w:rPr>
  </w:style>
  <w:style w:type="paragraph" w:customStyle="1" w:styleId="288">
    <w:name w:val="列表段落1"/>
    <w:basedOn w:val="1"/>
    <w:qFormat/>
    <w:uiPriority w:val="0"/>
    <w:pPr>
      <w:ind w:firstLine="420" w:firstLineChars="200"/>
    </w:pPr>
    <w:rPr>
      <w:rFonts w:ascii="Calibri" w:hAnsi="Calibri"/>
    </w:rPr>
  </w:style>
  <w:style w:type="table" w:customStyle="1" w:styleId="289">
    <w:name w:val="网格型1"/>
    <w:basedOn w:val="45"/>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90">
    <w:name w:val="正文文本 (7) + 间距 0 pt Exact"/>
    <w:qFormat/>
    <w:uiPriority w:val="0"/>
    <w:rPr>
      <w:rFonts w:ascii="宋体" w:hAnsi="宋体" w:eastAsia="宋体" w:cs="宋体"/>
      <w:color w:val="000000"/>
      <w:spacing w:val="0"/>
      <w:w w:val="100"/>
      <w:position w:val="0"/>
      <w:sz w:val="22"/>
      <w:szCs w:val="22"/>
      <w:u w:val="none"/>
      <w:lang w:val="zh-TW" w:eastAsia="zh-TW" w:bidi="zh-TW"/>
    </w:rPr>
  </w:style>
  <w:style w:type="character" w:customStyle="1" w:styleId="291">
    <w:name w:val="Char2 Char Char1"/>
    <w:qFormat/>
    <w:uiPriority w:val="0"/>
    <w:rPr>
      <w:sz w:val="18"/>
      <w:szCs w:val="18"/>
    </w:rPr>
  </w:style>
  <w:style w:type="character" w:customStyle="1" w:styleId="292">
    <w:name w:val="Char Char25"/>
    <w:qFormat/>
    <w:uiPriority w:val="0"/>
    <w:rPr>
      <w:b/>
      <w:bCs/>
      <w:kern w:val="44"/>
      <w:sz w:val="44"/>
      <w:szCs w:val="44"/>
    </w:rPr>
  </w:style>
  <w:style w:type="character" w:customStyle="1" w:styleId="293">
    <w:name w:val="Char Char24"/>
    <w:qFormat/>
    <w:uiPriority w:val="0"/>
    <w:rPr>
      <w:rFonts w:ascii="Cambria" w:hAnsi="Cambria" w:eastAsia="宋体" w:cs="Times New Roman"/>
      <w:b/>
      <w:bCs/>
      <w:sz w:val="32"/>
      <w:szCs w:val="32"/>
    </w:rPr>
  </w:style>
  <w:style w:type="character" w:customStyle="1" w:styleId="294">
    <w:name w:val="Char Char23"/>
    <w:qFormat/>
    <w:uiPriority w:val="0"/>
    <w:rPr>
      <w:b/>
      <w:bCs/>
      <w:sz w:val="32"/>
      <w:szCs w:val="32"/>
    </w:rPr>
  </w:style>
  <w:style w:type="character" w:customStyle="1" w:styleId="295">
    <w:name w:val="Char Char22"/>
    <w:qFormat/>
    <w:uiPriority w:val="0"/>
    <w:rPr>
      <w:rFonts w:ascii="Cambria" w:hAnsi="Cambria" w:eastAsia="黑体"/>
      <w:bCs/>
      <w:kern w:val="2"/>
      <w:sz w:val="24"/>
      <w:szCs w:val="28"/>
      <w:lang w:val="en-US" w:eastAsia="zh-CN" w:bidi="ar-SA"/>
    </w:rPr>
  </w:style>
  <w:style w:type="character" w:customStyle="1" w:styleId="296">
    <w:name w:val="Char Char21"/>
    <w:qFormat/>
    <w:uiPriority w:val="0"/>
    <w:rPr>
      <w:rFonts w:ascii="Calibri" w:hAnsi="Calibri" w:eastAsia="宋体"/>
      <w:bCs/>
      <w:kern w:val="2"/>
      <w:sz w:val="21"/>
      <w:szCs w:val="28"/>
      <w:lang w:val="en-US" w:eastAsia="zh-CN" w:bidi="ar-SA"/>
    </w:rPr>
  </w:style>
  <w:style w:type="character" w:customStyle="1" w:styleId="297">
    <w:name w:val="Char Char20"/>
    <w:qFormat/>
    <w:uiPriority w:val="0"/>
    <w:rPr>
      <w:rFonts w:ascii="Cambria" w:hAnsi="Cambria" w:eastAsia="宋体"/>
      <w:bCs/>
      <w:kern w:val="2"/>
      <w:sz w:val="21"/>
      <w:szCs w:val="24"/>
      <w:lang w:val="en-US" w:eastAsia="zh-CN" w:bidi="ar-SA"/>
    </w:rPr>
  </w:style>
  <w:style w:type="character" w:customStyle="1" w:styleId="298">
    <w:name w:val="Char Char16"/>
    <w:semiHidden/>
    <w:qFormat/>
    <w:uiPriority w:val="0"/>
    <w:rPr>
      <w:sz w:val="18"/>
      <w:szCs w:val="18"/>
    </w:rPr>
  </w:style>
  <w:style w:type="character" w:customStyle="1" w:styleId="299">
    <w:name w:val="Char Char15"/>
    <w:semiHidden/>
    <w:qFormat/>
    <w:uiPriority w:val="0"/>
    <w:rPr>
      <w:sz w:val="18"/>
      <w:szCs w:val="18"/>
    </w:rPr>
  </w:style>
  <w:style w:type="character" w:customStyle="1" w:styleId="300">
    <w:name w:val="Char Char13"/>
    <w:semiHidden/>
    <w:qFormat/>
    <w:uiPriority w:val="0"/>
    <w:rPr>
      <w:sz w:val="18"/>
      <w:szCs w:val="18"/>
    </w:rPr>
  </w:style>
  <w:style w:type="character" w:customStyle="1" w:styleId="301">
    <w:name w:val="Char Char12"/>
    <w:qFormat/>
    <w:uiPriority w:val="0"/>
    <w:rPr>
      <w:rFonts w:ascii="Cambria" w:hAnsi="Cambria" w:eastAsia="宋体" w:cs="Times New Roman"/>
      <w:b/>
      <w:bCs/>
      <w:kern w:val="28"/>
      <w:sz w:val="32"/>
      <w:szCs w:val="32"/>
    </w:rPr>
  </w:style>
  <w:style w:type="character" w:customStyle="1" w:styleId="302">
    <w:name w:val="标题 7 Char1"/>
    <w:link w:val="9"/>
    <w:qFormat/>
    <w:uiPriority w:val="0"/>
    <w:rPr>
      <w:bCs/>
      <w:sz w:val="24"/>
      <w:szCs w:val="24"/>
    </w:rPr>
  </w:style>
  <w:style w:type="character" w:customStyle="1" w:styleId="303">
    <w:name w:val="标题 8 Char1"/>
    <w:link w:val="10"/>
    <w:qFormat/>
    <w:uiPriority w:val="0"/>
    <w:rPr>
      <w:rFonts w:ascii="Arial" w:hAnsi="Arial" w:eastAsia="黑体"/>
      <w:b/>
      <w:sz w:val="24"/>
      <w:szCs w:val="24"/>
    </w:rPr>
  </w:style>
  <w:style w:type="character" w:customStyle="1" w:styleId="304">
    <w:name w:val="标题 9 Char1"/>
    <w:link w:val="11"/>
    <w:qFormat/>
    <w:uiPriority w:val="0"/>
    <w:rPr>
      <w:rFonts w:ascii="Arial" w:hAnsi="Arial" w:eastAsia="黑体"/>
      <w:b/>
      <w:sz w:val="21"/>
      <w:szCs w:val="21"/>
    </w:rPr>
  </w:style>
  <w:style w:type="character" w:customStyle="1" w:styleId="305">
    <w:name w:val="批注文字 Char1"/>
    <w:link w:val="16"/>
    <w:qFormat/>
    <w:uiPriority w:val="0"/>
    <w:rPr>
      <w:kern w:val="2"/>
      <w:sz w:val="21"/>
      <w:szCs w:val="22"/>
    </w:rPr>
  </w:style>
  <w:style w:type="paragraph" w:styleId="30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07">
    <w:name w:val="未处理的提及1"/>
    <w:semiHidden/>
    <w:unhideWhenUsed/>
    <w:qFormat/>
    <w:uiPriority w:val="99"/>
    <w:rPr>
      <w:color w:val="808080"/>
      <w:shd w:val="clear" w:color="auto" w:fill="E6E6E6"/>
    </w:rPr>
  </w:style>
  <w:style w:type="character" w:customStyle="1" w:styleId="308">
    <w:name w:val="标题 #6 (3)_"/>
    <w:link w:val="309"/>
    <w:qFormat/>
    <w:uiPriority w:val="0"/>
    <w:rPr>
      <w:rFonts w:ascii="宋体" w:hAnsi="宋体" w:cs="宋体"/>
      <w:sz w:val="26"/>
      <w:szCs w:val="26"/>
      <w:shd w:val="clear" w:color="auto" w:fill="FFFFFF"/>
    </w:rPr>
  </w:style>
  <w:style w:type="paragraph" w:customStyle="1" w:styleId="309">
    <w:name w:val="标题 #6 (3)"/>
    <w:basedOn w:val="1"/>
    <w:link w:val="308"/>
    <w:qFormat/>
    <w:uiPriority w:val="0"/>
    <w:pPr>
      <w:shd w:val="clear" w:color="auto" w:fill="FFFFFF"/>
      <w:spacing w:after="960" w:line="0" w:lineRule="atLeast"/>
      <w:jc w:val="left"/>
      <w:outlineLvl w:val="5"/>
    </w:pPr>
    <w:rPr>
      <w:rFonts w:ascii="宋体" w:hAnsi="宋体" w:cs="宋体"/>
      <w:kern w:val="0"/>
      <w:sz w:val="26"/>
      <w:szCs w:val="26"/>
    </w:rPr>
  </w:style>
  <w:style w:type="character" w:customStyle="1" w:styleId="310">
    <w:name w:val="正文文本 (19)_"/>
    <w:link w:val="311"/>
    <w:qFormat/>
    <w:uiPriority w:val="0"/>
    <w:rPr>
      <w:rFonts w:ascii="宋体" w:hAnsi="宋体" w:cs="宋体"/>
      <w:b/>
      <w:bCs/>
      <w:sz w:val="23"/>
      <w:szCs w:val="23"/>
      <w:shd w:val="clear" w:color="auto" w:fill="FFFFFF"/>
    </w:rPr>
  </w:style>
  <w:style w:type="paragraph" w:customStyle="1" w:styleId="311">
    <w:name w:val="正文文本 (19)"/>
    <w:basedOn w:val="1"/>
    <w:link w:val="310"/>
    <w:qFormat/>
    <w:uiPriority w:val="0"/>
    <w:pPr>
      <w:shd w:val="clear" w:color="auto" w:fill="FFFFFF"/>
      <w:spacing w:line="559" w:lineRule="exact"/>
      <w:jc w:val="left"/>
    </w:pPr>
    <w:rPr>
      <w:rFonts w:ascii="宋体" w:hAnsi="宋体" w:cs="宋体"/>
      <w:b/>
      <w:bCs/>
      <w:kern w:val="0"/>
      <w:sz w:val="23"/>
      <w:szCs w:val="23"/>
    </w:rPr>
  </w:style>
  <w:style w:type="character" w:customStyle="1" w:styleId="312">
    <w:name w:val="标题 #7 + 11 pt"/>
    <w:qFormat/>
    <w:uiPriority w:val="0"/>
    <w:rPr>
      <w:rFonts w:ascii="宋体" w:hAnsi="宋体" w:eastAsia="宋体" w:cs="宋体"/>
      <w:b/>
      <w:bCs/>
      <w:color w:val="000000"/>
      <w:spacing w:val="0"/>
      <w:w w:val="100"/>
      <w:position w:val="0"/>
      <w:sz w:val="22"/>
      <w:szCs w:val="22"/>
      <w:u w:val="none"/>
      <w:lang w:val="en-US" w:eastAsia="en-US" w:bidi="en-US"/>
    </w:rPr>
  </w:style>
  <w:style w:type="character" w:customStyle="1" w:styleId="313">
    <w:name w:val="标题 #6 (3) + 间距 1 pt"/>
    <w:qFormat/>
    <w:uiPriority w:val="0"/>
    <w:rPr>
      <w:rFonts w:ascii="宋体" w:hAnsi="宋体" w:eastAsia="宋体" w:cs="宋体"/>
      <w:color w:val="000000"/>
      <w:spacing w:val="30"/>
      <w:w w:val="100"/>
      <w:position w:val="0"/>
      <w:sz w:val="26"/>
      <w:szCs w:val="26"/>
      <w:u w:val="none"/>
      <w:lang w:val="zh-TW" w:eastAsia="zh-TW" w:bidi="zh-TW"/>
    </w:rPr>
  </w:style>
  <w:style w:type="character" w:customStyle="1" w:styleId="314">
    <w:name w:val="正文文本 (2) + 间距 -1 pt"/>
    <w:qFormat/>
    <w:uiPriority w:val="0"/>
    <w:rPr>
      <w:rFonts w:ascii="宋体" w:hAnsi="宋体" w:eastAsia="宋体" w:cs="宋体"/>
      <w:color w:val="000000"/>
      <w:spacing w:val="-20"/>
      <w:w w:val="100"/>
      <w:position w:val="0"/>
      <w:sz w:val="22"/>
      <w:szCs w:val="22"/>
      <w:u w:val="none"/>
      <w:shd w:val="clear" w:color="auto" w:fill="FFFFFF"/>
      <w:lang w:val="en-US" w:eastAsia="en-US" w:bidi="en-US"/>
    </w:rPr>
  </w:style>
  <w:style w:type="character" w:customStyle="1" w:styleId="315">
    <w:name w:val="正文文本 (26)_"/>
    <w:qFormat/>
    <w:uiPriority w:val="0"/>
    <w:rPr>
      <w:rFonts w:ascii="Times New Roman" w:hAnsi="Times New Roman" w:eastAsia="Times New Roman"/>
      <w:shd w:val="clear" w:color="auto" w:fill="FFFFFF"/>
      <w:lang w:eastAsia="en-US" w:bidi="en-US"/>
    </w:rPr>
  </w:style>
  <w:style w:type="character" w:customStyle="1" w:styleId="316">
    <w:name w:val="正文文本 (27)_"/>
    <w:qFormat/>
    <w:uiPriority w:val="0"/>
    <w:rPr>
      <w:rFonts w:ascii="Times New Roman" w:hAnsi="Times New Roman" w:eastAsia="Times New Roman"/>
      <w:shd w:val="clear" w:color="auto" w:fill="FFFFFF"/>
      <w:lang w:eastAsia="en-US" w:bidi="en-US"/>
    </w:rPr>
  </w:style>
  <w:style w:type="character" w:customStyle="1" w:styleId="317">
    <w:name w:val="正文文本首行缩进 字符"/>
    <w:basedOn w:val="194"/>
    <w:semiHidden/>
    <w:qFormat/>
    <w:uiPriority w:val="99"/>
    <w:rPr>
      <w:kern w:val="2"/>
      <w:sz w:val="21"/>
      <w:szCs w:val="22"/>
    </w:rPr>
  </w:style>
  <w:style w:type="paragraph" w:customStyle="1" w:styleId="318">
    <w:name w:val="_Style 314"/>
    <w:basedOn w:val="1"/>
    <w:next w:val="159"/>
    <w:link w:val="322"/>
    <w:qFormat/>
    <w:uiPriority w:val="0"/>
    <w:pPr>
      <w:ind w:firstLine="420" w:firstLineChars="200"/>
    </w:pPr>
    <w:rPr>
      <w:szCs w:val="24"/>
    </w:rPr>
  </w:style>
  <w:style w:type="character" w:customStyle="1" w:styleId="319">
    <w:name w:val="Char Char111"/>
    <w:link w:val="320"/>
    <w:qFormat/>
    <w:uiPriority w:val="0"/>
    <w:rPr>
      <w:rFonts w:ascii="宋体" w:hAnsi="宋体" w:cs="宋体"/>
      <w:kern w:val="2"/>
      <w:sz w:val="24"/>
      <w:szCs w:val="24"/>
    </w:rPr>
  </w:style>
  <w:style w:type="paragraph" w:customStyle="1" w:styleId="320">
    <w:name w:val="Char3"/>
    <w:basedOn w:val="1"/>
    <w:link w:val="319"/>
    <w:qFormat/>
    <w:uiPriority w:val="0"/>
    <w:pPr>
      <w:spacing w:line="360" w:lineRule="auto"/>
      <w:ind w:firstLine="200" w:firstLineChars="200"/>
    </w:pPr>
    <w:rPr>
      <w:rFonts w:ascii="宋体" w:hAnsi="宋体" w:cs="宋体"/>
      <w:sz w:val="24"/>
      <w:szCs w:val="24"/>
    </w:rPr>
  </w:style>
  <w:style w:type="character" w:customStyle="1" w:styleId="321">
    <w:name w:val="Char Char141"/>
    <w:qFormat/>
    <w:locked/>
    <w:uiPriority w:val="0"/>
    <w:rPr>
      <w:rFonts w:ascii="Calibri" w:hAnsi="Calibri" w:eastAsia="宋体" w:cs="Calibri"/>
      <w:kern w:val="2"/>
      <w:sz w:val="18"/>
      <w:szCs w:val="18"/>
      <w:lang w:val="en-US" w:eastAsia="zh-CN" w:bidi="ar-SA"/>
    </w:rPr>
  </w:style>
  <w:style w:type="character" w:customStyle="1" w:styleId="322">
    <w:name w:val="正文首行缩进 Char"/>
    <w:link w:val="318"/>
    <w:qFormat/>
    <w:uiPriority w:val="0"/>
    <w:rPr>
      <w:kern w:val="2"/>
      <w:sz w:val="21"/>
      <w:szCs w:val="24"/>
    </w:rPr>
  </w:style>
  <w:style w:type="paragraph" w:customStyle="1" w:styleId="323">
    <w:name w:val="Char Char Char Char Char Char Char2"/>
    <w:basedOn w:val="14"/>
    <w:qFormat/>
    <w:uiPriority w:val="0"/>
    <w:rPr>
      <w:rFonts w:ascii="Tahoma" w:hAnsi="Tahoma"/>
      <w:sz w:val="24"/>
    </w:rPr>
  </w:style>
  <w:style w:type="paragraph" w:customStyle="1" w:styleId="324">
    <w:name w:val="Char Char Char Char Char Char Char Char Char Char Char Char Char1"/>
    <w:basedOn w:val="1"/>
    <w:qFormat/>
    <w:uiPriority w:val="0"/>
    <w:pPr>
      <w:spacing w:line="360" w:lineRule="auto"/>
      <w:ind w:firstLine="200" w:firstLineChars="200"/>
    </w:pPr>
    <w:rPr>
      <w:rFonts w:ascii="宋体" w:hAnsi="宋体" w:cs="宋体"/>
      <w:sz w:val="24"/>
      <w:szCs w:val="24"/>
    </w:rPr>
  </w:style>
  <w:style w:type="paragraph" w:customStyle="1" w:styleId="325">
    <w:name w:val="Char Char1 Char Char Char Char Char Char Char Char Char Char Char Char2"/>
    <w:basedOn w:val="1"/>
    <w:qFormat/>
    <w:uiPriority w:val="0"/>
    <w:pPr>
      <w:spacing w:line="360" w:lineRule="auto"/>
      <w:ind w:firstLine="200" w:firstLineChars="200"/>
    </w:pPr>
    <w:rPr>
      <w:rFonts w:ascii="宋体" w:hAnsi="宋体" w:cs="宋体"/>
      <w:sz w:val="24"/>
      <w:szCs w:val="24"/>
    </w:rPr>
  </w:style>
  <w:style w:type="paragraph" w:customStyle="1" w:styleId="326">
    <w:name w:val="Char Char Char Char Char Char Char Char Char Char2"/>
    <w:basedOn w:val="1"/>
    <w:qFormat/>
    <w:uiPriority w:val="0"/>
    <w:pPr>
      <w:spacing w:line="360" w:lineRule="auto"/>
      <w:ind w:firstLine="200" w:firstLineChars="200"/>
    </w:pPr>
    <w:rPr>
      <w:rFonts w:ascii="宋体" w:hAnsi="宋体" w:cs="宋体"/>
      <w:sz w:val="24"/>
      <w:szCs w:val="24"/>
    </w:rPr>
  </w:style>
  <w:style w:type="paragraph" w:customStyle="1" w:styleId="327">
    <w:name w:val="列表段落2"/>
    <w:basedOn w:val="1"/>
    <w:qFormat/>
    <w:uiPriority w:val="0"/>
    <w:pPr>
      <w:ind w:firstLine="420" w:firstLineChars="200"/>
    </w:pPr>
    <w:rPr>
      <w:rFonts w:ascii="Calibri" w:hAnsi="Calibri"/>
    </w:rPr>
  </w:style>
  <w:style w:type="table" w:customStyle="1" w:styleId="328">
    <w:name w:val="网格型2"/>
    <w:basedOn w:val="45"/>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29">
    <w:name w:val="Char Char251"/>
    <w:qFormat/>
    <w:uiPriority w:val="0"/>
    <w:rPr>
      <w:b/>
      <w:bCs/>
      <w:kern w:val="44"/>
      <w:sz w:val="44"/>
      <w:szCs w:val="44"/>
    </w:rPr>
  </w:style>
  <w:style w:type="character" w:customStyle="1" w:styleId="330">
    <w:name w:val="Char Char241"/>
    <w:qFormat/>
    <w:uiPriority w:val="0"/>
    <w:rPr>
      <w:rFonts w:ascii="Cambria" w:hAnsi="Cambria" w:eastAsia="宋体" w:cs="Times New Roman"/>
      <w:b/>
      <w:bCs/>
      <w:sz w:val="32"/>
      <w:szCs w:val="32"/>
    </w:rPr>
  </w:style>
  <w:style w:type="character" w:customStyle="1" w:styleId="331">
    <w:name w:val="Char Char231"/>
    <w:qFormat/>
    <w:uiPriority w:val="0"/>
    <w:rPr>
      <w:b/>
      <w:bCs/>
      <w:sz w:val="32"/>
      <w:szCs w:val="32"/>
    </w:rPr>
  </w:style>
  <w:style w:type="character" w:customStyle="1" w:styleId="332">
    <w:name w:val="Char Char221"/>
    <w:qFormat/>
    <w:uiPriority w:val="0"/>
    <w:rPr>
      <w:rFonts w:ascii="Cambria" w:hAnsi="Cambria" w:eastAsia="黑体"/>
      <w:bCs/>
      <w:kern w:val="2"/>
      <w:sz w:val="24"/>
      <w:szCs w:val="28"/>
      <w:lang w:val="en-US" w:eastAsia="zh-CN" w:bidi="ar-SA"/>
    </w:rPr>
  </w:style>
  <w:style w:type="character" w:customStyle="1" w:styleId="333">
    <w:name w:val="Char Char211"/>
    <w:qFormat/>
    <w:uiPriority w:val="0"/>
    <w:rPr>
      <w:rFonts w:ascii="Calibri" w:hAnsi="Calibri" w:eastAsia="宋体"/>
      <w:bCs/>
      <w:kern w:val="2"/>
      <w:sz w:val="21"/>
      <w:szCs w:val="28"/>
      <w:lang w:val="en-US" w:eastAsia="zh-CN" w:bidi="ar-SA"/>
    </w:rPr>
  </w:style>
  <w:style w:type="character" w:customStyle="1" w:styleId="334">
    <w:name w:val="Char Char201"/>
    <w:qFormat/>
    <w:uiPriority w:val="0"/>
    <w:rPr>
      <w:rFonts w:ascii="Cambria" w:hAnsi="Cambria" w:eastAsia="宋体"/>
      <w:bCs/>
      <w:kern w:val="2"/>
      <w:sz w:val="21"/>
      <w:szCs w:val="24"/>
      <w:lang w:val="en-US" w:eastAsia="zh-CN" w:bidi="ar-SA"/>
    </w:rPr>
  </w:style>
  <w:style w:type="character" w:customStyle="1" w:styleId="335">
    <w:name w:val="Char Char161"/>
    <w:semiHidden/>
    <w:qFormat/>
    <w:uiPriority w:val="0"/>
    <w:rPr>
      <w:sz w:val="18"/>
      <w:szCs w:val="18"/>
    </w:rPr>
  </w:style>
  <w:style w:type="character" w:customStyle="1" w:styleId="336">
    <w:name w:val="Char Char151"/>
    <w:semiHidden/>
    <w:qFormat/>
    <w:uiPriority w:val="0"/>
    <w:rPr>
      <w:sz w:val="18"/>
      <w:szCs w:val="18"/>
    </w:rPr>
  </w:style>
  <w:style w:type="character" w:customStyle="1" w:styleId="337">
    <w:name w:val="Char Char131"/>
    <w:semiHidden/>
    <w:qFormat/>
    <w:uiPriority w:val="0"/>
    <w:rPr>
      <w:sz w:val="18"/>
      <w:szCs w:val="18"/>
    </w:rPr>
  </w:style>
  <w:style w:type="character" w:customStyle="1" w:styleId="338">
    <w:name w:val="Char Char121"/>
    <w:qFormat/>
    <w:uiPriority w:val="0"/>
    <w:rPr>
      <w:rFonts w:ascii="Cambria" w:hAnsi="Cambria" w:eastAsia="宋体" w:cs="Times New Roman"/>
      <w:b/>
      <w:bCs/>
      <w:kern w:val="28"/>
      <w:sz w:val="32"/>
      <w:szCs w:val="32"/>
    </w:rPr>
  </w:style>
  <w:style w:type="character" w:customStyle="1" w:styleId="339">
    <w:name w:val="标题 7 Char"/>
    <w:qFormat/>
    <w:uiPriority w:val="0"/>
    <w:rPr>
      <w:rFonts w:ascii="Times New Roman" w:hAnsi="Times New Roman"/>
      <w:bCs/>
      <w:sz w:val="24"/>
      <w:szCs w:val="24"/>
    </w:rPr>
  </w:style>
  <w:style w:type="character" w:customStyle="1" w:styleId="340">
    <w:name w:val="标题 8 Char"/>
    <w:qFormat/>
    <w:uiPriority w:val="0"/>
    <w:rPr>
      <w:rFonts w:ascii="Arial" w:hAnsi="Arial" w:eastAsia="黑体"/>
      <w:b/>
      <w:sz w:val="24"/>
      <w:szCs w:val="24"/>
    </w:rPr>
  </w:style>
  <w:style w:type="character" w:customStyle="1" w:styleId="341">
    <w:name w:val="标题 9 Char"/>
    <w:qFormat/>
    <w:uiPriority w:val="0"/>
    <w:rPr>
      <w:rFonts w:ascii="Arial" w:hAnsi="Arial" w:eastAsia="黑体"/>
      <w:b/>
      <w:sz w:val="21"/>
      <w:szCs w:val="21"/>
    </w:rPr>
  </w:style>
  <w:style w:type="character" w:customStyle="1" w:styleId="342">
    <w:name w:val="批注文字 Char"/>
    <w:qFormat/>
    <w:uiPriority w:val="0"/>
    <w:rPr>
      <w:kern w:val="2"/>
      <w:sz w:val="21"/>
      <w:szCs w:val="22"/>
    </w:rPr>
  </w:style>
  <w:style w:type="paragraph" w:customStyle="1" w:styleId="343">
    <w:name w:val="_Style 339"/>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44">
    <w:name w:val="Char Char112"/>
    <w:link w:val="345"/>
    <w:qFormat/>
    <w:uiPriority w:val="0"/>
    <w:rPr>
      <w:rFonts w:ascii="宋体" w:hAnsi="宋体" w:cs="宋体"/>
      <w:kern w:val="2"/>
      <w:sz w:val="24"/>
      <w:szCs w:val="24"/>
    </w:rPr>
  </w:style>
  <w:style w:type="paragraph" w:customStyle="1" w:styleId="345">
    <w:name w:val="Char4"/>
    <w:basedOn w:val="1"/>
    <w:link w:val="344"/>
    <w:qFormat/>
    <w:uiPriority w:val="0"/>
    <w:pPr>
      <w:spacing w:line="360" w:lineRule="auto"/>
      <w:ind w:firstLine="200" w:firstLineChars="200"/>
    </w:pPr>
    <w:rPr>
      <w:rFonts w:ascii="宋体" w:hAnsi="宋体" w:cs="宋体"/>
      <w:sz w:val="24"/>
      <w:szCs w:val="24"/>
    </w:rPr>
  </w:style>
  <w:style w:type="character" w:customStyle="1" w:styleId="346">
    <w:name w:val="Char Char142"/>
    <w:qFormat/>
    <w:locked/>
    <w:uiPriority w:val="0"/>
    <w:rPr>
      <w:rFonts w:ascii="Calibri" w:hAnsi="Calibri" w:eastAsia="宋体" w:cs="Calibri"/>
      <w:kern w:val="2"/>
      <w:sz w:val="18"/>
      <w:szCs w:val="18"/>
      <w:lang w:val="en-US" w:eastAsia="zh-CN" w:bidi="ar-SA"/>
    </w:rPr>
  </w:style>
  <w:style w:type="paragraph" w:customStyle="1" w:styleId="347">
    <w:name w:val="Char Char Char Char Char Char Char3"/>
    <w:basedOn w:val="14"/>
    <w:qFormat/>
    <w:uiPriority w:val="0"/>
    <w:rPr>
      <w:rFonts w:ascii="Tahoma" w:hAnsi="Tahoma"/>
      <w:sz w:val="24"/>
    </w:rPr>
  </w:style>
  <w:style w:type="paragraph" w:customStyle="1" w:styleId="348">
    <w:name w:val="Char Char Char Char Char Char Char Char Char Char Char Char Char2"/>
    <w:basedOn w:val="1"/>
    <w:qFormat/>
    <w:uiPriority w:val="0"/>
    <w:pPr>
      <w:spacing w:line="360" w:lineRule="auto"/>
      <w:ind w:firstLine="200" w:firstLineChars="200"/>
    </w:pPr>
    <w:rPr>
      <w:rFonts w:ascii="宋体" w:hAnsi="宋体" w:cs="宋体"/>
      <w:sz w:val="24"/>
      <w:szCs w:val="24"/>
    </w:rPr>
  </w:style>
  <w:style w:type="paragraph" w:customStyle="1" w:styleId="349">
    <w:name w:val="Char Char1 Char Char Char Char Char Char Char Char Char Char Char Char3"/>
    <w:basedOn w:val="1"/>
    <w:qFormat/>
    <w:uiPriority w:val="0"/>
    <w:pPr>
      <w:spacing w:line="360" w:lineRule="auto"/>
      <w:ind w:firstLine="200" w:firstLineChars="200"/>
    </w:pPr>
    <w:rPr>
      <w:rFonts w:ascii="宋体" w:hAnsi="宋体" w:cs="宋体"/>
      <w:sz w:val="24"/>
      <w:szCs w:val="24"/>
    </w:rPr>
  </w:style>
  <w:style w:type="paragraph" w:customStyle="1" w:styleId="350">
    <w:name w:val="Char Char Char Char Char Char Char Char Char Char3"/>
    <w:basedOn w:val="1"/>
    <w:qFormat/>
    <w:uiPriority w:val="0"/>
    <w:pPr>
      <w:spacing w:line="360" w:lineRule="auto"/>
      <w:ind w:firstLine="200" w:firstLineChars="200"/>
    </w:pPr>
    <w:rPr>
      <w:rFonts w:ascii="宋体" w:hAnsi="宋体" w:cs="宋体"/>
      <w:sz w:val="24"/>
      <w:szCs w:val="24"/>
    </w:rPr>
  </w:style>
  <w:style w:type="paragraph" w:customStyle="1" w:styleId="351">
    <w:name w:val="列出段落1"/>
    <w:basedOn w:val="1"/>
    <w:qFormat/>
    <w:uiPriority w:val="0"/>
    <w:pPr>
      <w:ind w:firstLine="420" w:firstLineChars="200"/>
    </w:pPr>
    <w:rPr>
      <w:rFonts w:ascii="Calibri" w:hAnsi="Calibri"/>
    </w:rPr>
  </w:style>
  <w:style w:type="table" w:customStyle="1" w:styleId="352">
    <w:name w:val="网格型3"/>
    <w:basedOn w:val="45"/>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53">
    <w:name w:val="Char Char252"/>
    <w:qFormat/>
    <w:uiPriority w:val="0"/>
    <w:rPr>
      <w:b/>
      <w:bCs/>
      <w:kern w:val="44"/>
      <w:sz w:val="44"/>
      <w:szCs w:val="44"/>
    </w:rPr>
  </w:style>
  <w:style w:type="character" w:customStyle="1" w:styleId="354">
    <w:name w:val="Char Char242"/>
    <w:qFormat/>
    <w:uiPriority w:val="0"/>
    <w:rPr>
      <w:rFonts w:ascii="Cambria" w:hAnsi="Cambria" w:eastAsia="宋体" w:cs="Times New Roman"/>
      <w:b/>
      <w:bCs/>
      <w:sz w:val="32"/>
      <w:szCs w:val="32"/>
    </w:rPr>
  </w:style>
  <w:style w:type="character" w:customStyle="1" w:styleId="355">
    <w:name w:val="Char Char232"/>
    <w:qFormat/>
    <w:uiPriority w:val="0"/>
    <w:rPr>
      <w:b/>
      <w:bCs/>
      <w:sz w:val="32"/>
      <w:szCs w:val="32"/>
    </w:rPr>
  </w:style>
  <w:style w:type="character" w:customStyle="1" w:styleId="356">
    <w:name w:val="Char Char222"/>
    <w:qFormat/>
    <w:uiPriority w:val="0"/>
    <w:rPr>
      <w:rFonts w:ascii="Cambria" w:hAnsi="Cambria" w:eastAsia="黑体"/>
      <w:bCs/>
      <w:kern w:val="2"/>
      <w:sz w:val="24"/>
      <w:szCs w:val="28"/>
      <w:lang w:val="en-US" w:eastAsia="zh-CN" w:bidi="ar-SA"/>
    </w:rPr>
  </w:style>
  <w:style w:type="character" w:customStyle="1" w:styleId="357">
    <w:name w:val="Char Char212"/>
    <w:qFormat/>
    <w:uiPriority w:val="0"/>
    <w:rPr>
      <w:rFonts w:ascii="Calibri" w:hAnsi="Calibri" w:eastAsia="宋体"/>
      <w:bCs/>
      <w:kern w:val="2"/>
      <w:sz w:val="21"/>
      <w:szCs w:val="28"/>
      <w:lang w:val="en-US" w:eastAsia="zh-CN" w:bidi="ar-SA"/>
    </w:rPr>
  </w:style>
  <w:style w:type="character" w:customStyle="1" w:styleId="358">
    <w:name w:val="Char Char202"/>
    <w:qFormat/>
    <w:uiPriority w:val="0"/>
    <w:rPr>
      <w:rFonts w:ascii="Cambria" w:hAnsi="Cambria" w:eastAsia="宋体"/>
      <w:bCs/>
      <w:kern w:val="2"/>
      <w:sz w:val="21"/>
      <w:szCs w:val="24"/>
      <w:lang w:val="en-US" w:eastAsia="zh-CN" w:bidi="ar-SA"/>
    </w:rPr>
  </w:style>
  <w:style w:type="character" w:customStyle="1" w:styleId="359">
    <w:name w:val="Char Char162"/>
    <w:semiHidden/>
    <w:qFormat/>
    <w:uiPriority w:val="0"/>
    <w:rPr>
      <w:sz w:val="18"/>
      <w:szCs w:val="18"/>
    </w:rPr>
  </w:style>
  <w:style w:type="character" w:customStyle="1" w:styleId="360">
    <w:name w:val="Char Char152"/>
    <w:semiHidden/>
    <w:qFormat/>
    <w:uiPriority w:val="0"/>
    <w:rPr>
      <w:sz w:val="18"/>
      <w:szCs w:val="18"/>
    </w:rPr>
  </w:style>
  <w:style w:type="character" w:customStyle="1" w:styleId="361">
    <w:name w:val="Char Char132"/>
    <w:semiHidden/>
    <w:qFormat/>
    <w:uiPriority w:val="0"/>
    <w:rPr>
      <w:sz w:val="18"/>
      <w:szCs w:val="18"/>
    </w:rPr>
  </w:style>
  <w:style w:type="character" w:customStyle="1" w:styleId="362">
    <w:name w:val="Char Char122"/>
    <w:qFormat/>
    <w:uiPriority w:val="0"/>
    <w:rPr>
      <w:rFonts w:ascii="Cambria" w:hAnsi="Cambria" w:eastAsia="宋体" w:cs="Times New Roman"/>
      <w:b/>
      <w:bCs/>
      <w:kern w:val="28"/>
      <w:sz w:val="32"/>
      <w:szCs w:val="32"/>
    </w:rPr>
  </w:style>
  <w:style w:type="character" w:customStyle="1" w:styleId="363">
    <w:name w:val="未处理的提及2"/>
    <w:semiHidden/>
    <w:unhideWhenUsed/>
    <w:qFormat/>
    <w:uiPriority w:val="99"/>
    <w:rPr>
      <w:color w:val="808080"/>
      <w:shd w:val="clear" w:color="auto" w:fill="E6E6E6"/>
    </w:rPr>
  </w:style>
  <w:style w:type="character" w:customStyle="1" w:styleId="364">
    <w:name w:val="标题 3 字符"/>
    <w:qFormat/>
    <w:uiPriority w:val="99"/>
    <w:rPr>
      <w:b/>
      <w:bCs/>
      <w:sz w:val="32"/>
      <w:szCs w:val="32"/>
    </w:rPr>
  </w:style>
  <w:style w:type="character" w:customStyle="1" w:styleId="365">
    <w:name w:val="正文文本 (2) + 10 pt3"/>
    <w:qFormat/>
    <w:uiPriority w:val="99"/>
    <w:rPr>
      <w:rFonts w:ascii="宋体" w:hAnsi="宋体" w:eastAsia="宋体" w:cs="宋体"/>
      <w:color w:val="000000"/>
      <w:spacing w:val="0"/>
      <w:w w:val="100"/>
      <w:position w:val="0"/>
      <w:sz w:val="20"/>
      <w:szCs w:val="20"/>
      <w:u w:val="none"/>
      <w:lang w:val="zh-TW" w:eastAsia="zh-TW"/>
    </w:rPr>
  </w:style>
  <w:style w:type="character" w:customStyle="1" w:styleId="366">
    <w:name w:val="正文文本 (2) + 10 pt4"/>
    <w:qFormat/>
    <w:uiPriority w:val="99"/>
    <w:rPr>
      <w:rFonts w:ascii="宋体" w:hAnsi="宋体" w:eastAsia="宋体" w:cs="宋体"/>
      <w:color w:val="000000"/>
      <w:spacing w:val="20"/>
      <w:w w:val="100"/>
      <w:position w:val="0"/>
      <w:sz w:val="20"/>
      <w:szCs w:val="20"/>
      <w:u w:val="none"/>
      <w:lang w:val="zh-TW" w:eastAsia="zh-TW"/>
    </w:rPr>
  </w:style>
  <w:style w:type="character" w:customStyle="1" w:styleId="367">
    <w:name w:val="正文文本 (2) + Times New Roman1"/>
    <w:qFormat/>
    <w:uiPriority w:val="99"/>
    <w:rPr>
      <w:rFonts w:ascii="Times New Roman" w:hAnsi="Times New Roman" w:eastAsia="宋体" w:cs="Times New Roman"/>
      <w:color w:val="000000"/>
      <w:spacing w:val="0"/>
      <w:w w:val="100"/>
      <w:position w:val="0"/>
      <w:sz w:val="20"/>
      <w:szCs w:val="20"/>
      <w:u w:val="none"/>
      <w:shd w:val="clear" w:color="auto" w:fill="FFFFFF"/>
      <w:lang w:val="en-US" w:eastAsia="en-US"/>
    </w:rPr>
  </w:style>
  <w:style w:type="character" w:customStyle="1" w:styleId="368">
    <w:name w:val="正文文本 (2) + Times New Roman2"/>
    <w:qFormat/>
    <w:uiPriority w:val="99"/>
    <w:rPr>
      <w:rFonts w:ascii="Times New Roman" w:hAnsi="Times New Roman" w:eastAsia="宋体" w:cs="Times New Roman"/>
      <w:color w:val="000000"/>
      <w:spacing w:val="0"/>
      <w:w w:val="100"/>
      <w:position w:val="0"/>
      <w:sz w:val="20"/>
      <w:szCs w:val="20"/>
      <w:u w:val="none"/>
      <w:shd w:val="clear" w:color="auto" w:fill="FFFFFF"/>
      <w:lang w:val="en-US" w:eastAsia="en-US"/>
    </w:rPr>
  </w:style>
  <w:style w:type="paragraph" w:customStyle="1" w:styleId="369">
    <w:name w:val="一、"/>
    <w:next w:val="44"/>
    <w:qFormat/>
    <w:uiPriority w:val="0"/>
    <w:pPr>
      <w:numPr>
        <w:ilvl w:val="0"/>
        <w:numId w:val="1"/>
      </w:numPr>
      <w:tabs>
        <w:tab w:val="left" w:pos="360"/>
        <w:tab w:val="left" w:pos="960"/>
      </w:tabs>
      <w:spacing w:before="240" w:after="240"/>
      <w:ind w:firstLine="0"/>
    </w:pPr>
    <w:rPr>
      <w:rFonts w:ascii="Times New Roman" w:hAnsi="Times New Roman" w:eastAsia="黑体" w:cs="Times New Roman"/>
      <w:sz w:val="28"/>
      <w:lang w:val="en-US" w:eastAsia="zh-CN" w:bidi="ar-SA"/>
    </w:rPr>
  </w:style>
  <w:style w:type="paragraph" w:customStyle="1" w:styleId="370">
    <w:name w:val="1."/>
    <w:basedOn w:val="1"/>
    <w:qFormat/>
    <w:uiPriority w:val="0"/>
    <w:pPr>
      <w:numPr>
        <w:ilvl w:val="0"/>
        <w:numId w:val="2"/>
      </w:numPr>
      <w:spacing w:line="360" w:lineRule="auto"/>
      <w:ind w:firstLine="482"/>
    </w:pPr>
    <w:rPr>
      <w:sz w:val="28"/>
      <w:szCs w:val="20"/>
    </w:rPr>
  </w:style>
  <w:style w:type="character" w:customStyle="1" w:styleId="371">
    <w:name w:val="日期 Char"/>
    <w:link w:val="20"/>
    <w:qFormat/>
    <w:uiPriority w:val="0"/>
    <w:rPr>
      <w:kern w:val="2"/>
      <w:sz w:val="21"/>
      <w:szCs w:val="24"/>
    </w:rPr>
  </w:style>
  <w:style w:type="character" w:customStyle="1" w:styleId="372">
    <w:name w:val="正文文本缩进 3 Char"/>
    <w:link w:val="37"/>
    <w:qFormat/>
    <w:uiPriority w:val="0"/>
    <w:rPr>
      <w:kern w:val="2"/>
      <w:sz w:val="21"/>
      <w:szCs w:val="24"/>
    </w:rPr>
  </w:style>
  <w:style w:type="paragraph" w:customStyle="1" w:styleId="373">
    <w:name w:val="表中"/>
    <w:basedOn w:val="1"/>
    <w:qFormat/>
    <w:uiPriority w:val="0"/>
    <w:pPr>
      <w:adjustRightInd w:val="0"/>
      <w:spacing w:line="360" w:lineRule="atLeast"/>
      <w:jc w:val="center"/>
      <w:textAlignment w:val="baseline"/>
    </w:pPr>
    <w:rPr>
      <w:kern w:val="0"/>
      <w:szCs w:val="20"/>
    </w:rPr>
  </w:style>
  <w:style w:type="paragraph" w:customStyle="1" w:styleId="374">
    <w:name w:val="表格文字"/>
    <w:basedOn w:val="1"/>
    <w:qFormat/>
    <w:uiPriority w:val="0"/>
    <w:pPr>
      <w:adjustRightInd w:val="0"/>
      <w:spacing w:line="420" w:lineRule="atLeast"/>
      <w:jc w:val="left"/>
      <w:textAlignment w:val="baseline"/>
    </w:pPr>
    <w:rPr>
      <w:kern w:val="0"/>
      <w:szCs w:val="20"/>
    </w:rPr>
  </w:style>
  <w:style w:type="paragraph" w:customStyle="1" w:styleId="375">
    <w:name w:val="a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7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szCs w:val="24"/>
    </w:rPr>
  </w:style>
  <w:style w:type="paragraph" w:customStyle="1" w:styleId="377">
    <w:name w:val="Char Char Char Char Char Char1 Char Char Char Char"/>
    <w:basedOn w:val="1"/>
    <w:qFormat/>
    <w:uiPriority w:val="0"/>
    <w:rPr>
      <w:rFonts w:ascii="仿宋_GB2312" w:eastAsia="仿宋_GB2312"/>
      <w:b/>
      <w:sz w:val="32"/>
      <w:szCs w:val="32"/>
    </w:rPr>
  </w:style>
  <w:style w:type="paragraph" w:customStyle="1" w:styleId="378">
    <w:name w:val="Char Char Char Char1"/>
    <w:basedOn w:val="1"/>
    <w:qFormat/>
    <w:uiPriority w:val="0"/>
    <w:pPr>
      <w:widowControl/>
      <w:spacing w:after="160" w:line="240" w:lineRule="exact"/>
      <w:jc w:val="left"/>
    </w:pPr>
    <w:rPr>
      <w:szCs w:val="20"/>
    </w:rPr>
  </w:style>
  <w:style w:type="character" w:customStyle="1" w:styleId="379">
    <w:name w:val="tpc_content1"/>
    <w:qFormat/>
    <w:uiPriority w:val="0"/>
    <w:rPr>
      <w:sz w:val="20"/>
      <w:szCs w:val="20"/>
    </w:rPr>
  </w:style>
  <w:style w:type="paragraph" w:customStyle="1" w:styleId="380">
    <w:name w:val="Char Char1"/>
    <w:basedOn w:val="1"/>
    <w:qFormat/>
    <w:uiPriority w:val="0"/>
    <w:rPr>
      <w:rFonts w:ascii="Tahoma" w:hAnsi="Tahoma"/>
      <w:sz w:val="24"/>
      <w:szCs w:val="20"/>
    </w:rPr>
  </w:style>
  <w:style w:type="character" w:customStyle="1" w:styleId="381">
    <w:name w:val="称呼 Char"/>
    <w:basedOn w:val="47"/>
    <w:link w:val="17"/>
    <w:qFormat/>
    <w:uiPriority w:val="0"/>
    <w:rPr>
      <w:kern w:val="2"/>
      <w:sz w:val="24"/>
      <w:szCs w:val="24"/>
    </w:rPr>
  </w:style>
  <w:style w:type="paragraph" w:customStyle="1" w:styleId="382">
    <w:name w:val="xl30"/>
    <w:basedOn w:val="1"/>
    <w:qFormat/>
    <w:uiPriority w:val="0"/>
    <w:pPr>
      <w:widowControl/>
      <w:spacing w:before="100" w:beforeAutospacing="1" w:after="100" w:afterAutospacing="1"/>
      <w:jc w:val="center"/>
      <w:textAlignment w:val="center"/>
    </w:pPr>
    <w:rPr>
      <w:rFonts w:ascii="Arial Unicode MS" w:hAnsi="Arial Unicode MS" w:eastAsia="Arial Unicode MS" w:cs="Courier New"/>
      <w:b/>
      <w:bCs/>
      <w:kern w:val="0"/>
      <w:sz w:val="24"/>
      <w:szCs w:val="24"/>
    </w:rPr>
  </w:style>
  <w:style w:type="character" w:customStyle="1" w:styleId="383">
    <w:name w:val="标题 Char"/>
    <w:link w:val="2"/>
    <w:qFormat/>
    <w:uiPriority w:val="0"/>
    <w:rPr>
      <w:rFonts w:ascii="Arial" w:hAnsi="Arial" w:cs="Arial"/>
      <w:b/>
      <w:bCs/>
      <w:sz w:val="44"/>
      <w:szCs w:val="32"/>
    </w:rPr>
  </w:style>
  <w:style w:type="paragraph" w:customStyle="1" w:styleId="384">
    <w:name w:val="标题 1_0"/>
    <w:basedOn w:val="1"/>
    <w:next w:val="1"/>
    <w:link w:val="385"/>
    <w:qFormat/>
    <w:uiPriority w:val="0"/>
    <w:pPr>
      <w:keepNext/>
      <w:keepLines/>
      <w:spacing w:before="340" w:after="330" w:line="578" w:lineRule="auto"/>
      <w:outlineLvl w:val="0"/>
    </w:pPr>
    <w:rPr>
      <w:b/>
      <w:bCs/>
      <w:kern w:val="44"/>
      <w:sz w:val="44"/>
      <w:szCs w:val="44"/>
    </w:rPr>
  </w:style>
  <w:style w:type="character" w:customStyle="1" w:styleId="385">
    <w:name w:val="标题 1 字符"/>
    <w:link w:val="384"/>
    <w:qFormat/>
    <w:uiPriority w:val="0"/>
    <w:rPr>
      <w:b/>
      <w:bCs/>
      <w:kern w:val="44"/>
      <w:sz w:val="44"/>
      <w:szCs w:val="44"/>
    </w:rPr>
  </w:style>
  <w:style w:type="paragraph" w:customStyle="1" w:styleId="38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7">
    <w:name w:val="标题 4_0"/>
    <w:basedOn w:val="386"/>
    <w:next w:val="386"/>
    <w:link w:val="388"/>
    <w:qFormat/>
    <w:uiPriority w:val="0"/>
    <w:pPr>
      <w:keepNext/>
      <w:keepLines/>
      <w:spacing w:before="280" w:after="290" w:line="376" w:lineRule="auto"/>
      <w:outlineLvl w:val="3"/>
    </w:pPr>
    <w:rPr>
      <w:rFonts w:ascii="Arial" w:hAnsi="Arial" w:eastAsia="黑体"/>
      <w:b/>
      <w:bCs/>
      <w:sz w:val="28"/>
      <w:szCs w:val="28"/>
    </w:rPr>
  </w:style>
  <w:style w:type="character" w:customStyle="1" w:styleId="388">
    <w:name w:val="标题 4 字符"/>
    <w:link w:val="387"/>
    <w:qFormat/>
    <w:uiPriority w:val="0"/>
    <w:rPr>
      <w:rFonts w:ascii="Arial" w:hAnsi="Arial" w:eastAsia="黑体"/>
      <w:b/>
      <w:bCs/>
      <w:kern w:val="2"/>
      <w:sz w:val="28"/>
      <w:szCs w:val="28"/>
    </w:rPr>
  </w:style>
  <w:style w:type="paragraph" w:customStyle="1" w:styleId="389">
    <w:name w:val="标题 5_0"/>
    <w:basedOn w:val="386"/>
    <w:next w:val="386"/>
    <w:link w:val="390"/>
    <w:qFormat/>
    <w:uiPriority w:val="0"/>
    <w:pPr>
      <w:keepNext/>
      <w:keepLines/>
      <w:spacing w:before="280" w:after="290" w:line="376" w:lineRule="auto"/>
      <w:outlineLvl w:val="4"/>
    </w:pPr>
    <w:rPr>
      <w:b/>
      <w:bCs/>
      <w:sz w:val="28"/>
      <w:szCs w:val="28"/>
    </w:rPr>
  </w:style>
  <w:style w:type="character" w:customStyle="1" w:styleId="390">
    <w:name w:val="标题 5 字符"/>
    <w:link w:val="389"/>
    <w:qFormat/>
    <w:uiPriority w:val="0"/>
    <w:rPr>
      <w:b/>
      <w:bCs/>
      <w:kern w:val="2"/>
      <w:sz w:val="28"/>
      <w:szCs w:val="28"/>
    </w:rPr>
  </w:style>
  <w:style w:type="paragraph" w:customStyle="1" w:styleId="391">
    <w:name w:val="标题 3_0"/>
    <w:basedOn w:val="392"/>
    <w:next w:val="392"/>
    <w:link w:val="393"/>
    <w:unhideWhenUsed/>
    <w:qFormat/>
    <w:uiPriority w:val="0"/>
    <w:pPr>
      <w:keepNext/>
      <w:keepLines/>
      <w:spacing w:before="260" w:after="260" w:line="416" w:lineRule="auto"/>
      <w:outlineLvl w:val="2"/>
    </w:pPr>
    <w:rPr>
      <w:b/>
      <w:bCs/>
      <w:sz w:val="32"/>
      <w:szCs w:val="32"/>
    </w:rPr>
  </w:style>
  <w:style w:type="paragraph" w:customStyle="1" w:styleId="392">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93">
    <w:name w:val="标题 3 Char_0"/>
    <w:link w:val="391"/>
    <w:qFormat/>
    <w:uiPriority w:val="0"/>
    <w:rPr>
      <w:b/>
      <w:bCs/>
      <w:kern w:val="2"/>
      <w:sz w:val="32"/>
      <w:szCs w:val="32"/>
    </w:rPr>
  </w:style>
  <w:style w:type="paragraph" w:customStyle="1" w:styleId="394">
    <w:name w:val="列出段落_0"/>
    <w:basedOn w:val="392"/>
    <w:qFormat/>
    <w:uiPriority w:val="0"/>
    <w:pPr>
      <w:ind w:firstLine="420" w:firstLineChars="200"/>
    </w:pPr>
    <w:rPr>
      <w:rFonts w:ascii="Calibri" w:hAnsi="Calibri"/>
    </w:rPr>
  </w:style>
  <w:style w:type="paragraph" w:customStyle="1" w:styleId="395">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96">
    <w:name w:val="尾注文本 Char"/>
    <w:link w:val="28"/>
    <w:qFormat/>
    <w:uiPriority w:val="0"/>
    <w:rPr>
      <w:kern w:val="2"/>
      <w:sz w:val="21"/>
      <w:szCs w:val="24"/>
    </w:rPr>
  </w:style>
  <w:style w:type="character" w:customStyle="1" w:styleId="397">
    <w:name w:val="尾注文本 Char1"/>
    <w:qFormat/>
    <w:uiPriority w:val="0"/>
    <w:rPr>
      <w:rFonts w:ascii="Calibri" w:hAnsi="Calibri"/>
      <w:kern w:val="2"/>
      <w:sz w:val="21"/>
      <w:szCs w:val="22"/>
    </w:rPr>
  </w:style>
  <w:style w:type="character" w:customStyle="1" w:styleId="398">
    <w:name w:val="style61"/>
    <w:qFormat/>
    <w:uiPriority w:val="0"/>
    <w:rPr>
      <w:color w:val="333333"/>
    </w:rPr>
  </w:style>
  <w:style w:type="paragraph" w:customStyle="1" w:styleId="399">
    <w:name w:val="p0"/>
    <w:basedOn w:val="1"/>
    <w:qFormat/>
    <w:uiPriority w:val="0"/>
    <w:pPr>
      <w:widowControl/>
    </w:pPr>
    <w:rPr>
      <w:kern w:val="0"/>
      <w:szCs w:val="21"/>
    </w:rPr>
  </w:style>
  <w:style w:type="character" w:customStyle="1" w:styleId="400">
    <w:name w:val="正文文本 (2) + Tahoma"/>
    <w:qFormat/>
    <w:uiPriority w:val="0"/>
    <w:rPr>
      <w:rFonts w:ascii="Tahoma" w:hAnsi="Tahoma" w:eastAsia="Tahoma" w:cs="Tahoma"/>
      <w:color w:val="000000"/>
      <w:spacing w:val="0"/>
      <w:w w:val="100"/>
      <w:position w:val="0"/>
      <w:sz w:val="18"/>
      <w:szCs w:val="18"/>
      <w:u w:val="none"/>
      <w:shd w:val="clear" w:color="auto" w:fill="FFFFFF"/>
      <w:lang w:val="en-US" w:eastAsia="en-US" w:bidi="en-US"/>
    </w:rPr>
  </w:style>
  <w:style w:type="character" w:customStyle="1" w:styleId="401">
    <w:name w:val="正文文本 (7) + David"/>
    <w:qFormat/>
    <w:uiPriority w:val="0"/>
    <w:rPr>
      <w:rFonts w:ascii="David" w:hAnsi="David" w:eastAsia="David" w:cs="David"/>
      <w:color w:val="000000"/>
      <w:spacing w:val="0"/>
      <w:w w:val="100"/>
      <w:position w:val="0"/>
      <w:sz w:val="42"/>
      <w:szCs w:val="42"/>
      <w:shd w:val="clear" w:color="auto" w:fill="FFFFFF"/>
      <w:lang w:val="en-US" w:eastAsia="en-US" w:bidi="en-US"/>
    </w:rPr>
  </w:style>
  <w:style w:type="paragraph" w:customStyle="1" w:styleId="402">
    <w:name w:val="Table Paragraph"/>
    <w:basedOn w:val="1"/>
    <w:qFormat/>
    <w:uiPriority w:val="99"/>
    <w:pPr>
      <w:jc w:val="left"/>
    </w:pPr>
    <w:rPr>
      <w:kern w:val="0"/>
      <w:sz w:val="22"/>
      <w:lang w:eastAsia="en-US"/>
    </w:rPr>
  </w:style>
  <w:style w:type="table" w:customStyle="1" w:styleId="40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275EF2-36F7-4077-8F3C-94B96D425B4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7114</Words>
  <Characters>7930</Characters>
  <Lines>140</Lines>
  <Paragraphs>39</Paragraphs>
  <TotalTime>0</TotalTime>
  <ScaleCrop>false</ScaleCrop>
  <LinksUpToDate>false</LinksUpToDate>
  <CharactersWithSpaces>8082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2018-08-30T08:43:00Z</dcterms:created>
  <dc:creator>徐绍宇</dc:creator>
  <cp:lastModifiedBy>木子</cp:lastModifiedBy>
  <cp:lastPrinted>2023-02-23T06:00:00Z</cp:lastPrinted>
  <dcterms:modified xsi:type="dcterms:W3CDTF">2025-07-11T01:28:34Z</dcterms:modified>
  <dc:title>中华人民共和国</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24014A218B7E476AB48EF5F25000E931_13</vt:lpwstr>
  </property>
  <property fmtid="{D5CDD505-2E9C-101B-9397-08002B2CF9AE}" pid="4" name="KSOTemplateDocerSaveRecord">
    <vt:lpwstr>eyJoZGlkIjoiMWEzZWE2Y2EwZWViZTkxM2JlYmQ0MmE5OGQ4ODNkYWEiLCJ1c2VySWQiOiIzODU3MDQ5MjIifQ==</vt:lpwstr>
  </property>
</Properties>
</file>