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EFD" w:rsidRPr="0030615D" w:rsidRDefault="00794EFD" w:rsidP="00794EFD">
      <w:pPr>
        <w:spacing w:line="600" w:lineRule="atLeast"/>
        <w:rPr>
          <w:rFonts w:ascii="仿宋_GB2312" w:eastAsia="仿宋_GB2312"/>
          <w:b/>
          <w:sz w:val="32"/>
          <w:szCs w:val="32"/>
        </w:rPr>
      </w:pPr>
      <w:r w:rsidRPr="0030615D">
        <w:rPr>
          <w:rFonts w:ascii="仿宋_GB2312" w:eastAsia="仿宋_GB2312" w:hint="eastAsia"/>
          <w:b/>
          <w:sz w:val="32"/>
          <w:szCs w:val="32"/>
        </w:rPr>
        <w:t>申报材料：</w:t>
      </w:r>
    </w:p>
    <w:p w:rsidR="00794EFD" w:rsidRPr="0030615D" w:rsidRDefault="00794EFD" w:rsidP="009732BB">
      <w:pPr>
        <w:spacing w:line="600" w:lineRule="atLeast"/>
        <w:ind w:firstLineChars="200" w:firstLine="640"/>
        <w:rPr>
          <w:rFonts w:ascii="仿宋_GB2312" w:eastAsia="仿宋_GB2312" w:hAnsi="宋体" w:cs="宋体"/>
          <w:sz w:val="32"/>
          <w:szCs w:val="32"/>
        </w:rPr>
      </w:pPr>
      <w:r w:rsidRPr="0030615D">
        <w:rPr>
          <w:rFonts w:ascii="仿宋_GB2312" w:eastAsia="仿宋_GB2312" w:hAnsi="宋体" w:cs="宋体" w:hint="eastAsia"/>
          <w:sz w:val="32"/>
          <w:szCs w:val="32"/>
        </w:rPr>
        <w:t>（一）公路水运工程监理企业资质申请表；</w:t>
      </w:r>
      <w:hyperlink r:id="rId6" w:history="1">
        <w:bookmarkStart w:id="0" w:name="tiao15_kuan1_xiang1"/>
      </w:hyperlink>
      <w:bookmarkEnd w:id="0"/>
    </w:p>
    <w:p w:rsidR="00794EFD" w:rsidRPr="0030615D" w:rsidRDefault="00794EFD" w:rsidP="009732BB">
      <w:pPr>
        <w:spacing w:line="600" w:lineRule="atLeast"/>
        <w:ind w:firstLineChars="200" w:firstLine="640"/>
        <w:rPr>
          <w:rFonts w:ascii="仿宋_GB2312" w:eastAsia="仿宋_GB2312" w:hAnsi="宋体" w:cs="宋体"/>
          <w:sz w:val="32"/>
          <w:szCs w:val="32"/>
        </w:rPr>
      </w:pPr>
      <w:bookmarkStart w:id="1" w:name="tiao_15_kuan_1_xiang_2"/>
      <w:bookmarkEnd w:id="1"/>
      <w:r w:rsidRPr="0030615D">
        <w:rPr>
          <w:rFonts w:ascii="仿宋_GB2312" w:eastAsia="仿宋_GB2312" w:hAnsi="宋体" w:cs="宋体" w:hint="eastAsia"/>
          <w:sz w:val="32"/>
          <w:szCs w:val="32"/>
        </w:rPr>
        <w:t>（二）企业统一社会信用代码；</w:t>
      </w:r>
      <w:hyperlink r:id="rId7" w:history="1">
        <w:bookmarkStart w:id="2" w:name="tiao15_kuan1_xiang2"/>
      </w:hyperlink>
      <w:bookmarkEnd w:id="2"/>
    </w:p>
    <w:p w:rsidR="00794EFD" w:rsidRPr="0030615D" w:rsidRDefault="00794EFD" w:rsidP="006B6574">
      <w:pPr>
        <w:spacing w:line="600" w:lineRule="atLeast"/>
        <w:ind w:firstLineChars="200" w:firstLine="640"/>
        <w:rPr>
          <w:rFonts w:ascii="仿宋_GB2312" w:eastAsia="仿宋_GB2312" w:hAnsi="宋体" w:cs="宋体"/>
          <w:sz w:val="32"/>
          <w:szCs w:val="32"/>
        </w:rPr>
      </w:pPr>
      <w:bookmarkStart w:id="3" w:name="tiao_15_kuan_1_xiang_3"/>
      <w:bookmarkStart w:id="4" w:name="_GoBack"/>
      <w:bookmarkEnd w:id="3"/>
      <w:bookmarkEnd w:id="4"/>
      <w:r w:rsidRPr="0030615D">
        <w:rPr>
          <w:rFonts w:ascii="仿宋_GB2312" w:eastAsia="仿宋_GB2312" w:hAnsi="宋体" w:cs="宋体" w:hint="eastAsia"/>
          <w:sz w:val="32"/>
          <w:szCs w:val="32"/>
        </w:rPr>
        <w:t>（三）相关的企业负责人、技术负责人以及专业技术人员名单；</w:t>
      </w:r>
      <w:hyperlink r:id="rId8" w:history="1">
        <w:bookmarkStart w:id="5" w:name="tiao15_kuan1_xiang3"/>
      </w:hyperlink>
      <w:bookmarkEnd w:id="5"/>
    </w:p>
    <w:p w:rsidR="00794EFD" w:rsidRPr="0030615D" w:rsidRDefault="00794EFD" w:rsidP="009732BB">
      <w:pPr>
        <w:spacing w:line="600" w:lineRule="atLeast"/>
        <w:ind w:firstLineChars="200" w:firstLine="640"/>
        <w:rPr>
          <w:rFonts w:ascii="仿宋_GB2312" w:eastAsia="仿宋_GB2312" w:hAnsi="宋体" w:cs="宋体"/>
          <w:sz w:val="32"/>
          <w:szCs w:val="32"/>
        </w:rPr>
      </w:pPr>
      <w:bookmarkStart w:id="6" w:name="tiao_15_kuan_1_xiang_4"/>
      <w:bookmarkEnd w:id="6"/>
      <w:r w:rsidRPr="0030615D">
        <w:rPr>
          <w:rFonts w:ascii="仿宋_GB2312" w:eastAsia="仿宋_GB2312" w:hAnsi="宋体" w:cs="宋体" w:hint="eastAsia"/>
          <w:sz w:val="32"/>
          <w:szCs w:val="32"/>
        </w:rPr>
        <w:t>（四）企业、人员从业业绩清单；</w:t>
      </w:r>
      <w:hyperlink r:id="rId9" w:history="1">
        <w:bookmarkStart w:id="7" w:name="tiao15_kuan1_xiang4"/>
      </w:hyperlink>
      <w:bookmarkEnd w:id="7"/>
    </w:p>
    <w:p w:rsidR="00794EFD" w:rsidRPr="0030615D" w:rsidRDefault="00794EFD" w:rsidP="009732BB">
      <w:pPr>
        <w:ind w:rightChars="-154" w:right="-370" w:firstLineChars="200" w:firstLine="640"/>
        <w:rPr>
          <w:rFonts w:ascii="仿宋_GB2312" w:eastAsia="仿宋_GB2312" w:hAnsi="宋体" w:cs="宋体"/>
          <w:sz w:val="32"/>
          <w:szCs w:val="32"/>
        </w:rPr>
      </w:pPr>
      <w:bookmarkStart w:id="8" w:name="tiao_15_kuan_1_xiang_5"/>
      <w:bookmarkEnd w:id="8"/>
      <w:r w:rsidRPr="0030615D">
        <w:rPr>
          <w:rFonts w:ascii="仿宋_GB2312" w:eastAsia="仿宋_GB2312" w:hAnsi="宋体" w:cs="宋体" w:hint="eastAsia"/>
          <w:sz w:val="32"/>
          <w:szCs w:val="32"/>
        </w:rPr>
        <w:t>（五）试验检测仪器设备清单。</w:t>
      </w:r>
    </w:p>
    <w:p w:rsidR="00794EFD" w:rsidRPr="0030615D" w:rsidRDefault="00794EFD" w:rsidP="009732BB">
      <w:pPr>
        <w:ind w:rightChars="-154" w:right="-370"/>
        <w:rPr>
          <w:rFonts w:ascii="仿宋_GB2312" w:eastAsia="仿宋_GB2312" w:hAnsi="宋体" w:cs="宋体"/>
          <w:b/>
          <w:sz w:val="32"/>
          <w:szCs w:val="32"/>
        </w:rPr>
      </w:pPr>
      <w:r w:rsidRPr="0030615D">
        <w:rPr>
          <w:rFonts w:ascii="仿宋_GB2312" w:eastAsia="仿宋_GB2312" w:hAnsi="宋体" w:cs="宋体" w:hint="eastAsia"/>
          <w:b/>
          <w:sz w:val="32"/>
          <w:szCs w:val="32"/>
        </w:rPr>
        <w:t>受理条件：</w:t>
      </w:r>
    </w:p>
    <w:p w:rsidR="00794EFD" w:rsidRPr="00794EFD" w:rsidRDefault="00794EFD" w:rsidP="00794EFD">
      <w:pPr>
        <w:spacing w:line="600" w:lineRule="atLeast"/>
        <w:rPr>
          <w:rFonts w:ascii="仿宋_GB2312" w:eastAsia="仿宋_GB2312" w:hAnsi="宋体" w:cs="宋体"/>
          <w:sz w:val="32"/>
          <w:szCs w:val="32"/>
        </w:rPr>
      </w:pPr>
      <w:r w:rsidRPr="00794EFD">
        <w:rPr>
          <w:rFonts w:ascii="仿宋_GB2312" w:eastAsia="仿宋_GB2312" w:hAnsi="宋体" w:cs="宋体" w:hint="eastAsia"/>
          <w:sz w:val="32"/>
          <w:szCs w:val="32"/>
        </w:rPr>
        <w:t>水运工程</w:t>
      </w:r>
      <w:r w:rsidR="006B6574">
        <w:rPr>
          <w:rFonts w:ascii="仿宋_GB2312" w:eastAsia="仿宋_GB2312" w:hAnsi="宋体" w:cs="宋体" w:hint="eastAsia"/>
          <w:sz w:val="32"/>
          <w:szCs w:val="32"/>
        </w:rPr>
        <w:t>机电专项</w:t>
      </w:r>
      <w:r w:rsidRPr="00794EFD">
        <w:rPr>
          <w:rFonts w:ascii="仿宋_GB2312" w:eastAsia="仿宋_GB2312" w:hAnsi="宋体" w:cs="宋体" w:hint="eastAsia"/>
          <w:sz w:val="32"/>
          <w:szCs w:val="32"/>
        </w:rPr>
        <w:t>监理企业资质条件：</w:t>
      </w:r>
      <w:hyperlink r:id="rId10" w:history="1">
        <w:bookmarkStart w:id="9" w:name="tiao11_kuan1"/>
      </w:hyperlink>
      <w:bookmarkEnd w:id="9"/>
    </w:p>
    <w:p w:rsidR="006B6574" w:rsidRPr="006B6574" w:rsidRDefault="00794EFD" w:rsidP="006B6574">
      <w:pPr>
        <w:spacing w:line="600" w:lineRule="atLeast"/>
        <w:rPr>
          <w:rFonts w:ascii="仿宋_GB2312" w:eastAsia="仿宋_GB2312"/>
          <w:sz w:val="32"/>
          <w:szCs w:val="32"/>
        </w:rPr>
      </w:pPr>
      <w:bookmarkStart w:id="10" w:name="tiao_11_kuan_1_xiang_1"/>
      <w:bookmarkEnd w:id="10"/>
      <w:r w:rsidRPr="00794EFD">
        <w:rPr>
          <w:rFonts w:ascii="仿宋_GB2312" w:eastAsia="仿宋_GB2312" w:hAnsi="宋体" w:cs="宋体" w:hint="eastAsia"/>
          <w:color w:val="000000"/>
          <w:sz w:val="32"/>
          <w:szCs w:val="32"/>
        </w:rPr>
        <w:t xml:space="preserve">　　</w:t>
      </w:r>
      <w:r w:rsidR="006B6574" w:rsidRPr="006B6574">
        <w:rPr>
          <w:rFonts w:ascii="仿宋_GB2312" w:eastAsia="仿宋_GB2312"/>
          <w:sz w:val="32"/>
          <w:szCs w:val="32"/>
        </w:rPr>
        <w:t>（一）人员同时满足下列要求：</w:t>
      </w:r>
      <w:hyperlink r:id="rId11" w:history="1">
        <w:bookmarkStart w:id="11" w:name="tiao13_kuan1_xiang1"/>
      </w:hyperlink>
      <w:bookmarkEnd w:id="11"/>
    </w:p>
    <w:p w:rsidR="006B6574" w:rsidRPr="006B6574" w:rsidRDefault="006B6574" w:rsidP="006B6574">
      <w:pPr>
        <w:spacing w:line="600" w:lineRule="atLeast"/>
        <w:rPr>
          <w:rFonts w:ascii="仿宋_GB2312" w:eastAsia="仿宋_GB2312"/>
          <w:sz w:val="32"/>
          <w:szCs w:val="32"/>
        </w:rPr>
      </w:pPr>
      <w:bookmarkStart w:id="12" w:name="tiao_13_kuan_1_xiang_1_mu_1"/>
      <w:bookmarkEnd w:id="12"/>
      <w:r w:rsidRPr="006B6574">
        <w:rPr>
          <w:rFonts w:ascii="仿宋_GB2312" w:eastAsia="仿宋_GB2312"/>
          <w:sz w:val="32"/>
          <w:szCs w:val="32"/>
        </w:rPr>
        <w:t xml:space="preserve">　　1.企业负责人中不少于1人具备10年及以上水运机电工程建设经历，具备监理工程师资格；技术负责人中不少于1人具备15年及以上水运机电工程建设经历，具备水运机电工程监理业绩的总监理工程师经历，具备机电专业高级技术职称和监理工程师资格。上述人员与企业签订的劳动合同期限均不少于3年。</w:t>
      </w:r>
      <w:hyperlink r:id="rId12" w:history="1">
        <w:bookmarkStart w:id="13" w:name="tiao13_kuan1_xiang1_mu1"/>
      </w:hyperlink>
      <w:bookmarkEnd w:id="13"/>
    </w:p>
    <w:p w:rsidR="006B6574" w:rsidRPr="006B6574" w:rsidRDefault="006B6574" w:rsidP="006B6574">
      <w:pPr>
        <w:spacing w:line="600" w:lineRule="atLeast"/>
        <w:rPr>
          <w:rFonts w:ascii="仿宋_GB2312" w:eastAsia="仿宋_GB2312"/>
          <w:sz w:val="32"/>
          <w:szCs w:val="32"/>
        </w:rPr>
      </w:pPr>
      <w:bookmarkStart w:id="14" w:name="tiao_13_kuan_1_xiang_1_mu_2"/>
      <w:bookmarkEnd w:id="14"/>
      <w:r w:rsidRPr="006B6574">
        <w:rPr>
          <w:rFonts w:ascii="仿宋_GB2312" w:eastAsia="仿宋_GB2312"/>
          <w:sz w:val="32"/>
          <w:szCs w:val="32"/>
        </w:rPr>
        <w:t xml:space="preserve">　　2.企业拥有中级及以上技术职称专业技术人员不少于25人，其中持监理工程师资格证书的人员不少于12人，工程系列高级技术职称人员不少于10人，经济师、会计师或者造价工程</w:t>
      </w:r>
      <w:r w:rsidRPr="006B6574">
        <w:rPr>
          <w:rFonts w:ascii="仿宋_GB2312" w:eastAsia="仿宋_GB2312"/>
          <w:sz w:val="32"/>
          <w:szCs w:val="32"/>
        </w:rPr>
        <w:lastRenderedPageBreak/>
        <w:t>师不少于2人。上述各类人员中，与企业签订3年及以上劳动合同的人数均不低于70%。</w:t>
      </w:r>
      <w:hyperlink r:id="rId13" w:history="1">
        <w:bookmarkStart w:id="15" w:name="tiao13_kuan1_xiang1_mu2"/>
      </w:hyperlink>
      <w:bookmarkEnd w:id="15"/>
    </w:p>
    <w:p w:rsidR="006B6574" w:rsidRPr="006B6574" w:rsidRDefault="006B6574" w:rsidP="006B6574">
      <w:pPr>
        <w:spacing w:line="600" w:lineRule="atLeast"/>
        <w:rPr>
          <w:rFonts w:ascii="仿宋_GB2312" w:eastAsia="仿宋_GB2312"/>
          <w:sz w:val="32"/>
          <w:szCs w:val="32"/>
        </w:rPr>
      </w:pPr>
      <w:bookmarkStart w:id="16" w:name="tiao_13_kuan_1_xiang_2"/>
      <w:bookmarkEnd w:id="16"/>
      <w:r w:rsidRPr="006B6574">
        <w:rPr>
          <w:rFonts w:ascii="仿宋_GB2312" w:eastAsia="仿宋_GB2312"/>
          <w:sz w:val="32"/>
          <w:szCs w:val="32"/>
        </w:rPr>
        <w:t xml:space="preserve">　　（二）业绩满足下列要求之一：</w:t>
      </w:r>
      <w:hyperlink r:id="rId14" w:history="1">
        <w:bookmarkStart w:id="17" w:name="tiao13_kuan1_xiang2"/>
      </w:hyperlink>
      <w:bookmarkEnd w:id="17"/>
    </w:p>
    <w:p w:rsidR="006B6574" w:rsidRPr="006B6574" w:rsidRDefault="006B6574" w:rsidP="006B6574">
      <w:pPr>
        <w:spacing w:line="600" w:lineRule="atLeast"/>
        <w:rPr>
          <w:rFonts w:ascii="仿宋_GB2312" w:eastAsia="仿宋_GB2312"/>
          <w:sz w:val="32"/>
          <w:szCs w:val="32"/>
        </w:rPr>
      </w:pPr>
      <w:bookmarkStart w:id="18" w:name="tiao_13_kuan_1_xiang_2_mu_1"/>
      <w:bookmarkEnd w:id="18"/>
      <w:r w:rsidRPr="006B6574">
        <w:rPr>
          <w:rFonts w:ascii="仿宋_GB2312" w:eastAsia="仿宋_GB2312"/>
          <w:sz w:val="32"/>
          <w:szCs w:val="32"/>
        </w:rPr>
        <w:t xml:space="preserve">　　1.持监理工程师资格证书的人员中，不少于6人具备水运机电工程监理业绩，不少于3人具备水运机电工程监理业绩的总监理工程师或者总监理工程师代表经历，上述人员与企业签订的劳动合同期限均不少于3年。</w:t>
      </w:r>
      <w:hyperlink r:id="rId15" w:history="1">
        <w:bookmarkStart w:id="19" w:name="tiao13_kuan1_xiang2_mu1"/>
      </w:hyperlink>
      <w:bookmarkEnd w:id="19"/>
    </w:p>
    <w:p w:rsidR="006B6574" w:rsidRPr="006B6574" w:rsidRDefault="006B6574" w:rsidP="006B6574">
      <w:pPr>
        <w:spacing w:line="600" w:lineRule="atLeast"/>
        <w:rPr>
          <w:rFonts w:ascii="仿宋_GB2312" w:eastAsia="仿宋_GB2312"/>
          <w:sz w:val="32"/>
          <w:szCs w:val="32"/>
        </w:rPr>
      </w:pPr>
      <w:bookmarkStart w:id="20" w:name="tiao_13_kuan_1_xiang_2_mu_2"/>
      <w:bookmarkEnd w:id="20"/>
      <w:r w:rsidRPr="006B6574">
        <w:rPr>
          <w:rFonts w:ascii="仿宋_GB2312" w:eastAsia="仿宋_GB2312"/>
          <w:sz w:val="32"/>
          <w:szCs w:val="32"/>
        </w:rPr>
        <w:t xml:space="preserve">　　2.企业具备不少于2项水运机电工程监理业绩。</w:t>
      </w:r>
      <w:hyperlink r:id="rId16" w:history="1">
        <w:bookmarkStart w:id="21" w:name="tiao13_kuan1_xiang2_mu2"/>
      </w:hyperlink>
      <w:bookmarkEnd w:id="21"/>
    </w:p>
    <w:p w:rsidR="006B6574" w:rsidRPr="006B6574" w:rsidRDefault="006B6574" w:rsidP="006B6574">
      <w:pPr>
        <w:spacing w:line="600" w:lineRule="atLeast"/>
        <w:rPr>
          <w:rFonts w:ascii="仿宋_GB2312" w:eastAsia="仿宋_GB2312"/>
          <w:sz w:val="32"/>
          <w:szCs w:val="32"/>
        </w:rPr>
      </w:pPr>
      <w:bookmarkStart w:id="22" w:name="tiao_13_kuan_1_xiang_3"/>
      <w:bookmarkEnd w:id="22"/>
      <w:r w:rsidRPr="006B6574">
        <w:rPr>
          <w:rFonts w:ascii="仿宋_GB2312" w:eastAsia="仿宋_GB2312"/>
          <w:sz w:val="32"/>
          <w:szCs w:val="32"/>
        </w:rPr>
        <w:t xml:space="preserve">　　（三）拥有与业务范围相适应的试验检测仪器设备（见附件2）。</w:t>
      </w:r>
      <w:hyperlink r:id="rId17" w:history="1">
        <w:bookmarkStart w:id="23" w:name="tiao13_kuan1_xiang3"/>
      </w:hyperlink>
      <w:bookmarkEnd w:id="23"/>
    </w:p>
    <w:p w:rsidR="006B6574" w:rsidRPr="006B6574" w:rsidRDefault="006B6574" w:rsidP="006B6574">
      <w:pPr>
        <w:spacing w:line="600" w:lineRule="atLeast"/>
        <w:rPr>
          <w:rFonts w:ascii="仿宋_GB2312" w:eastAsia="仿宋_GB2312"/>
          <w:sz w:val="32"/>
          <w:szCs w:val="32"/>
        </w:rPr>
      </w:pPr>
      <w:bookmarkStart w:id="24" w:name="tiao_13_kuan_1_xiang_4"/>
      <w:bookmarkEnd w:id="24"/>
      <w:r w:rsidRPr="006B6574">
        <w:rPr>
          <w:rFonts w:ascii="仿宋_GB2312" w:eastAsia="仿宋_GB2312"/>
          <w:sz w:val="32"/>
          <w:szCs w:val="32"/>
        </w:rPr>
        <w:t xml:space="preserve">　　（四）企业信誉良好。有两期及以上水运建设市场全国综合信用评价结果的，最近两期评价等级均不低于B级；只有一期评价结果的，评价等级不低于B级且申请前一年内未发现存在严重不良行为；无评价结果的，申请前一年内或者企业成立至申请前未发现存在严重不良行为。</w:t>
      </w:r>
      <w:hyperlink r:id="rId18" w:history="1">
        <w:bookmarkStart w:id="25" w:name="tiao13_kuan1_xiang4"/>
      </w:hyperlink>
      <w:bookmarkEnd w:id="25"/>
    </w:p>
    <w:p w:rsidR="00794EFD" w:rsidRPr="00527D52" w:rsidRDefault="00794EFD" w:rsidP="006B6574">
      <w:pPr>
        <w:spacing w:line="600" w:lineRule="atLeast"/>
        <w:rPr>
          <w:rFonts w:ascii="仿宋_GB2312" w:eastAsia="仿宋_GB2312"/>
          <w:b/>
          <w:sz w:val="32"/>
          <w:szCs w:val="32"/>
        </w:rPr>
      </w:pPr>
      <w:r w:rsidRPr="00527D52">
        <w:rPr>
          <w:rFonts w:ascii="仿宋_GB2312" w:eastAsia="仿宋_GB2312" w:hint="eastAsia"/>
          <w:b/>
          <w:sz w:val="32"/>
          <w:szCs w:val="32"/>
        </w:rPr>
        <w:t>设定依据：</w:t>
      </w:r>
    </w:p>
    <w:p w:rsidR="00794EFD" w:rsidRPr="00527D52" w:rsidRDefault="00794EFD" w:rsidP="00794EFD">
      <w:pPr>
        <w:ind w:rightChars="-154" w:right="-370" w:firstLineChars="200" w:firstLine="640"/>
        <w:rPr>
          <w:rFonts w:ascii="仿宋_GB2312" w:eastAsia="仿宋_GB2312"/>
          <w:sz w:val="32"/>
          <w:szCs w:val="32"/>
        </w:rPr>
      </w:pPr>
      <w:r w:rsidRPr="00527D52">
        <w:rPr>
          <w:rFonts w:ascii="仿宋_GB2312" w:eastAsia="仿宋_GB2312" w:hint="eastAsia"/>
          <w:sz w:val="32"/>
          <w:szCs w:val="32"/>
        </w:rPr>
        <w:t>1.《中华人民共和国公路法》第二十四条公路建设单位应当根据公路建设工程的特点和技术要求，选择具有相应资格的勘查设计单位、施工单位和工程监理单位，并依照有关法律、法规、</w:t>
      </w:r>
      <w:r w:rsidRPr="00527D52">
        <w:rPr>
          <w:rFonts w:ascii="仿宋_GB2312" w:eastAsia="仿宋_GB2312" w:hint="eastAsia"/>
          <w:sz w:val="32"/>
          <w:szCs w:val="32"/>
        </w:rPr>
        <w:lastRenderedPageBreak/>
        <w:t>规章的规定和公路工程技术标准的要求，分别签订合同，明确双方的权利义务。承担公路建设项目的可行性研究单位、勘查设计单位、施工单位和工程监理单位，必须持有国家规定的资质证书。</w:t>
      </w:r>
    </w:p>
    <w:p w:rsidR="00794EFD" w:rsidRPr="00527D52" w:rsidRDefault="00794EFD" w:rsidP="00794EFD">
      <w:pPr>
        <w:ind w:rightChars="-154" w:right="-370" w:firstLineChars="200" w:firstLine="640"/>
        <w:rPr>
          <w:rFonts w:ascii="仿宋_GB2312" w:eastAsia="仿宋_GB2312"/>
          <w:sz w:val="32"/>
          <w:szCs w:val="32"/>
        </w:rPr>
      </w:pPr>
      <w:r w:rsidRPr="00527D52">
        <w:rPr>
          <w:rFonts w:ascii="仿宋_GB2312" w:eastAsia="仿宋_GB2312" w:hint="eastAsia"/>
          <w:sz w:val="32"/>
          <w:szCs w:val="32"/>
        </w:rPr>
        <w:t>2.《建设工程质量管理条例》（2000年1月30日国务院令第279号，2017年10月7日国务院令第687号修订）第三十四条工程监理单位应当依法取得相应等级的资质证书，并在其资质等级许可的范围内承担工程监理业务。</w:t>
      </w:r>
    </w:p>
    <w:p w:rsidR="00794EFD" w:rsidRPr="00527D52" w:rsidRDefault="00794EFD" w:rsidP="00794EFD">
      <w:pPr>
        <w:spacing w:line="600" w:lineRule="atLeast"/>
        <w:ind w:firstLineChars="200" w:firstLine="640"/>
        <w:rPr>
          <w:rFonts w:ascii="仿宋_GB2312" w:eastAsia="仿宋_GB2312" w:hAnsi="宋体" w:cs="宋体"/>
          <w:sz w:val="32"/>
          <w:szCs w:val="32"/>
        </w:rPr>
      </w:pPr>
      <w:r w:rsidRPr="00527D52">
        <w:rPr>
          <w:rFonts w:ascii="仿宋_GB2312" w:eastAsia="仿宋_GB2312" w:hAnsi="宋体" w:cs="宋体" w:hint="eastAsia"/>
          <w:sz w:val="32"/>
          <w:szCs w:val="32"/>
        </w:rPr>
        <w:t>3. 《公路水运工程监理企业资质管理规定》（交通运输部令2022年第12号）</w:t>
      </w:r>
      <w:r w:rsidRPr="00527D52">
        <w:rPr>
          <w:rFonts w:ascii="仿宋_GB2312" w:eastAsia="仿宋_GB2312" w:hAnsi="宋体" w:cs="宋体" w:hint="eastAsia"/>
          <w:b/>
          <w:bCs/>
          <w:sz w:val="32"/>
          <w:szCs w:val="32"/>
        </w:rPr>
        <w:t>第十四条</w:t>
      </w:r>
      <w:bookmarkStart w:id="26" w:name="tiao_14_kuan_1"/>
      <w:bookmarkEnd w:id="26"/>
      <w:r w:rsidRPr="00527D52">
        <w:rPr>
          <w:rFonts w:ascii="仿宋_GB2312" w:eastAsia="仿宋_GB2312" w:hAnsi="宋体" w:cs="宋体" w:hint="eastAsia"/>
          <w:sz w:val="32"/>
          <w:szCs w:val="32"/>
        </w:rPr>
        <w:t xml:space="preserve">　</w:t>
      </w:r>
      <w:hyperlink r:id="rId19" w:history="1">
        <w:bookmarkStart w:id="27" w:name="tiao14_kuan1"/>
      </w:hyperlink>
      <w:bookmarkStart w:id="28" w:name="tiao_14_kuan_2"/>
      <w:bookmarkEnd w:id="27"/>
      <w:bookmarkEnd w:id="28"/>
      <w:r w:rsidRPr="00527D52">
        <w:rPr>
          <w:rFonts w:ascii="仿宋_GB2312" w:eastAsia="仿宋_GB2312" w:hAnsi="宋体" w:cs="宋体" w:hint="eastAsia"/>
          <w:sz w:val="32"/>
          <w:szCs w:val="32"/>
        </w:rPr>
        <w:t>申请人注册地的省级人民政府交通运输主管部门负责公路工程乙级监理企业资质，水运工程甲级、乙级和机电专项监理企业资质的行政许可工作。</w:t>
      </w:r>
      <w:hyperlink r:id="rId20" w:history="1">
        <w:bookmarkStart w:id="29" w:name="tiao14_kuan2"/>
      </w:hyperlink>
      <w:bookmarkEnd w:id="29"/>
    </w:p>
    <w:p w:rsidR="00D21118" w:rsidRPr="00794EFD" w:rsidRDefault="00D21118"/>
    <w:sectPr w:rsidR="00D21118" w:rsidRPr="00794EFD" w:rsidSect="00857467">
      <w:pgSz w:w="11906" w:h="16838"/>
      <w:pgMar w:top="2098" w:right="1474" w:bottom="1985" w:left="158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5B2" w:rsidRDefault="00FF25B2" w:rsidP="00794EFD">
      <w:r>
        <w:separator/>
      </w:r>
    </w:p>
  </w:endnote>
  <w:endnote w:type="continuationSeparator" w:id="0">
    <w:p w:rsidR="00FF25B2" w:rsidRDefault="00FF25B2" w:rsidP="0079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5B2" w:rsidRDefault="00FF25B2" w:rsidP="00794EFD">
      <w:r>
        <w:separator/>
      </w:r>
    </w:p>
  </w:footnote>
  <w:footnote w:type="continuationSeparator" w:id="0">
    <w:p w:rsidR="00FF25B2" w:rsidRDefault="00FF25B2" w:rsidP="00794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81"/>
    <w:rsid w:val="00205B8F"/>
    <w:rsid w:val="006B6574"/>
    <w:rsid w:val="00794EFD"/>
    <w:rsid w:val="00857467"/>
    <w:rsid w:val="009732BB"/>
    <w:rsid w:val="00B75A4B"/>
    <w:rsid w:val="00D21118"/>
    <w:rsid w:val="00D9512F"/>
    <w:rsid w:val="00DF1D81"/>
    <w:rsid w:val="00FF2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A009E"/>
  <w15:chartTrackingRefBased/>
  <w15:docId w15:val="{EC885F49-83E3-4F6C-8200-B7026C7C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EFD"/>
    <w:rPr>
      <w:rFonts w:ascii="Times New Roman" w:eastAsia="等线"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EF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794EFD"/>
    <w:rPr>
      <w:sz w:val="18"/>
      <w:szCs w:val="18"/>
    </w:rPr>
  </w:style>
  <w:style w:type="paragraph" w:styleId="a5">
    <w:name w:val="footer"/>
    <w:basedOn w:val="a"/>
    <w:link w:val="a6"/>
    <w:uiPriority w:val="99"/>
    <w:unhideWhenUsed/>
    <w:rsid w:val="00794EFD"/>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794EFD"/>
    <w:rPr>
      <w:sz w:val="18"/>
      <w:szCs w:val="18"/>
    </w:rPr>
  </w:style>
  <w:style w:type="paragraph" w:styleId="a7">
    <w:name w:val="Normal (Web)"/>
    <w:basedOn w:val="a"/>
    <w:uiPriority w:val="99"/>
    <w:semiHidden/>
    <w:unhideWhenUsed/>
    <w:rsid w:val="00794EFD"/>
    <w:pPr>
      <w:spacing w:before="100" w:beforeAutospacing="1" w:after="100" w:afterAutospacing="1"/>
    </w:pPr>
    <w:rPr>
      <w:rFonts w:ascii="宋体" w:eastAsia="宋体" w:hAnsi="宋体" w:cs="宋体"/>
    </w:rPr>
  </w:style>
  <w:style w:type="character" w:customStyle="1" w:styleId="navtiao">
    <w:name w:val="navtiao"/>
    <w:rsid w:val="00794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endnotes" Target="endnote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808lixw</dc:creator>
  <cp:keywords/>
  <dc:description/>
  <cp:lastModifiedBy>808lixw</cp:lastModifiedBy>
  <cp:revision>4</cp:revision>
  <dcterms:created xsi:type="dcterms:W3CDTF">2022-05-26T08:16:00Z</dcterms:created>
  <dcterms:modified xsi:type="dcterms:W3CDTF">2022-05-27T00:37:00Z</dcterms:modified>
</cp:coreProperties>
</file>