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9D" w:rsidRDefault="003873B2" w:rsidP="00C375A5">
      <w:pPr>
        <w:widowControl/>
        <w:shd w:val="clear" w:color="auto" w:fill="FFFFFF"/>
        <w:jc w:val="center"/>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通化市行政许可事项实施清单标准</w:t>
      </w:r>
      <w:r>
        <w:rPr>
          <w:rFonts w:ascii="宋体" w:eastAsia="宋体" w:hAnsi="宋体" w:cs="宋体" w:hint="eastAsia"/>
          <w:color w:val="000000"/>
          <w:kern w:val="0"/>
          <w:szCs w:val="21"/>
          <w:shd w:val="clear" w:color="auto" w:fill="FFFFFF"/>
        </w:rPr>
        <w:br/>
        <w:t> </w:t>
      </w:r>
      <w:r>
        <w:rPr>
          <w:rFonts w:ascii="宋体" w:eastAsia="宋体" w:hAnsi="宋体" w:cs="宋体" w:hint="eastAsia"/>
          <w:color w:val="000000"/>
          <w:kern w:val="0"/>
          <w:szCs w:val="21"/>
          <w:shd w:val="clear" w:color="auto" w:fill="FFFFFF"/>
        </w:rPr>
        <w:br/>
      </w:r>
      <w:r w:rsidR="008E2E1F" w:rsidRPr="008E2E1F">
        <w:rPr>
          <w:rFonts w:ascii="宋体" w:eastAsia="宋体" w:hAnsi="宋体" w:cs="宋体" w:hint="eastAsia"/>
          <w:szCs w:val="21"/>
        </w:rPr>
        <w:t>三、四级客运站站级核定</w:t>
      </w:r>
    </w:p>
    <w:p w:rsidR="003B722B" w:rsidRDefault="003B722B">
      <w:pPr>
        <w:widowControl/>
        <w:shd w:val="clear" w:color="auto" w:fill="FFFFFF"/>
        <w:jc w:val="left"/>
        <w:rPr>
          <w:rFonts w:ascii="宋体" w:eastAsia="宋体" w:hAnsi="宋体" w:cs="宋体"/>
          <w:color w:val="000000"/>
          <w:szCs w:val="21"/>
        </w:rPr>
      </w:pPr>
    </w:p>
    <w:tbl>
      <w:tblPr>
        <w:tblW w:w="10530" w:type="dxa"/>
        <w:jc w:val="center"/>
        <w:tblInd w:w="-212" w:type="dxa"/>
        <w:tblBorders>
          <w:top w:val="single" w:sz="6" w:space="0" w:color="auto"/>
          <w:left w:val="single"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54"/>
        <w:gridCol w:w="2017"/>
        <w:gridCol w:w="2468"/>
        <w:gridCol w:w="5191"/>
      </w:tblGrid>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1</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基本编码</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F12D9D" w:rsidP="008F0AC8">
            <w:pPr>
              <w:widowControl/>
              <w:jc w:val="left"/>
              <w:rPr>
                <w:rFonts w:ascii="宋体" w:eastAsia="宋体" w:hAnsi="宋体" w:cs="宋体"/>
                <w:szCs w:val="21"/>
              </w:rPr>
            </w:pP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szCs w:val="21"/>
              </w:rPr>
              <w:t>2</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实施编码</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F12D9D">
            <w:pPr>
              <w:widowControl/>
              <w:jc w:val="left"/>
              <w:rPr>
                <w:rFonts w:ascii="宋体" w:eastAsia="宋体" w:hAnsi="宋体" w:cs="宋体"/>
                <w:szCs w:val="21"/>
              </w:rPr>
            </w:pP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szCs w:val="21"/>
              </w:rPr>
              <w:t>3</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事项名称</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8E2E1F" w:rsidP="004B4940">
            <w:pPr>
              <w:widowControl/>
              <w:jc w:val="left"/>
              <w:rPr>
                <w:rFonts w:ascii="宋体" w:eastAsia="宋体" w:hAnsi="宋体" w:cs="宋体"/>
                <w:szCs w:val="21"/>
              </w:rPr>
            </w:pPr>
            <w:r w:rsidRPr="008E2E1F">
              <w:rPr>
                <w:rFonts w:ascii="宋体" w:eastAsia="宋体" w:hAnsi="宋体" w:cs="宋体" w:hint="eastAsia"/>
                <w:szCs w:val="21"/>
              </w:rPr>
              <w:t>三、四级客运站站级核定</w:t>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bCs/>
                <w:szCs w:val="21"/>
              </w:rPr>
            </w:pPr>
            <w:r>
              <w:rPr>
                <w:rFonts w:ascii="宋体" w:eastAsia="宋体" w:hAnsi="宋体" w:cs="宋体" w:hint="eastAsia"/>
                <w:bCs/>
                <w:szCs w:val="21"/>
              </w:rPr>
              <w:t>4</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bCs/>
                <w:szCs w:val="21"/>
              </w:rPr>
            </w:pPr>
            <w:r>
              <w:rPr>
                <w:rFonts w:ascii="宋体" w:eastAsia="宋体" w:hAnsi="宋体" w:cs="宋体" w:hint="eastAsia"/>
                <w:bCs/>
                <w:kern w:val="0"/>
                <w:szCs w:val="21"/>
              </w:rPr>
              <w:t>事项类型</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1F1D9C">
            <w:pPr>
              <w:widowControl/>
              <w:jc w:val="left"/>
              <w:rPr>
                <w:rFonts w:ascii="宋体" w:eastAsia="宋体" w:hAnsi="宋体" w:cs="宋体"/>
                <w:bCs/>
                <w:szCs w:val="21"/>
              </w:rPr>
            </w:pPr>
            <w:r>
              <w:rPr>
                <w:rFonts w:ascii="宋体" w:eastAsia="宋体" w:hAnsi="宋体" w:cs="宋体" w:hint="eastAsia"/>
                <w:bCs/>
                <w:kern w:val="0"/>
                <w:szCs w:val="21"/>
              </w:rPr>
              <w:t>行政</w:t>
            </w:r>
            <w:r w:rsidR="008E2E1F">
              <w:rPr>
                <w:rFonts w:ascii="宋体" w:eastAsia="宋体" w:hAnsi="宋体" w:cs="宋体" w:hint="eastAsia"/>
                <w:bCs/>
                <w:kern w:val="0"/>
                <w:szCs w:val="21"/>
              </w:rPr>
              <w:t>确认</w:t>
            </w:r>
          </w:p>
        </w:tc>
      </w:tr>
      <w:tr w:rsidR="00F12D9D" w:rsidTr="00DB4656">
        <w:trPr>
          <w:trHeight w:val="5479"/>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bCs/>
                <w:szCs w:val="21"/>
              </w:rPr>
            </w:pPr>
            <w:r>
              <w:rPr>
                <w:rFonts w:ascii="宋体" w:eastAsia="宋体" w:hAnsi="宋体" w:cs="宋体" w:hint="eastAsia"/>
                <w:kern w:val="0"/>
                <w:szCs w:val="21"/>
              </w:rPr>
              <w:t>5</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bCs/>
                <w:kern w:val="0"/>
                <w:szCs w:val="21"/>
              </w:rPr>
            </w:pPr>
            <w:r>
              <w:rPr>
                <w:rFonts w:ascii="宋体" w:eastAsia="宋体" w:hAnsi="宋体" w:cs="宋体" w:hint="eastAsia"/>
                <w:kern w:val="0"/>
                <w:szCs w:val="21"/>
              </w:rPr>
              <w:t>设定依据</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0B4DF3" w:rsidRPr="002130A7" w:rsidRDefault="000B4DF3" w:rsidP="002130A7">
            <w:pPr>
              <w:pStyle w:val="a6"/>
              <w:shd w:val="clear" w:color="auto" w:fill="FFFFFF"/>
              <w:spacing w:before="300" w:after="300" w:line="374" w:lineRule="atLeast"/>
              <w:ind w:left="150" w:right="150"/>
              <w:rPr>
                <w:sz w:val="21"/>
                <w:szCs w:val="21"/>
              </w:rPr>
            </w:pPr>
            <w:r w:rsidRPr="000B4DF3">
              <w:rPr>
                <w:rFonts w:hint="eastAsia"/>
                <w:sz w:val="21"/>
                <w:szCs w:val="21"/>
              </w:rPr>
              <w:t>《道路运输管理工作规范》</w:t>
            </w:r>
            <w:r w:rsidR="00157E81" w:rsidRPr="00157E81">
              <w:rPr>
                <w:rFonts w:hint="eastAsia"/>
                <w:sz w:val="21"/>
                <w:szCs w:val="21"/>
              </w:rPr>
              <w:t>(交公路发[2008]382号)</w:t>
            </w:r>
            <w:r w:rsidRPr="000B4DF3">
              <w:rPr>
                <w:rFonts w:hint="eastAsia"/>
                <w:sz w:val="21"/>
                <w:szCs w:val="21"/>
              </w:rPr>
              <w:t>第七章第一节</w:t>
            </w:r>
            <w:r w:rsidR="002130A7">
              <w:rPr>
                <w:rFonts w:hint="eastAsia"/>
                <w:sz w:val="21"/>
                <w:szCs w:val="21"/>
              </w:rPr>
              <w:t>：</w:t>
            </w:r>
            <w:r w:rsidR="002130A7" w:rsidRPr="002130A7">
              <w:rPr>
                <w:rFonts w:hint="eastAsia"/>
                <w:sz w:val="21"/>
                <w:szCs w:val="21"/>
              </w:rPr>
              <w:t>一、客运站站级核定申请及受理权限</w:t>
            </w:r>
            <w:r w:rsidR="002130A7">
              <w:rPr>
                <w:rFonts w:hint="eastAsia"/>
                <w:sz w:val="21"/>
                <w:szCs w:val="21"/>
              </w:rPr>
              <w:t xml:space="preserve">  </w:t>
            </w:r>
            <w:r w:rsidR="002130A7" w:rsidRPr="002130A7">
              <w:rPr>
                <w:rFonts w:hint="eastAsia"/>
                <w:sz w:val="21"/>
                <w:szCs w:val="21"/>
              </w:rPr>
              <w:t>客运站经有关部门组织的工程竣工验收合格后，申请人凭竣工验收合格证明，向道路运输管理机构提出核定申请，并提交《道路客运站站级核定申请表》。(一)省级道路运输管理机构负责一、二级客运站站级核定。(二)设区的市级道路运输管理机构负责三级客运站站级核定。(三)县级道路运输管理机构负责其他级别的客运站站级核定。二、客运站站级核定程序</w:t>
            </w:r>
            <w:r w:rsidR="002130A7">
              <w:rPr>
                <w:rFonts w:hint="eastAsia"/>
                <w:sz w:val="21"/>
                <w:szCs w:val="21"/>
              </w:rPr>
              <w:t xml:space="preserve">  </w:t>
            </w:r>
            <w:r w:rsidR="002130A7" w:rsidRPr="002130A7">
              <w:rPr>
                <w:rFonts w:hint="eastAsia"/>
                <w:sz w:val="21"/>
                <w:szCs w:val="21"/>
              </w:rPr>
              <w:t>(一)客运站经营者向所在地的县级以上道路运输管理机构提交客运站站级核定申请，所在地县级道路运输管理机构受理初审后，逐级上报到有核定权的道路运输管理机构。(二)有核定权的道路运输管理机构收到申请后，应当在7个工作日内对客运站进行现场核查，并按照《汽车客运站级别划分和建设要求》(JT／T200)核定站级。(三)符合规定的，道路运输管理机构应当出具客运站站级验收合格证明</w:t>
            </w:r>
          </w:p>
          <w:p w:rsidR="00F12D9D" w:rsidRPr="00B056AC" w:rsidRDefault="00F12D9D" w:rsidP="00B056AC">
            <w:pPr>
              <w:pStyle w:val="a6"/>
              <w:shd w:val="clear" w:color="auto" w:fill="FFFFFF"/>
              <w:spacing w:before="300" w:after="300" w:line="374" w:lineRule="atLeast"/>
              <w:ind w:left="150" w:right="150"/>
              <w:rPr>
                <w:sz w:val="21"/>
                <w:szCs w:val="21"/>
              </w:rPr>
            </w:pPr>
          </w:p>
        </w:tc>
      </w:tr>
      <w:tr w:rsidR="00F12D9D" w:rsidTr="00C41FD5">
        <w:trPr>
          <w:trHeight w:val="950"/>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6</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行使层级</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DB4656">
            <w:pPr>
              <w:widowControl/>
              <w:jc w:val="left"/>
              <w:rPr>
                <w:rFonts w:ascii="宋体" w:eastAsia="宋体" w:hAnsi="宋体" w:cs="宋体"/>
                <w:szCs w:val="21"/>
              </w:rPr>
            </w:pPr>
            <w:r>
              <w:rPr>
                <w:rFonts w:ascii="宋体" w:eastAsia="宋体" w:hAnsi="宋体" w:cs="宋体" w:hint="eastAsia"/>
                <w:kern w:val="0"/>
                <w:szCs w:val="21"/>
              </w:rPr>
              <w:t>此事项属于</w:t>
            </w:r>
            <w:r w:rsidR="00DB4656">
              <w:rPr>
                <w:rFonts w:ascii="宋体" w:eastAsia="宋体" w:hAnsi="宋体" w:cs="宋体" w:hint="eastAsia"/>
                <w:kern w:val="0"/>
                <w:szCs w:val="21"/>
              </w:rPr>
              <w:t>省、市、县三级道路运输管理机构分层负责</w:t>
            </w:r>
          </w:p>
        </w:tc>
      </w:tr>
      <w:tr w:rsidR="00F12D9D" w:rsidTr="00C41FD5">
        <w:trPr>
          <w:trHeight w:val="2550"/>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7</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权限划分</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Pr="00886F9C" w:rsidRDefault="004B6C9F" w:rsidP="00886F9C">
            <w:pPr>
              <w:widowControl/>
              <w:jc w:val="left"/>
              <w:rPr>
                <w:rFonts w:ascii="宋体" w:eastAsia="宋体" w:hAnsi="宋体" w:cs="宋体"/>
                <w:szCs w:val="21"/>
              </w:rPr>
            </w:pPr>
            <w:r w:rsidRPr="004B6C9F">
              <w:rPr>
                <w:rFonts w:hint="eastAsia"/>
                <w:color w:val="232323"/>
                <w:szCs w:val="21"/>
                <w:shd w:val="clear" w:color="auto" w:fill="FFFFFF"/>
              </w:rPr>
              <w:t>(</w:t>
            </w:r>
            <w:r w:rsidRPr="004B6C9F">
              <w:rPr>
                <w:rFonts w:hint="eastAsia"/>
                <w:color w:val="232323"/>
                <w:szCs w:val="21"/>
                <w:shd w:val="clear" w:color="auto" w:fill="FFFFFF"/>
              </w:rPr>
              <w:t>一</w:t>
            </w:r>
            <w:r w:rsidRPr="004B6C9F">
              <w:rPr>
                <w:rFonts w:hint="eastAsia"/>
                <w:color w:val="232323"/>
                <w:szCs w:val="21"/>
                <w:shd w:val="clear" w:color="auto" w:fill="FFFFFF"/>
              </w:rPr>
              <w:t>)</w:t>
            </w:r>
            <w:r w:rsidRPr="004B6C9F">
              <w:rPr>
                <w:rFonts w:hint="eastAsia"/>
                <w:color w:val="232323"/>
                <w:szCs w:val="21"/>
                <w:shd w:val="clear" w:color="auto" w:fill="FFFFFF"/>
              </w:rPr>
              <w:t>省级道路运输管理机构负责一、二级客运站站级核定。</w:t>
            </w:r>
            <w:r w:rsidRPr="004B6C9F">
              <w:rPr>
                <w:rFonts w:hint="eastAsia"/>
                <w:color w:val="232323"/>
                <w:szCs w:val="21"/>
                <w:shd w:val="clear" w:color="auto" w:fill="FFFFFF"/>
              </w:rPr>
              <w:t>(</w:t>
            </w:r>
            <w:r w:rsidRPr="004B6C9F">
              <w:rPr>
                <w:rFonts w:hint="eastAsia"/>
                <w:color w:val="232323"/>
                <w:szCs w:val="21"/>
                <w:shd w:val="clear" w:color="auto" w:fill="FFFFFF"/>
              </w:rPr>
              <w:t>二</w:t>
            </w:r>
            <w:r w:rsidRPr="004B6C9F">
              <w:rPr>
                <w:rFonts w:hint="eastAsia"/>
                <w:color w:val="232323"/>
                <w:szCs w:val="21"/>
                <w:shd w:val="clear" w:color="auto" w:fill="FFFFFF"/>
              </w:rPr>
              <w:t>)</w:t>
            </w:r>
            <w:r w:rsidRPr="004B6C9F">
              <w:rPr>
                <w:rFonts w:hint="eastAsia"/>
                <w:color w:val="232323"/>
                <w:szCs w:val="21"/>
                <w:shd w:val="clear" w:color="auto" w:fill="FFFFFF"/>
              </w:rPr>
              <w:t>设区的市级道路运输管理机构负责三级客运站站级核定。</w:t>
            </w:r>
            <w:r w:rsidRPr="004B6C9F">
              <w:rPr>
                <w:rFonts w:hint="eastAsia"/>
                <w:color w:val="232323"/>
                <w:szCs w:val="21"/>
                <w:shd w:val="clear" w:color="auto" w:fill="FFFFFF"/>
              </w:rPr>
              <w:t>(</w:t>
            </w:r>
            <w:r w:rsidRPr="004B6C9F">
              <w:rPr>
                <w:rFonts w:hint="eastAsia"/>
                <w:color w:val="232323"/>
                <w:szCs w:val="21"/>
                <w:shd w:val="clear" w:color="auto" w:fill="FFFFFF"/>
              </w:rPr>
              <w:t>三</w:t>
            </w:r>
            <w:r w:rsidRPr="004B6C9F">
              <w:rPr>
                <w:rFonts w:hint="eastAsia"/>
                <w:color w:val="232323"/>
                <w:szCs w:val="21"/>
                <w:shd w:val="clear" w:color="auto" w:fill="FFFFFF"/>
              </w:rPr>
              <w:t>)</w:t>
            </w:r>
            <w:r w:rsidRPr="004B6C9F">
              <w:rPr>
                <w:rFonts w:hint="eastAsia"/>
                <w:color w:val="232323"/>
                <w:szCs w:val="21"/>
                <w:shd w:val="clear" w:color="auto" w:fill="FFFFFF"/>
              </w:rPr>
              <w:t>县级道路运输管理机构负责其他级别的客运站站级核定。</w:t>
            </w:r>
          </w:p>
        </w:tc>
      </w:tr>
      <w:tr w:rsidR="00F12D9D" w:rsidRPr="00FF1124" w:rsidTr="00C41FD5">
        <w:trPr>
          <w:trHeight w:val="1260"/>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8</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行使内容</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942828" w:rsidP="00D07F86">
            <w:pPr>
              <w:widowControl/>
              <w:tabs>
                <w:tab w:val="left" w:pos="3360"/>
              </w:tabs>
              <w:jc w:val="left"/>
              <w:rPr>
                <w:rFonts w:ascii="宋体" w:eastAsia="宋体" w:hAnsi="宋体" w:cs="宋体"/>
                <w:szCs w:val="21"/>
              </w:rPr>
            </w:pPr>
            <w:r>
              <w:rPr>
                <w:rFonts w:ascii="宋体" w:eastAsia="宋体" w:hAnsi="宋体" w:cs="宋体" w:hint="eastAsia"/>
                <w:kern w:val="0"/>
                <w:szCs w:val="21"/>
              </w:rPr>
              <w:t>三四级客运站站级核定</w:t>
            </w:r>
          </w:p>
        </w:tc>
      </w:tr>
      <w:tr w:rsidR="00F12D9D" w:rsidTr="00C41FD5">
        <w:trPr>
          <w:trHeight w:val="1107"/>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9</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实施机构</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6A0523">
            <w:pPr>
              <w:widowControl/>
              <w:jc w:val="left"/>
              <w:rPr>
                <w:rFonts w:ascii="宋体" w:eastAsia="宋体" w:hAnsi="宋体" w:cs="宋体"/>
                <w:szCs w:val="21"/>
              </w:rPr>
            </w:pPr>
            <w:r>
              <w:rPr>
                <w:rFonts w:ascii="宋体" w:eastAsia="宋体" w:hAnsi="宋体" w:cs="宋体" w:hint="eastAsia"/>
                <w:kern w:val="0"/>
                <w:szCs w:val="21"/>
              </w:rPr>
              <w:t>通化市运输管理处</w:t>
            </w:r>
          </w:p>
        </w:tc>
      </w:tr>
      <w:tr w:rsidR="00F12D9D" w:rsidTr="00C41FD5">
        <w:trPr>
          <w:trHeight w:val="1466"/>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lastRenderedPageBreak/>
              <w:t>10</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实施主体</w:t>
            </w:r>
            <w:r>
              <w:rPr>
                <w:rFonts w:ascii="宋体" w:eastAsia="宋体" w:hAnsi="宋体" w:cs="宋体" w:hint="eastAsia"/>
                <w:kern w:val="0"/>
                <w:szCs w:val="21"/>
              </w:rPr>
              <w:br/>
              <w:t>性质</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84027F">
            <w:pPr>
              <w:widowControl/>
              <w:jc w:val="left"/>
              <w:rPr>
                <w:rFonts w:ascii="宋体" w:eastAsia="宋体" w:hAnsi="宋体" w:cs="宋体"/>
                <w:szCs w:val="21"/>
              </w:rPr>
            </w:pPr>
            <w:r>
              <w:rPr>
                <w:rFonts w:ascii="宋体" w:eastAsia="宋体" w:hAnsi="宋体" w:cs="宋体" w:hint="eastAsia"/>
                <w:kern w:val="0"/>
                <w:szCs w:val="21"/>
              </w:rPr>
              <w:t>授权组织</w:t>
            </w:r>
          </w:p>
        </w:tc>
      </w:tr>
      <w:tr w:rsidR="00F12D9D" w:rsidTr="00C41FD5">
        <w:trPr>
          <w:trHeight w:val="345"/>
          <w:jc w:val="center"/>
        </w:trPr>
        <w:tc>
          <w:tcPr>
            <w:tcW w:w="854" w:type="dxa"/>
            <w:vMerge w:val="restart"/>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11</w:t>
            </w:r>
          </w:p>
        </w:tc>
        <w:tc>
          <w:tcPr>
            <w:tcW w:w="2017" w:type="dxa"/>
            <w:vMerge w:val="restart"/>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办结时限</w:t>
            </w:r>
          </w:p>
        </w:tc>
        <w:tc>
          <w:tcPr>
            <w:tcW w:w="2468"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法定办结</w:t>
            </w:r>
            <w:r>
              <w:rPr>
                <w:rFonts w:ascii="宋体" w:eastAsia="宋体" w:hAnsi="宋体" w:cs="宋体" w:hint="eastAsia"/>
                <w:kern w:val="0"/>
                <w:szCs w:val="21"/>
              </w:rPr>
              <w:br/>
              <w:t>时限</w:t>
            </w:r>
          </w:p>
        </w:tc>
        <w:tc>
          <w:tcPr>
            <w:tcW w:w="5191"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B62AAD" w:rsidP="003C5A81">
            <w:pPr>
              <w:widowControl/>
              <w:jc w:val="left"/>
              <w:rPr>
                <w:rFonts w:ascii="宋体" w:eastAsia="宋体" w:hAnsi="宋体" w:cs="宋体"/>
                <w:szCs w:val="21"/>
              </w:rPr>
            </w:pPr>
            <w:r>
              <w:rPr>
                <w:rFonts w:ascii="宋体" w:eastAsia="宋体" w:hAnsi="宋体" w:cs="宋体" w:hint="eastAsia"/>
                <w:kern w:val="0"/>
                <w:szCs w:val="21"/>
              </w:rPr>
              <w:t>7</w:t>
            </w:r>
            <w:r w:rsidR="003873B2">
              <w:rPr>
                <w:rFonts w:ascii="宋体" w:eastAsia="宋体" w:hAnsi="宋体" w:cs="宋体" w:hint="eastAsia"/>
                <w:kern w:val="0"/>
                <w:szCs w:val="21"/>
              </w:rPr>
              <w:t>个工作日。</w:t>
            </w:r>
            <w:r w:rsidR="003873B2">
              <w:rPr>
                <w:rFonts w:ascii="宋体" w:eastAsia="宋体" w:hAnsi="宋体" w:cs="宋体" w:hint="eastAsia"/>
                <w:kern w:val="0"/>
                <w:szCs w:val="21"/>
              </w:rPr>
              <w:br/>
            </w:r>
          </w:p>
        </w:tc>
      </w:tr>
      <w:tr w:rsidR="00F12D9D" w:rsidTr="00C41FD5">
        <w:trPr>
          <w:trHeight w:val="345"/>
          <w:jc w:val="center"/>
        </w:trPr>
        <w:tc>
          <w:tcPr>
            <w:tcW w:w="854" w:type="dxa"/>
            <w:vMerge/>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F12D9D">
            <w:pPr>
              <w:jc w:val="center"/>
              <w:rPr>
                <w:rFonts w:ascii="宋体" w:eastAsia="宋体" w:hAnsi="宋体" w:cs="宋体"/>
                <w:szCs w:val="21"/>
              </w:rPr>
            </w:pPr>
          </w:p>
        </w:tc>
        <w:tc>
          <w:tcPr>
            <w:tcW w:w="2017" w:type="dxa"/>
            <w:vMerge/>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F12D9D">
            <w:pPr>
              <w:jc w:val="left"/>
              <w:rPr>
                <w:rFonts w:ascii="宋体" w:eastAsia="宋体" w:hAnsi="宋体" w:cs="宋体"/>
                <w:szCs w:val="21"/>
              </w:rPr>
            </w:pPr>
          </w:p>
        </w:tc>
        <w:tc>
          <w:tcPr>
            <w:tcW w:w="2468"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承诺办结</w:t>
            </w:r>
            <w:r>
              <w:rPr>
                <w:rFonts w:ascii="宋体" w:eastAsia="宋体" w:hAnsi="宋体" w:cs="宋体" w:hint="eastAsia"/>
                <w:kern w:val="0"/>
                <w:szCs w:val="21"/>
              </w:rPr>
              <w:br/>
              <w:t>时限</w:t>
            </w:r>
          </w:p>
        </w:tc>
        <w:tc>
          <w:tcPr>
            <w:tcW w:w="5191"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B62AAD" w:rsidP="00A80B52">
            <w:pPr>
              <w:widowControl/>
              <w:jc w:val="left"/>
              <w:rPr>
                <w:rFonts w:ascii="宋体" w:eastAsia="宋体" w:hAnsi="宋体" w:cs="宋体"/>
                <w:szCs w:val="21"/>
              </w:rPr>
            </w:pPr>
            <w:r>
              <w:rPr>
                <w:rFonts w:ascii="宋体" w:eastAsia="宋体" w:hAnsi="宋体" w:cs="宋体" w:hint="eastAsia"/>
                <w:kern w:val="0"/>
                <w:szCs w:val="21"/>
              </w:rPr>
              <w:t>7</w:t>
            </w:r>
            <w:r w:rsidR="003873B2">
              <w:rPr>
                <w:rFonts w:ascii="宋体" w:eastAsia="宋体" w:hAnsi="宋体" w:cs="宋体" w:hint="eastAsia"/>
                <w:kern w:val="0"/>
                <w:szCs w:val="21"/>
              </w:rPr>
              <w:t>个工作日。</w:t>
            </w:r>
            <w:r w:rsidR="003873B2">
              <w:rPr>
                <w:rFonts w:ascii="宋体" w:eastAsia="宋体" w:hAnsi="宋体" w:cs="宋体" w:hint="eastAsia"/>
                <w:kern w:val="0"/>
                <w:szCs w:val="21"/>
              </w:rPr>
              <w:br/>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12</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受理条件</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Pr="009E522F" w:rsidRDefault="00224AC0" w:rsidP="009E522F">
            <w:pPr>
              <w:widowControl/>
              <w:jc w:val="left"/>
              <w:rPr>
                <w:rFonts w:ascii="宋体" w:eastAsia="宋体" w:hAnsi="宋体" w:cs="宋体"/>
                <w:kern w:val="0"/>
                <w:szCs w:val="21"/>
              </w:rPr>
            </w:pPr>
            <w:r w:rsidRPr="00224AC0">
              <w:rPr>
                <w:rFonts w:ascii="宋体" w:eastAsia="宋体" w:hAnsi="宋体" w:cs="宋体" w:hint="eastAsia"/>
                <w:kern w:val="0"/>
                <w:szCs w:val="21"/>
              </w:rPr>
              <w:t>《道路运输管理工作规范》(交公路发[2008]382号)第七章第一节：一、客运站站级核定申请及受理权限  客运站经有关部门组织的工程竣工验收合格后，申请人凭竣工验收合格证明，向道路运输管理机构提出核定申请，并提交《道路客运站站级核定申请表》。</w:t>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13</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申请材料</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Pr="00D87C58" w:rsidRDefault="00580B3D" w:rsidP="00D87C58">
            <w:pPr>
              <w:widowControl/>
              <w:jc w:val="left"/>
              <w:rPr>
                <w:rFonts w:ascii="宋体" w:eastAsia="宋体" w:hAnsi="宋体" w:cs="宋体"/>
                <w:szCs w:val="21"/>
              </w:rPr>
            </w:pPr>
            <w:r w:rsidRPr="00580B3D">
              <w:rPr>
                <w:rFonts w:ascii="宋体" w:eastAsia="宋体" w:hAnsi="宋体" w:cs="宋体" w:hint="eastAsia"/>
                <w:szCs w:val="21"/>
              </w:rPr>
              <w:t>1、《道路客运站站级核定申请表》；2、工程合格竣工验收证明</w:t>
            </w:r>
          </w:p>
        </w:tc>
      </w:tr>
      <w:tr w:rsidR="00F12D9D" w:rsidTr="00C41FD5">
        <w:trPr>
          <w:trHeight w:val="78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14</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联办机构</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600850">
            <w:pPr>
              <w:widowControl/>
              <w:jc w:val="left"/>
              <w:rPr>
                <w:rFonts w:ascii="宋体" w:eastAsia="宋体" w:hAnsi="宋体" w:cs="宋体"/>
                <w:szCs w:val="21"/>
              </w:rPr>
            </w:pPr>
            <w:r>
              <w:rPr>
                <w:rFonts w:ascii="宋体" w:eastAsia="宋体" w:hAnsi="宋体" w:cs="宋体" w:hint="eastAsia"/>
                <w:kern w:val="0"/>
                <w:szCs w:val="21"/>
              </w:rPr>
              <w:t>无</w:t>
            </w:r>
          </w:p>
        </w:tc>
      </w:tr>
      <w:tr w:rsidR="00F12D9D" w:rsidTr="00C41FD5">
        <w:trPr>
          <w:trHeight w:val="345"/>
          <w:jc w:val="center"/>
        </w:trPr>
        <w:tc>
          <w:tcPr>
            <w:tcW w:w="854" w:type="dxa"/>
            <w:vMerge w:val="restart"/>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15</w:t>
            </w:r>
          </w:p>
        </w:tc>
        <w:tc>
          <w:tcPr>
            <w:tcW w:w="2017" w:type="dxa"/>
            <w:vMerge w:val="restart"/>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特殊环节</w:t>
            </w:r>
            <w:r>
              <w:rPr>
                <w:rFonts w:ascii="宋体" w:eastAsia="宋体" w:hAnsi="宋体" w:cs="宋体" w:hint="eastAsia"/>
                <w:kern w:val="0"/>
                <w:szCs w:val="21"/>
              </w:rPr>
              <w:br/>
              <w:t>（含中介服务）</w:t>
            </w:r>
          </w:p>
        </w:tc>
        <w:tc>
          <w:tcPr>
            <w:tcW w:w="2468"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环节名称</w:t>
            </w:r>
          </w:p>
        </w:tc>
        <w:tc>
          <w:tcPr>
            <w:tcW w:w="5191"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200FBF" w:rsidP="00200FBF">
            <w:pPr>
              <w:widowControl/>
              <w:jc w:val="left"/>
              <w:rPr>
                <w:rFonts w:ascii="宋体" w:eastAsia="宋体" w:hAnsi="宋体" w:cs="宋体"/>
                <w:szCs w:val="21"/>
              </w:rPr>
            </w:pPr>
            <w:r>
              <w:rPr>
                <w:rFonts w:ascii="宋体" w:eastAsia="宋体" w:hAnsi="宋体" w:cs="宋体" w:hint="eastAsia"/>
                <w:kern w:val="0"/>
                <w:szCs w:val="21"/>
              </w:rPr>
              <w:t>无</w:t>
            </w:r>
          </w:p>
        </w:tc>
      </w:tr>
      <w:tr w:rsidR="00F12D9D" w:rsidTr="00C41FD5">
        <w:trPr>
          <w:trHeight w:val="345"/>
          <w:jc w:val="center"/>
        </w:trPr>
        <w:tc>
          <w:tcPr>
            <w:tcW w:w="854" w:type="dxa"/>
            <w:vMerge/>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F12D9D">
            <w:pPr>
              <w:jc w:val="center"/>
              <w:rPr>
                <w:rFonts w:ascii="宋体" w:eastAsia="宋体" w:hAnsi="宋体" w:cs="宋体"/>
                <w:szCs w:val="21"/>
              </w:rPr>
            </w:pPr>
          </w:p>
        </w:tc>
        <w:tc>
          <w:tcPr>
            <w:tcW w:w="2017" w:type="dxa"/>
            <w:vMerge/>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F12D9D">
            <w:pPr>
              <w:jc w:val="left"/>
              <w:rPr>
                <w:rFonts w:ascii="宋体" w:eastAsia="宋体" w:hAnsi="宋体" w:cs="宋体"/>
                <w:szCs w:val="21"/>
              </w:rPr>
            </w:pPr>
          </w:p>
        </w:tc>
        <w:tc>
          <w:tcPr>
            <w:tcW w:w="2468"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办结时限</w:t>
            </w:r>
          </w:p>
        </w:tc>
        <w:tc>
          <w:tcPr>
            <w:tcW w:w="5191"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200FBF">
            <w:pPr>
              <w:widowControl/>
              <w:jc w:val="left"/>
              <w:rPr>
                <w:rFonts w:ascii="宋体" w:eastAsia="宋体" w:hAnsi="宋体" w:cs="宋体"/>
                <w:szCs w:val="21"/>
              </w:rPr>
            </w:pPr>
            <w:r>
              <w:rPr>
                <w:rFonts w:ascii="宋体" w:eastAsia="宋体" w:hAnsi="宋体" w:cs="宋体" w:hint="eastAsia"/>
                <w:kern w:val="0"/>
                <w:szCs w:val="21"/>
              </w:rPr>
              <w:t>无</w:t>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16</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办理流程</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9F3178" w:rsidP="001121A8">
            <w:pPr>
              <w:widowControl/>
              <w:jc w:val="left"/>
              <w:rPr>
                <w:rFonts w:ascii="宋体" w:eastAsia="宋体" w:hAnsi="宋体" w:cs="宋体"/>
                <w:szCs w:val="21"/>
              </w:rPr>
            </w:pPr>
            <w:r w:rsidRPr="009F3178">
              <w:rPr>
                <w:rFonts w:ascii="仿宋_GB2312" w:hint="eastAsia"/>
                <w:szCs w:val="21"/>
              </w:rPr>
              <w:t>1.</w:t>
            </w:r>
            <w:r w:rsidRPr="009F3178">
              <w:rPr>
                <w:rFonts w:ascii="仿宋_GB2312" w:hint="eastAsia"/>
                <w:szCs w:val="21"/>
              </w:rPr>
              <w:t>受理；</w:t>
            </w:r>
            <w:r w:rsidRPr="009F3178">
              <w:rPr>
                <w:rFonts w:ascii="仿宋_GB2312" w:hint="eastAsia"/>
                <w:szCs w:val="21"/>
              </w:rPr>
              <w:t>2.</w:t>
            </w:r>
            <w:r w:rsidRPr="009F3178">
              <w:rPr>
                <w:rFonts w:ascii="仿宋_GB2312" w:hint="eastAsia"/>
                <w:szCs w:val="21"/>
              </w:rPr>
              <w:t>审查；</w:t>
            </w:r>
            <w:r w:rsidRPr="009F3178">
              <w:rPr>
                <w:rFonts w:ascii="仿宋_GB2312" w:hint="eastAsia"/>
                <w:szCs w:val="21"/>
              </w:rPr>
              <w:t>3.</w:t>
            </w:r>
            <w:r w:rsidRPr="009F3178">
              <w:rPr>
                <w:rFonts w:ascii="仿宋_GB2312" w:hint="eastAsia"/>
                <w:szCs w:val="21"/>
              </w:rPr>
              <w:t>实地查验；</w:t>
            </w:r>
            <w:r w:rsidRPr="009F3178">
              <w:rPr>
                <w:rFonts w:ascii="仿宋_GB2312" w:hint="eastAsia"/>
                <w:szCs w:val="21"/>
              </w:rPr>
              <w:t>4.</w:t>
            </w:r>
            <w:r w:rsidR="001121A8">
              <w:rPr>
                <w:rFonts w:ascii="仿宋_GB2312" w:hint="eastAsia"/>
                <w:szCs w:val="21"/>
              </w:rPr>
              <w:t>核定</w:t>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17</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数量限制</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FF151C" w:rsidP="00FF151C">
            <w:pPr>
              <w:widowControl/>
              <w:jc w:val="left"/>
              <w:rPr>
                <w:rFonts w:ascii="宋体" w:eastAsia="宋体" w:hAnsi="宋体" w:cs="宋体"/>
                <w:szCs w:val="21"/>
              </w:rPr>
            </w:pPr>
            <w:r>
              <w:rPr>
                <w:rFonts w:ascii="宋体" w:eastAsia="宋体" w:hAnsi="宋体" w:cs="宋体" w:hint="eastAsia"/>
                <w:kern w:val="0"/>
                <w:szCs w:val="21"/>
              </w:rPr>
              <w:t>无数量限制</w:t>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18</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结果名称</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B60A06" w:rsidP="005D023E">
            <w:pPr>
              <w:widowControl/>
              <w:jc w:val="left"/>
              <w:rPr>
                <w:rFonts w:ascii="宋体" w:eastAsia="宋体" w:hAnsi="宋体" w:cs="宋体"/>
                <w:szCs w:val="21"/>
              </w:rPr>
            </w:pPr>
            <w:r>
              <w:rPr>
                <w:rFonts w:ascii="宋体" w:eastAsia="宋体" w:hAnsi="宋体" w:cs="宋体" w:hint="eastAsia"/>
                <w:kern w:val="0"/>
                <w:szCs w:val="21"/>
              </w:rPr>
              <w:t>《客运站站级验收合格证明》</w:t>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19</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结果样本</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F12D9D">
            <w:pPr>
              <w:widowControl/>
              <w:jc w:val="left"/>
              <w:rPr>
                <w:rFonts w:ascii="宋体" w:eastAsia="宋体" w:hAnsi="宋体" w:cs="宋体"/>
                <w:szCs w:val="21"/>
              </w:rPr>
            </w:pPr>
          </w:p>
        </w:tc>
      </w:tr>
      <w:tr w:rsidR="00F12D9D" w:rsidTr="00C41FD5">
        <w:trPr>
          <w:trHeight w:val="345"/>
          <w:jc w:val="center"/>
        </w:trPr>
        <w:tc>
          <w:tcPr>
            <w:tcW w:w="854" w:type="dxa"/>
            <w:vMerge w:val="restart"/>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20</w:t>
            </w:r>
          </w:p>
        </w:tc>
        <w:tc>
          <w:tcPr>
            <w:tcW w:w="2017" w:type="dxa"/>
            <w:vMerge w:val="restart"/>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收费标准</w:t>
            </w:r>
            <w:r>
              <w:rPr>
                <w:rFonts w:ascii="宋体" w:eastAsia="宋体" w:hAnsi="宋体" w:cs="宋体" w:hint="eastAsia"/>
                <w:kern w:val="0"/>
                <w:szCs w:val="21"/>
              </w:rPr>
              <w:br/>
              <w:t>及其依据</w:t>
            </w:r>
          </w:p>
        </w:tc>
        <w:tc>
          <w:tcPr>
            <w:tcW w:w="2468"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是否收费</w:t>
            </w:r>
          </w:p>
        </w:tc>
        <w:tc>
          <w:tcPr>
            <w:tcW w:w="5191"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不收费。</w:t>
            </w:r>
          </w:p>
        </w:tc>
      </w:tr>
      <w:tr w:rsidR="00F12D9D" w:rsidTr="00C41FD5">
        <w:trPr>
          <w:trHeight w:val="345"/>
          <w:jc w:val="center"/>
        </w:trPr>
        <w:tc>
          <w:tcPr>
            <w:tcW w:w="854" w:type="dxa"/>
            <w:vMerge/>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F12D9D">
            <w:pPr>
              <w:jc w:val="center"/>
              <w:rPr>
                <w:rFonts w:ascii="宋体" w:eastAsia="宋体" w:hAnsi="宋体" w:cs="宋体"/>
                <w:szCs w:val="21"/>
              </w:rPr>
            </w:pPr>
          </w:p>
        </w:tc>
        <w:tc>
          <w:tcPr>
            <w:tcW w:w="2017" w:type="dxa"/>
            <w:vMerge/>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F12D9D">
            <w:pPr>
              <w:jc w:val="left"/>
              <w:rPr>
                <w:rFonts w:ascii="宋体" w:eastAsia="宋体" w:hAnsi="宋体" w:cs="宋体"/>
                <w:szCs w:val="21"/>
              </w:rPr>
            </w:pPr>
          </w:p>
        </w:tc>
        <w:tc>
          <w:tcPr>
            <w:tcW w:w="2468"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收费标准</w:t>
            </w:r>
          </w:p>
        </w:tc>
        <w:tc>
          <w:tcPr>
            <w:tcW w:w="5191"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303AC3">
            <w:pPr>
              <w:widowControl/>
              <w:jc w:val="left"/>
              <w:rPr>
                <w:rFonts w:ascii="宋体" w:eastAsia="宋体" w:hAnsi="宋体" w:cs="宋体"/>
                <w:szCs w:val="21"/>
              </w:rPr>
            </w:pPr>
            <w:r>
              <w:rPr>
                <w:rFonts w:ascii="宋体" w:eastAsia="宋体" w:hAnsi="宋体" w:cs="宋体" w:hint="eastAsia"/>
                <w:kern w:val="0"/>
                <w:szCs w:val="21"/>
              </w:rPr>
              <w:t>无。</w:t>
            </w:r>
          </w:p>
        </w:tc>
      </w:tr>
      <w:tr w:rsidR="00F12D9D" w:rsidTr="00C41FD5">
        <w:trPr>
          <w:trHeight w:val="345"/>
          <w:jc w:val="center"/>
        </w:trPr>
        <w:tc>
          <w:tcPr>
            <w:tcW w:w="854" w:type="dxa"/>
            <w:vMerge/>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F12D9D">
            <w:pPr>
              <w:jc w:val="center"/>
              <w:rPr>
                <w:rFonts w:ascii="宋体" w:eastAsia="宋体" w:hAnsi="宋体" w:cs="宋体"/>
                <w:szCs w:val="21"/>
              </w:rPr>
            </w:pPr>
          </w:p>
        </w:tc>
        <w:tc>
          <w:tcPr>
            <w:tcW w:w="2017" w:type="dxa"/>
            <w:vMerge/>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F12D9D">
            <w:pPr>
              <w:jc w:val="left"/>
              <w:rPr>
                <w:rFonts w:ascii="宋体" w:eastAsia="宋体" w:hAnsi="宋体" w:cs="宋体"/>
                <w:szCs w:val="21"/>
              </w:rPr>
            </w:pPr>
          </w:p>
        </w:tc>
        <w:tc>
          <w:tcPr>
            <w:tcW w:w="2468"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收费依据</w:t>
            </w:r>
          </w:p>
        </w:tc>
        <w:tc>
          <w:tcPr>
            <w:tcW w:w="5191"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303AC3">
            <w:pPr>
              <w:widowControl/>
              <w:jc w:val="left"/>
              <w:rPr>
                <w:rFonts w:ascii="宋体" w:eastAsia="宋体" w:hAnsi="宋体" w:cs="宋体"/>
                <w:szCs w:val="21"/>
              </w:rPr>
            </w:pPr>
            <w:r>
              <w:rPr>
                <w:rFonts w:ascii="宋体" w:eastAsia="宋体" w:hAnsi="宋体" w:cs="宋体" w:hint="eastAsia"/>
                <w:kern w:val="0"/>
                <w:szCs w:val="21"/>
              </w:rPr>
              <w:t>无。</w:t>
            </w:r>
          </w:p>
        </w:tc>
      </w:tr>
      <w:tr w:rsidR="00F12D9D" w:rsidTr="00C41FD5">
        <w:trPr>
          <w:trHeight w:val="6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21</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服务对象</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CA37F5" w:rsidP="0047741C">
            <w:pPr>
              <w:widowControl/>
              <w:jc w:val="left"/>
              <w:rPr>
                <w:rFonts w:ascii="宋体" w:eastAsia="宋体" w:hAnsi="宋体" w:cs="宋体"/>
                <w:szCs w:val="21"/>
              </w:rPr>
            </w:pPr>
            <w:r>
              <w:rPr>
                <w:rFonts w:ascii="宋体" w:eastAsia="宋体" w:hAnsi="宋体" w:cs="宋体" w:hint="eastAsia"/>
                <w:kern w:val="0"/>
                <w:szCs w:val="21"/>
              </w:rPr>
              <w:t>客运站</w:t>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22</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办件类型</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47741C">
            <w:pPr>
              <w:widowControl/>
              <w:jc w:val="left"/>
              <w:rPr>
                <w:rFonts w:ascii="宋体" w:eastAsia="宋体" w:hAnsi="宋体" w:cs="宋体"/>
                <w:szCs w:val="21"/>
              </w:rPr>
            </w:pPr>
            <w:r>
              <w:rPr>
                <w:rFonts w:ascii="宋体" w:eastAsia="宋体" w:hAnsi="宋体" w:cs="宋体" w:hint="eastAsia"/>
                <w:kern w:val="0"/>
                <w:szCs w:val="21"/>
              </w:rPr>
              <w:t>承诺件。</w:t>
            </w:r>
          </w:p>
        </w:tc>
      </w:tr>
      <w:tr w:rsidR="00F12D9D" w:rsidTr="00FD1FBF">
        <w:trPr>
          <w:trHeight w:val="832"/>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23</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通办范围</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47741C">
            <w:pPr>
              <w:widowControl/>
              <w:jc w:val="left"/>
              <w:rPr>
                <w:rFonts w:ascii="宋体" w:eastAsia="宋体" w:hAnsi="宋体" w:cs="宋体"/>
                <w:szCs w:val="21"/>
              </w:rPr>
            </w:pPr>
            <w:r>
              <w:rPr>
                <w:rFonts w:ascii="宋体" w:eastAsia="宋体" w:hAnsi="宋体" w:cs="宋体" w:hint="eastAsia"/>
                <w:kern w:val="0"/>
                <w:szCs w:val="21"/>
              </w:rPr>
              <w:t>无。</w:t>
            </w:r>
            <w:r>
              <w:rPr>
                <w:rFonts w:ascii="宋体" w:eastAsia="宋体" w:hAnsi="宋体" w:cs="宋体" w:hint="eastAsia"/>
                <w:kern w:val="0"/>
                <w:szCs w:val="21"/>
              </w:rPr>
              <w:br/>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24</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办理形式</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47741C">
            <w:pPr>
              <w:widowControl/>
              <w:jc w:val="left"/>
              <w:rPr>
                <w:rFonts w:ascii="宋体" w:eastAsia="宋体" w:hAnsi="宋体" w:cs="宋体"/>
                <w:szCs w:val="21"/>
              </w:rPr>
            </w:pPr>
            <w:r>
              <w:rPr>
                <w:rFonts w:ascii="宋体" w:eastAsia="宋体" w:hAnsi="宋体" w:cs="宋体" w:hint="eastAsia"/>
                <w:kern w:val="0"/>
                <w:szCs w:val="21"/>
              </w:rPr>
              <w:t>窗口办理</w:t>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25</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预约办理</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47741C">
            <w:pPr>
              <w:widowControl/>
              <w:jc w:val="left"/>
              <w:rPr>
                <w:rFonts w:ascii="宋体" w:eastAsia="宋体" w:hAnsi="宋体" w:cs="宋体"/>
                <w:szCs w:val="21"/>
              </w:rPr>
            </w:pPr>
            <w:r>
              <w:rPr>
                <w:rFonts w:ascii="宋体" w:eastAsia="宋体" w:hAnsi="宋体" w:cs="宋体" w:hint="eastAsia"/>
                <w:kern w:val="0"/>
                <w:szCs w:val="21"/>
              </w:rPr>
              <w:t>不可预约。</w:t>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26</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网上支付</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47741C">
            <w:pPr>
              <w:widowControl/>
              <w:jc w:val="left"/>
              <w:rPr>
                <w:rFonts w:ascii="宋体" w:eastAsia="宋体" w:hAnsi="宋体" w:cs="宋体"/>
                <w:szCs w:val="21"/>
              </w:rPr>
            </w:pPr>
            <w:r>
              <w:rPr>
                <w:rFonts w:ascii="宋体" w:eastAsia="宋体" w:hAnsi="宋体" w:cs="宋体" w:hint="eastAsia"/>
                <w:kern w:val="0"/>
                <w:szCs w:val="21"/>
              </w:rPr>
              <w:t>不可网上支付。</w:t>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27</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物流快递</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47741C">
            <w:pPr>
              <w:widowControl/>
              <w:jc w:val="left"/>
              <w:rPr>
                <w:rFonts w:ascii="宋体" w:eastAsia="宋体" w:hAnsi="宋体" w:cs="宋体"/>
                <w:szCs w:val="21"/>
              </w:rPr>
            </w:pPr>
            <w:r>
              <w:rPr>
                <w:rFonts w:ascii="宋体" w:eastAsia="宋体" w:hAnsi="宋体" w:cs="宋体" w:hint="eastAsia"/>
                <w:kern w:val="0"/>
                <w:szCs w:val="21"/>
              </w:rPr>
              <w:t>自取。</w:t>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28</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运行系统</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5C4F6F">
            <w:pPr>
              <w:widowControl/>
              <w:jc w:val="left"/>
              <w:rPr>
                <w:rFonts w:ascii="宋体" w:eastAsia="宋体" w:hAnsi="宋体" w:cs="宋体"/>
                <w:szCs w:val="21"/>
              </w:rPr>
            </w:pPr>
            <w:r>
              <w:rPr>
                <w:rFonts w:ascii="宋体" w:eastAsia="宋体" w:hAnsi="宋体" w:cs="宋体" w:hint="eastAsia"/>
                <w:szCs w:val="21"/>
              </w:rPr>
              <w:t>道路运政管理信息系统</w:t>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29</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办理地点</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AD6C76">
            <w:pPr>
              <w:widowControl/>
              <w:jc w:val="left"/>
              <w:rPr>
                <w:rFonts w:ascii="宋体" w:eastAsia="宋体" w:hAnsi="宋体" w:cs="宋体"/>
                <w:szCs w:val="21"/>
              </w:rPr>
            </w:pPr>
            <w:r>
              <w:rPr>
                <w:rFonts w:ascii="宋体" w:eastAsia="宋体" w:hAnsi="宋体" w:cs="宋体" w:hint="eastAsia"/>
                <w:kern w:val="0"/>
                <w:szCs w:val="21"/>
              </w:rPr>
              <w:t>政务大厅交通局</w:t>
            </w:r>
            <w:r w:rsidR="0085219A">
              <w:rPr>
                <w:rFonts w:ascii="宋体" w:eastAsia="宋体" w:hAnsi="宋体" w:cs="宋体" w:hint="eastAsia"/>
                <w:kern w:val="0"/>
                <w:szCs w:val="21"/>
              </w:rPr>
              <w:t>窗口</w:t>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30</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办理时间</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工作日：</w:t>
            </w:r>
            <w:r w:rsidR="000858D2" w:rsidRPr="006C67E0">
              <w:rPr>
                <w:rFonts w:ascii="仿宋_GB2312" w:hint="eastAsia"/>
                <w:szCs w:val="21"/>
              </w:rPr>
              <w:t>夏季</w:t>
            </w:r>
            <w:r w:rsidR="000858D2" w:rsidRPr="006C67E0">
              <w:rPr>
                <w:rFonts w:ascii="仿宋_GB2312"/>
                <w:szCs w:val="21"/>
              </w:rPr>
              <w:t xml:space="preserve">8:30-11:30 </w:t>
            </w:r>
            <w:r w:rsidR="000858D2" w:rsidRPr="006C67E0">
              <w:rPr>
                <w:rFonts w:ascii="仿宋_GB2312" w:hint="eastAsia"/>
                <w:szCs w:val="21"/>
              </w:rPr>
              <w:t>，</w:t>
            </w:r>
            <w:r w:rsidR="000858D2" w:rsidRPr="006C67E0">
              <w:rPr>
                <w:rFonts w:ascii="仿宋_GB2312"/>
                <w:szCs w:val="21"/>
              </w:rPr>
              <w:t xml:space="preserve">13:30-16:30 </w:t>
            </w:r>
            <w:r w:rsidR="000858D2" w:rsidRPr="006C67E0">
              <w:rPr>
                <w:rFonts w:ascii="仿宋_GB2312" w:hint="eastAsia"/>
                <w:szCs w:val="21"/>
              </w:rPr>
              <w:t>；冬季</w:t>
            </w:r>
            <w:r w:rsidR="000858D2" w:rsidRPr="006C67E0">
              <w:rPr>
                <w:rFonts w:ascii="仿宋_GB2312"/>
                <w:szCs w:val="21"/>
              </w:rPr>
              <w:t xml:space="preserve">  8:30-11:30  13:00-16:00</w:t>
            </w:r>
          </w:p>
        </w:tc>
      </w:tr>
      <w:tr w:rsidR="00F12D9D" w:rsidTr="00FD1FBF">
        <w:trPr>
          <w:trHeight w:val="552"/>
          <w:jc w:val="center"/>
        </w:trPr>
        <w:tc>
          <w:tcPr>
            <w:tcW w:w="854" w:type="dxa"/>
            <w:vMerge w:val="restart"/>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31</w:t>
            </w:r>
          </w:p>
        </w:tc>
        <w:tc>
          <w:tcPr>
            <w:tcW w:w="2017" w:type="dxa"/>
            <w:vMerge w:val="restart"/>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咨询及</w:t>
            </w:r>
            <w:r>
              <w:rPr>
                <w:rFonts w:ascii="宋体" w:eastAsia="宋体" w:hAnsi="宋体" w:cs="宋体" w:hint="eastAsia"/>
                <w:kern w:val="0"/>
                <w:szCs w:val="21"/>
              </w:rPr>
              <w:br/>
            </w:r>
            <w:r>
              <w:rPr>
                <w:rFonts w:ascii="宋体" w:eastAsia="宋体" w:hAnsi="宋体" w:cs="宋体" w:hint="eastAsia"/>
                <w:kern w:val="0"/>
                <w:szCs w:val="21"/>
              </w:rPr>
              <w:lastRenderedPageBreak/>
              <w:t>监督电话</w:t>
            </w:r>
          </w:p>
        </w:tc>
        <w:tc>
          <w:tcPr>
            <w:tcW w:w="2468"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lastRenderedPageBreak/>
              <w:t>咨询电话</w:t>
            </w:r>
          </w:p>
        </w:tc>
        <w:tc>
          <w:tcPr>
            <w:tcW w:w="5191"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0435—</w:t>
            </w:r>
            <w:r w:rsidR="000A321E">
              <w:rPr>
                <w:rFonts w:ascii="宋体" w:eastAsia="宋体" w:hAnsi="宋体" w:cs="宋体" w:hint="eastAsia"/>
                <w:kern w:val="0"/>
                <w:szCs w:val="21"/>
              </w:rPr>
              <w:t>3725870</w:t>
            </w:r>
          </w:p>
        </w:tc>
      </w:tr>
      <w:tr w:rsidR="00F12D9D" w:rsidTr="00C41FD5">
        <w:trPr>
          <w:trHeight w:val="870"/>
          <w:jc w:val="center"/>
        </w:trPr>
        <w:tc>
          <w:tcPr>
            <w:tcW w:w="854" w:type="dxa"/>
            <w:vMerge/>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F12D9D">
            <w:pPr>
              <w:jc w:val="center"/>
              <w:rPr>
                <w:rFonts w:ascii="宋体" w:eastAsia="宋体" w:hAnsi="宋体" w:cs="宋体"/>
                <w:szCs w:val="21"/>
              </w:rPr>
            </w:pPr>
          </w:p>
        </w:tc>
        <w:tc>
          <w:tcPr>
            <w:tcW w:w="2017" w:type="dxa"/>
            <w:vMerge/>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F12D9D">
            <w:pPr>
              <w:jc w:val="left"/>
              <w:rPr>
                <w:rFonts w:ascii="宋体" w:eastAsia="宋体" w:hAnsi="宋体" w:cs="宋体"/>
                <w:szCs w:val="21"/>
              </w:rPr>
            </w:pPr>
          </w:p>
        </w:tc>
        <w:tc>
          <w:tcPr>
            <w:tcW w:w="2468"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监督电话</w:t>
            </w:r>
          </w:p>
        </w:tc>
        <w:tc>
          <w:tcPr>
            <w:tcW w:w="5191"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0A321E">
            <w:pPr>
              <w:widowControl/>
              <w:jc w:val="left"/>
              <w:rPr>
                <w:rFonts w:ascii="宋体" w:eastAsia="宋体" w:hAnsi="宋体" w:cs="宋体"/>
                <w:szCs w:val="21"/>
              </w:rPr>
            </w:pPr>
            <w:r>
              <w:rPr>
                <w:rFonts w:ascii="宋体" w:eastAsia="宋体" w:hAnsi="宋体" w:cs="宋体" w:hint="eastAsia"/>
                <w:kern w:val="0"/>
                <w:szCs w:val="21"/>
              </w:rPr>
              <w:t>0435—</w:t>
            </w:r>
            <w:r w:rsidR="000A321E">
              <w:rPr>
                <w:rFonts w:ascii="宋体" w:eastAsia="宋体" w:hAnsi="宋体" w:cs="宋体" w:hint="eastAsia"/>
                <w:kern w:val="0"/>
                <w:szCs w:val="21"/>
              </w:rPr>
              <w:t>3214563</w:t>
            </w:r>
          </w:p>
        </w:tc>
      </w:tr>
      <w:tr w:rsidR="000A321E" w:rsidTr="00FD1FBF">
        <w:trPr>
          <w:trHeight w:val="649"/>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0A321E" w:rsidRDefault="000A321E">
            <w:pPr>
              <w:widowControl/>
              <w:jc w:val="center"/>
              <w:rPr>
                <w:rFonts w:ascii="宋体" w:eastAsia="宋体" w:hAnsi="宋体" w:cs="宋体"/>
                <w:szCs w:val="21"/>
              </w:rPr>
            </w:pPr>
            <w:r>
              <w:rPr>
                <w:rFonts w:ascii="宋体" w:eastAsia="宋体" w:hAnsi="宋体" w:cs="宋体" w:hint="eastAsia"/>
                <w:kern w:val="0"/>
                <w:szCs w:val="21"/>
              </w:rPr>
              <w:lastRenderedPageBreak/>
              <w:t>32</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0A321E" w:rsidRDefault="000A321E">
            <w:pPr>
              <w:widowControl/>
              <w:jc w:val="left"/>
              <w:rPr>
                <w:rFonts w:ascii="宋体" w:eastAsia="宋体" w:hAnsi="宋体" w:cs="宋体"/>
                <w:szCs w:val="21"/>
              </w:rPr>
            </w:pPr>
            <w:r>
              <w:rPr>
                <w:rFonts w:ascii="宋体" w:eastAsia="宋体" w:hAnsi="宋体" w:cs="宋体" w:hint="eastAsia"/>
                <w:kern w:val="0"/>
                <w:szCs w:val="21"/>
              </w:rPr>
              <w:t>常见问题及注意事项</w:t>
            </w:r>
          </w:p>
        </w:tc>
        <w:tc>
          <w:tcPr>
            <w:tcW w:w="7659" w:type="dxa"/>
            <w:gridSpan w:val="2"/>
            <w:tcBorders>
              <w:top w:val="outset" w:sz="6" w:space="0" w:color="auto"/>
              <w:left w:val="outset" w:sz="6" w:space="0" w:color="auto"/>
              <w:right w:val="single" w:sz="6" w:space="0" w:color="auto"/>
            </w:tcBorders>
            <w:shd w:val="clear" w:color="auto" w:fill="auto"/>
            <w:vAlign w:val="center"/>
          </w:tcPr>
          <w:p w:rsidR="000A321E" w:rsidRDefault="000A321E" w:rsidP="005D023E">
            <w:pPr>
              <w:widowControl/>
              <w:jc w:val="left"/>
              <w:rPr>
                <w:rFonts w:ascii="宋体" w:eastAsia="宋体" w:hAnsi="宋体" w:cs="宋体"/>
                <w:szCs w:val="21"/>
              </w:rPr>
            </w:pP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33</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审查方式及标准</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FD1FBF">
            <w:pPr>
              <w:widowControl/>
              <w:jc w:val="left"/>
              <w:rPr>
                <w:rFonts w:ascii="宋体" w:eastAsia="宋体" w:hAnsi="宋体" w:cs="宋体"/>
                <w:szCs w:val="21"/>
              </w:rPr>
            </w:pPr>
            <w:r>
              <w:rPr>
                <w:rFonts w:ascii="宋体" w:eastAsia="宋体" w:hAnsi="宋体" w:cs="宋体" w:hint="eastAsia"/>
                <w:kern w:val="0"/>
                <w:szCs w:val="21"/>
              </w:rPr>
              <w:t>一、审查方式：书面审查。标准如下：</w:t>
            </w:r>
            <w:r>
              <w:rPr>
                <w:rFonts w:ascii="宋体" w:eastAsia="宋体" w:hAnsi="宋体" w:cs="宋体" w:hint="eastAsia"/>
                <w:kern w:val="0"/>
                <w:szCs w:val="21"/>
              </w:rPr>
              <w:br/>
              <w:t>（一）申请书（表）的审查标准</w:t>
            </w:r>
            <w:r>
              <w:rPr>
                <w:rFonts w:ascii="宋体" w:eastAsia="宋体" w:hAnsi="宋体" w:cs="宋体" w:hint="eastAsia"/>
                <w:kern w:val="0"/>
                <w:szCs w:val="21"/>
              </w:rPr>
              <w:br/>
              <w:t>1.申请人应如实填写各项内容，对提交材料的真实性、完整性负责，不得虚构、伪造或编造事实；</w:t>
            </w:r>
            <w:r>
              <w:rPr>
                <w:rFonts w:ascii="宋体" w:eastAsia="宋体" w:hAnsi="宋体" w:cs="宋体" w:hint="eastAsia"/>
                <w:kern w:val="0"/>
                <w:szCs w:val="21"/>
              </w:rPr>
              <w:br/>
              <w:t>2.文书应使用钢笔和能够长期保持字迹的墨水填写或打印，做到字迹清楚、文字规范、文面整洁，不得涂改。文书设定的栏目，应逐项填写完整、准确；</w:t>
            </w:r>
            <w:r>
              <w:rPr>
                <w:rFonts w:ascii="宋体" w:eastAsia="宋体" w:hAnsi="宋体" w:cs="宋体" w:hint="eastAsia"/>
                <w:kern w:val="0"/>
                <w:szCs w:val="21"/>
              </w:rPr>
              <w:br/>
              <w:t>3.申请材料中的表格应使用国际标准A4型纸正面印制；</w:t>
            </w:r>
            <w:r>
              <w:rPr>
                <w:rFonts w:ascii="宋体" w:eastAsia="宋体" w:hAnsi="宋体" w:cs="宋体" w:hint="eastAsia"/>
                <w:kern w:val="0"/>
                <w:szCs w:val="21"/>
              </w:rPr>
              <w:br/>
              <w:t>4.相关申请表格应由申请相对人、申请单位填写并本人签名、加盖单位公章，没有单位印章的，应由其单位负责人签名。</w:t>
            </w:r>
            <w:r>
              <w:rPr>
                <w:rFonts w:ascii="宋体" w:eastAsia="宋体" w:hAnsi="宋体" w:cs="宋体" w:hint="eastAsia"/>
                <w:kern w:val="0"/>
                <w:szCs w:val="21"/>
              </w:rPr>
              <w:br/>
              <w:t>（二）证明文件等复印件的审查标准</w:t>
            </w:r>
            <w:r>
              <w:rPr>
                <w:rFonts w:ascii="宋体" w:eastAsia="宋体" w:hAnsi="宋体" w:cs="宋体" w:hint="eastAsia"/>
                <w:kern w:val="0"/>
                <w:szCs w:val="21"/>
              </w:rPr>
              <w:br/>
              <w:t>1.其他各项提交的材料应使用国际标准A4型纸打印、复印或按照A4型纸的规格装订；</w:t>
            </w:r>
            <w:r>
              <w:rPr>
                <w:rFonts w:ascii="宋体" w:eastAsia="宋体" w:hAnsi="宋体" w:cs="宋体" w:hint="eastAsia"/>
                <w:kern w:val="0"/>
                <w:szCs w:val="21"/>
              </w:rPr>
              <w:br/>
              <w:t>2.</w:t>
            </w:r>
            <w:r w:rsidR="00C3452D">
              <w:rPr>
                <w:rFonts w:ascii="宋体" w:eastAsia="宋体" w:hAnsi="宋体" w:cs="宋体" w:hint="eastAsia"/>
                <w:kern w:val="0"/>
                <w:szCs w:val="21"/>
              </w:rPr>
              <w:t xml:space="preserve"> </w:t>
            </w:r>
            <w:r w:rsidR="00FD1FBF">
              <w:rPr>
                <w:rFonts w:ascii="宋体" w:eastAsia="宋体" w:hAnsi="宋体" w:cs="宋体" w:hint="eastAsia"/>
                <w:kern w:val="0"/>
                <w:szCs w:val="21"/>
              </w:rPr>
              <w:t>复印件</w:t>
            </w:r>
            <w:r>
              <w:rPr>
                <w:rFonts w:ascii="宋体" w:eastAsia="宋体" w:hAnsi="宋体" w:cs="宋体" w:hint="eastAsia"/>
                <w:kern w:val="0"/>
                <w:szCs w:val="21"/>
              </w:rPr>
              <w:t>经申请人签名确认并注明日期，受理人员应现场核对复印件与原件是否一致；</w:t>
            </w:r>
            <w:r>
              <w:rPr>
                <w:rFonts w:ascii="宋体" w:eastAsia="宋体" w:hAnsi="宋体" w:cs="宋体" w:hint="eastAsia"/>
                <w:kern w:val="0"/>
                <w:szCs w:val="21"/>
              </w:rPr>
              <w:br/>
              <w:t>3.申请个人或单位提供的材料应齐全并符合法定形式。</w:t>
            </w:r>
            <w:r>
              <w:rPr>
                <w:rFonts w:ascii="宋体" w:eastAsia="宋体" w:hAnsi="宋体" w:cs="宋体" w:hint="eastAsia"/>
                <w:kern w:val="0"/>
                <w:szCs w:val="21"/>
              </w:rPr>
              <w:br/>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34</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责任事项</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774E19">
            <w:pPr>
              <w:widowControl/>
              <w:jc w:val="left"/>
              <w:rPr>
                <w:rFonts w:ascii="宋体" w:eastAsia="宋体" w:hAnsi="宋体" w:cs="宋体"/>
                <w:szCs w:val="21"/>
              </w:rPr>
            </w:pPr>
            <w:r>
              <w:rPr>
                <w:rFonts w:ascii="宋体" w:eastAsia="宋体" w:hAnsi="宋体" w:cs="宋体" w:hint="eastAsia"/>
                <w:kern w:val="0"/>
                <w:szCs w:val="21"/>
              </w:rPr>
              <w:t>1.受理责任：公示应当提交的材料，一次性告知补正材料，依法受理或不予受理（不予受理应当告知理由）。</w:t>
            </w:r>
            <w:r>
              <w:rPr>
                <w:rFonts w:ascii="宋体" w:eastAsia="宋体" w:hAnsi="宋体" w:cs="宋体" w:hint="eastAsia"/>
                <w:kern w:val="0"/>
                <w:szCs w:val="21"/>
              </w:rPr>
              <w:br/>
              <w:t>2.审查责任：审查申请材料。</w:t>
            </w:r>
            <w:r>
              <w:rPr>
                <w:rFonts w:ascii="宋体" w:eastAsia="宋体" w:hAnsi="宋体" w:cs="宋体" w:hint="eastAsia"/>
                <w:kern w:val="0"/>
                <w:szCs w:val="21"/>
              </w:rPr>
              <w:br/>
              <w:t>3.决定责任：作出行政许可或者不予行政许可决定，法定告知（不予许可的应当书面告知理由）。</w:t>
            </w:r>
            <w:r>
              <w:rPr>
                <w:rFonts w:ascii="宋体" w:eastAsia="宋体" w:hAnsi="宋体" w:cs="宋体" w:hint="eastAsia"/>
                <w:kern w:val="0"/>
                <w:szCs w:val="21"/>
              </w:rPr>
              <w:br/>
              <w:t>4.送达责任：准予许可的，</w:t>
            </w:r>
            <w:r w:rsidR="007D7BB6">
              <w:rPr>
                <w:rFonts w:ascii="宋体" w:eastAsia="宋体" w:hAnsi="宋体" w:cs="宋体" w:hint="eastAsia"/>
                <w:kern w:val="0"/>
                <w:szCs w:val="21"/>
              </w:rPr>
              <w:t>发放《道路旅客运输经营许可证》</w:t>
            </w:r>
            <w:r>
              <w:rPr>
                <w:rFonts w:ascii="宋体" w:eastAsia="宋体" w:hAnsi="宋体" w:cs="宋体" w:hint="eastAsia"/>
                <w:kern w:val="0"/>
                <w:szCs w:val="21"/>
              </w:rPr>
              <w:t>；不予许可的，送达不予许可决定书。</w:t>
            </w:r>
            <w:r>
              <w:rPr>
                <w:rFonts w:ascii="宋体" w:eastAsia="宋体" w:hAnsi="宋体" w:cs="宋体" w:hint="eastAsia"/>
                <w:kern w:val="0"/>
                <w:szCs w:val="21"/>
              </w:rPr>
              <w:br/>
              <w:t>5.监管责任：建立实施监督检查的运行机制和管理制度，开展定期和不定期检查，依法采取相关处置措施。</w:t>
            </w:r>
            <w:r>
              <w:rPr>
                <w:rFonts w:ascii="宋体" w:eastAsia="宋体" w:hAnsi="宋体" w:cs="宋体" w:hint="eastAsia"/>
                <w:kern w:val="0"/>
                <w:szCs w:val="21"/>
              </w:rPr>
              <w:br/>
              <w:t>6.其他法律法规规章文件规定应履行的责任。</w:t>
            </w:r>
          </w:p>
        </w:tc>
      </w:tr>
      <w:tr w:rsidR="00F12D9D" w:rsidTr="00C41FD5">
        <w:trPr>
          <w:trHeight w:val="345"/>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35</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追责情形</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F90D69">
            <w:pPr>
              <w:widowControl/>
              <w:jc w:val="left"/>
              <w:rPr>
                <w:rFonts w:ascii="宋体" w:eastAsia="宋体" w:hAnsi="宋体" w:cs="宋体"/>
                <w:szCs w:val="21"/>
              </w:rPr>
            </w:pPr>
            <w:r>
              <w:rPr>
                <w:rFonts w:ascii="宋体" w:eastAsia="宋体" w:hAnsi="宋体" w:cs="宋体" w:hint="eastAsia"/>
                <w:kern w:val="0"/>
                <w:szCs w:val="21"/>
              </w:rPr>
              <w:t>因不履行或不正确履行行政职责，有下列情形的行政机关及相关工作人员应承担相应的责任：</w:t>
            </w:r>
            <w:r>
              <w:rPr>
                <w:rFonts w:ascii="宋体" w:eastAsia="宋体" w:hAnsi="宋体" w:cs="宋体" w:hint="eastAsia"/>
                <w:kern w:val="0"/>
                <w:szCs w:val="21"/>
              </w:rPr>
              <w:br/>
              <w:t>1.对符合法定条件的材料不予受理、许可的；</w:t>
            </w:r>
            <w:r>
              <w:rPr>
                <w:rFonts w:ascii="宋体" w:eastAsia="宋体" w:hAnsi="宋体" w:cs="宋体" w:hint="eastAsia"/>
                <w:kern w:val="0"/>
                <w:szCs w:val="21"/>
              </w:rPr>
              <w:br/>
              <w:t>2.不公示依法应当公示的材料的；</w:t>
            </w:r>
            <w:r w:rsidR="00F90D69">
              <w:rPr>
                <w:rFonts w:ascii="宋体" w:eastAsia="宋体" w:hAnsi="宋体" w:cs="宋体" w:hint="eastAsia"/>
                <w:kern w:val="0"/>
                <w:szCs w:val="21"/>
              </w:rPr>
              <w:br/>
              <w:t>3</w:t>
            </w:r>
            <w:r>
              <w:rPr>
                <w:rFonts w:ascii="宋体" w:eastAsia="宋体" w:hAnsi="宋体" w:cs="宋体" w:hint="eastAsia"/>
                <w:kern w:val="0"/>
                <w:szCs w:val="21"/>
              </w:rPr>
              <w:t>.申请人提交的申请材料不齐全、不符合法定形式，不一次性告知申请人必须补交的全部内容的；</w:t>
            </w:r>
            <w:r w:rsidR="00F90D69">
              <w:rPr>
                <w:rFonts w:ascii="宋体" w:eastAsia="宋体" w:hAnsi="宋体" w:cs="宋体" w:hint="eastAsia"/>
                <w:kern w:val="0"/>
                <w:szCs w:val="21"/>
              </w:rPr>
              <w:br/>
              <w:t>4</w:t>
            </w:r>
            <w:r>
              <w:rPr>
                <w:rFonts w:ascii="宋体" w:eastAsia="宋体" w:hAnsi="宋体" w:cs="宋体" w:hint="eastAsia"/>
                <w:kern w:val="0"/>
                <w:szCs w:val="21"/>
              </w:rPr>
              <w:t>.未依法说明不受理行政许可申请或者不予行政许可的理由的；</w:t>
            </w:r>
            <w:r>
              <w:rPr>
                <w:rFonts w:ascii="宋体" w:eastAsia="宋体" w:hAnsi="宋体" w:cs="宋体" w:hint="eastAsia"/>
                <w:kern w:val="0"/>
                <w:szCs w:val="21"/>
              </w:rPr>
              <w:br/>
            </w:r>
            <w:r w:rsidR="00F90D69">
              <w:rPr>
                <w:rFonts w:ascii="宋体" w:eastAsia="宋体" w:hAnsi="宋体" w:cs="宋体" w:hint="eastAsia"/>
                <w:kern w:val="0"/>
                <w:szCs w:val="21"/>
              </w:rPr>
              <w:t>5</w:t>
            </w:r>
            <w:r>
              <w:rPr>
                <w:rFonts w:ascii="宋体" w:eastAsia="宋体" w:hAnsi="宋体" w:cs="宋体" w:hint="eastAsia"/>
                <w:kern w:val="0"/>
                <w:szCs w:val="21"/>
              </w:rPr>
              <w:t>.对不符合法定条件申请人准予行政许可或者超越法定职权作出准予行政许可决定的；</w:t>
            </w:r>
            <w:r>
              <w:rPr>
                <w:rFonts w:ascii="宋体" w:eastAsia="宋体" w:hAnsi="宋体" w:cs="宋体" w:hint="eastAsia"/>
                <w:kern w:val="0"/>
                <w:szCs w:val="21"/>
              </w:rPr>
              <w:br/>
            </w:r>
            <w:r w:rsidR="00F90D69">
              <w:rPr>
                <w:rFonts w:ascii="宋体" w:eastAsia="宋体" w:hAnsi="宋体" w:cs="宋体" w:hint="eastAsia"/>
                <w:kern w:val="0"/>
                <w:szCs w:val="21"/>
              </w:rPr>
              <w:t>6</w:t>
            </w:r>
            <w:r>
              <w:rPr>
                <w:rFonts w:ascii="宋体" w:eastAsia="宋体" w:hAnsi="宋体" w:cs="宋体" w:hint="eastAsia"/>
                <w:kern w:val="0"/>
                <w:szCs w:val="21"/>
              </w:rPr>
              <w:t>.对符合法定条件的申请人不予行政许可或者不在法定期限内作出准予行政许可决定的；</w:t>
            </w:r>
            <w:r>
              <w:rPr>
                <w:rFonts w:ascii="宋体" w:eastAsia="宋体" w:hAnsi="宋体" w:cs="宋体" w:hint="eastAsia"/>
                <w:kern w:val="0"/>
                <w:szCs w:val="21"/>
              </w:rPr>
              <w:br/>
            </w:r>
            <w:r w:rsidR="00F90D69">
              <w:rPr>
                <w:rFonts w:ascii="宋体" w:eastAsia="宋体" w:hAnsi="宋体" w:cs="宋体" w:hint="eastAsia"/>
                <w:kern w:val="0"/>
                <w:szCs w:val="21"/>
              </w:rPr>
              <w:t>7</w:t>
            </w:r>
            <w:r>
              <w:rPr>
                <w:rFonts w:ascii="宋体" w:eastAsia="宋体" w:hAnsi="宋体" w:cs="宋体" w:hint="eastAsia"/>
                <w:kern w:val="0"/>
                <w:szCs w:val="21"/>
              </w:rPr>
              <w:t>.其他违反法律法规规定的行为。</w:t>
            </w:r>
          </w:p>
        </w:tc>
      </w:tr>
      <w:tr w:rsidR="00F12D9D" w:rsidTr="00FD1FBF">
        <w:trPr>
          <w:trHeight w:val="449"/>
          <w:jc w:val="center"/>
        </w:trPr>
        <w:tc>
          <w:tcPr>
            <w:tcW w:w="85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center"/>
              <w:rPr>
                <w:rFonts w:ascii="宋体" w:eastAsia="宋体" w:hAnsi="宋体" w:cs="宋体"/>
                <w:szCs w:val="21"/>
              </w:rPr>
            </w:pPr>
            <w:r>
              <w:rPr>
                <w:rFonts w:ascii="宋体" w:eastAsia="宋体" w:hAnsi="宋体" w:cs="宋体" w:hint="eastAsia"/>
                <w:kern w:val="0"/>
                <w:szCs w:val="21"/>
              </w:rPr>
              <w:t>36</w:t>
            </w:r>
          </w:p>
        </w:tc>
        <w:tc>
          <w:tcPr>
            <w:tcW w:w="2017"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备注</w:t>
            </w:r>
          </w:p>
        </w:tc>
        <w:tc>
          <w:tcPr>
            <w:tcW w:w="765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pPr>
              <w:widowControl/>
              <w:jc w:val="left"/>
              <w:rPr>
                <w:rFonts w:ascii="宋体" w:eastAsia="宋体" w:hAnsi="宋体" w:cs="宋体"/>
                <w:szCs w:val="21"/>
              </w:rPr>
            </w:pPr>
            <w:r>
              <w:rPr>
                <w:rFonts w:ascii="宋体" w:eastAsia="宋体" w:hAnsi="宋体" w:cs="宋体" w:hint="eastAsia"/>
                <w:kern w:val="0"/>
                <w:szCs w:val="21"/>
              </w:rPr>
              <w:t> </w:t>
            </w:r>
          </w:p>
        </w:tc>
      </w:tr>
    </w:tbl>
    <w:p w:rsidR="00F12D9D" w:rsidRDefault="003873B2">
      <w:pPr>
        <w:widowControl/>
        <w:shd w:val="clear" w:color="auto" w:fill="FFFFFF"/>
        <w:jc w:val="left"/>
        <w:rPr>
          <w:rFonts w:ascii="宋体" w:eastAsia="宋体" w:hAnsi="宋体" w:cs="宋体"/>
          <w:color w:val="000000"/>
          <w:kern w:val="0"/>
          <w:szCs w:val="21"/>
          <w:shd w:val="clear" w:color="auto" w:fill="FFFFFF"/>
        </w:rPr>
        <w:sectPr w:rsidR="00F12D9D">
          <w:pgSz w:w="11906" w:h="16838"/>
          <w:pgMar w:top="1134" w:right="1134" w:bottom="1134" w:left="1134" w:header="851" w:footer="992" w:gutter="0"/>
          <w:cols w:space="0"/>
          <w:docGrid w:type="lines" w:linePitch="319"/>
        </w:sectPr>
      </w:pPr>
      <w:r>
        <w:rPr>
          <w:rFonts w:ascii="宋体" w:eastAsia="宋体" w:hAnsi="宋体" w:cs="宋体" w:hint="eastAsia"/>
          <w:color w:val="000000"/>
          <w:kern w:val="0"/>
          <w:szCs w:val="21"/>
          <w:shd w:val="clear" w:color="auto" w:fill="FFFFFF"/>
        </w:rPr>
        <w:t> </w:t>
      </w:r>
    </w:p>
    <w:p w:rsidR="00F12D9D" w:rsidRDefault="003873B2">
      <w:pPr>
        <w:widowControl/>
        <w:shd w:val="clear" w:color="auto" w:fill="FFFFFF"/>
        <w:jc w:val="left"/>
        <w:rPr>
          <w:rFonts w:ascii="宋体" w:eastAsia="宋体" w:hAnsi="宋体" w:cs="宋体"/>
          <w:color w:val="000000"/>
          <w:szCs w:val="21"/>
        </w:rPr>
      </w:pPr>
      <w:r>
        <w:rPr>
          <w:rFonts w:ascii="宋体" w:eastAsia="宋体" w:hAnsi="宋体" w:cs="宋体" w:hint="eastAsia"/>
          <w:color w:val="000000"/>
          <w:kern w:val="0"/>
          <w:szCs w:val="21"/>
          <w:shd w:val="clear" w:color="auto" w:fill="FFFFFF"/>
        </w:rPr>
        <w:lastRenderedPageBreak/>
        <w:t>申请材料目录</w:t>
      </w:r>
      <w:r>
        <w:rPr>
          <w:rFonts w:ascii="宋体" w:eastAsia="宋体" w:hAnsi="宋体" w:cs="宋体" w:hint="eastAsia"/>
          <w:color w:val="000000"/>
          <w:kern w:val="0"/>
          <w:szCs w:val="21"/>
          <w:shd w:val="clear" w:color="auto" w:fill="FFFFFF"/>
        </w:rPr>
        <w:br/>
        <w:t> </w:t>
      </w:r>
    </w:p>
    <w:tbl>
      <w:tblPr>
        <w:tblW w:w="14378" w:type="dxa"/>
        <w:jc w:val="center"/>
        <w:tblInd w:w="96" w:type="dxa"/>
        <w:tblBorders>
          <w:top w:val="single" w:sz="6" w:space="0" w:color="auto"/>
          <w:left w:val="single"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505"/>
        <w:gridCol w:w="1809"/>
        <w:gridCol w:w="2286"/>
        <w:gridCol w:w="1795"/>
        <w:gridCol w:w="1142"/>
        <w:gridCol w:w="652"/>
        <w:gridCol w:w="815"/>
        <w:gridCol w:w="1844"/>
        <w:gridCol w:w="1321"/>
        <w:gridCol w:w="1174"/>
        <w:gridCol w:w="1035"/>
      </w:tblGrid>
      <w:tr w:rsidR="00F12D9D" w:rsidTr="00B30602">
        <w:trPr>
          <w:trHeight w:val="840"/>
          <w:tblHeader/>
          <w:jc w:val="center"/>
        </w:trPr>
        <w:tc>
          <w:tcPr>
            <w:tcW w:w="505" w:type="dxa"/>
            <w:tcBorders>
              <w:top w:val="outset" w:sz="6" w:space="0" w:color="auto"/>
              <w:left w:val="outset" w:sz="6" w:space="0" w:color="auto"/>
              <w:bottom w:val="outset" w:sz="6" w:space="0" w:color="auto"/>
              <w:right w:val="outset" w:sz="6" w:space="0" w:color="auto"/>
            </w:tcBorders>
            <w:shd w:val="clear" w:color="auto" w:fill="auto"/>
            <w:vAlign w:val="center"/>
          </w:tcPr>
          <w:p w:rsidR="00F12D9D" w:rsidRDefault="003873B2" w:rsidP="000079D5">
            <w:pPr>
              <w:widowControl/>
              <w:jc w:val="center"/>
              <w:rPr>
                <w:rFonts w:ascii="宋体" w:eastAsia="宋体" w:hAnsi="宋体" w:cs="宋体"/>
                <w:szCs w:val="21"/>
              </w:rPr>
            </w:pPr>
            <w:r>
              <w:rPr>
                <w:rFonts w:ascii="宋体" w:eastAsia="宋体" w:hAnsi="宋体" w:cs="宋体" w:hint="eastAsia"/>
                <w:kern w:val="0"/>
                <w:szCs w:val="21"/>
              </w:rPr>
              <w:t>序号</w:t>
            </w:r>
          </w:p>
        </w:tc>
        <w:tc>
          <w:tcPr>
            <w:tcW w:w="1809" w:type="dxa"/>
            <w:tcBorders>
              <w:top w:val="outset" w:sz="6" w:space="0" w:color="auto"/>
              <w:left w:val="outset" w:sz="6" w:space="0" w:color="auto"/>
              <w:bottom w:val="outset" w:sz="6" w:space="0" w:color="auto"/>
              <w:right w:val="outset" w:sz="6" w:space="0" w:color="auto"/>
            </w:tcBorders>
            <w:shd w:val="clear" w:color="auto" w:fill="auto"/>
            <w:vAlign w:val="center"/>
          </w:tcPr>
          <w:p w:rsidR="00F12D9D" w:rsidRDefault="003873B2" w:rsidP="000079D5">
            <w:pPr>
              <w:widowControl/>
              <w:jc w:val="center"/>
              <w:rPr>
                <w:rFonts w:ascii="宋体" w:eastAsia="宋体" w:hAnsi="宋体" w:cs="宋体"/>
                <w:szCs w:val="21"/>
              </w:rPr>
            </w:pPr>
            <w:r>
              <w:rPr>
                <w:rFonts w:ascii="宋体" w:eastAsia="宋体" w:hAnsi="宋体" w:cs="宋体" w:hint="eastAsia"/>
                <w:kern w:val="0"/>
                <w:szCs w:val="21"/>
              </w:rPr>
              <w:t>申请材料名称</w:t>
            </w:r>
          </w:p>
        </w:tc>
        <w:tc>
          <w:tcPr>
            <w:tcW w:w="2286" w:type="dxa"/>
            <w:tcBorders>
              <w:top w:val="outset" w:sz="6" w:space="0" w:color="auto"/>
              <w:left w:val="outset" w:sz="6" w:space="0" w:color="auto"/>
              <w:bottom w:val="outset" w:sz="6" w:space="0" w:color="auto"/>
              <w:right w:val="outset" w:sz="6" w:space="0" w:color="auto"/>
            </w:tcBorders>
            <w:shd w:val="clear" w:color="auto" w:fill="auto"/>
            <w:vAlign w:val="center"/>
          </w:tcPr>
          <w:p w:rsidR="00F12D9D" w:rsidRDefault="003873B2" w:rsidP="000079D5">
            <w:pPr>
              <w:widowControl/>
              <w:jc w:val="center"/>
              <w:rPr>
                <w:rFonts w:ascii="宋体" w:eastAsia="宋体" w:hAnsi="宋体" w:cs="宋体"/>
                <w:szCs w:val="21"/>
              </w:rPr>
            </w:pPr>
            <w:r>
              <w:rPr>
                <w:rFonts w:ascii="宋体" w:eastAsia="宋体" w:hAnsi="宋体" w:cs="宋体" w:hint="eastAsia"/>
                <w:kern w:val="0"/>
                <w:szCs w:val="21"/>
              </w:rPr>
              <w:t>申请材料依据</w:t>
            </w:r>
          </w:p>
        </w:tc>
        <w:tc>
          <w:tcPr>
            <w:tcW w:w="1795" w:type="dxa"/>
            <w:tcBorders>
              <w:top w:val="outset" w:sz="6" w:space="0" w:color="auto"/>
              <w:left w:val="outset" w:sz="6" w:space="0" w:color="auto"/>
              <w:bottom w:val="outset" w:sz="6" w:space="0" w:color="auto"/>
              <w:right w:val="outset" w:sz="6" w:space="0" w:color="auto"/>
            </w:tcBorders>
            <w:shd w:val="clear" w:color="auto" w:fill="auto"/>
            <w:vAlign w:val="center"/>
          </w:tcPr>
          <w:p w:rsidR="00F12D9D" w:rsidRDefault="003873B2" w:rsidP="000079D5">
            <w:pPr>
              <w:widowControl/>
              <w:jc w:val="center"/>
              <w:rPr>
                <w:rFonts w:ascii="宋体" w:eastAsia="宋体" w:hAnsi="宋体" w:cs="宋体"/>
                <w:szCs w:val="21"/>
              </w:rPr>
            </w:pPr>
            <w:r>
              <w:rPr>
                <w:rFonts w:ascii="宋体" w:eastAsia="宋体" w:hAnsi="宋体" w:cs="宋体" w:hint="eastAsia"/>
                <w:kern w:val="0"/>
                <w:szCs w:val="21"/>
              </w:rPr>
              <w:t>材料类型</w:t>
            </w:r>
            <w:r>
              <w:rPr>
                <w:rFonts w:ascii="宋体" w:eastAsia="宋体" w:hAnsi="宋体" w:cs="宋体" w:hint="eastAsia"/>
                <w:kern w:val="0"/>
                <w:szCs w:val="21"/>
              </w:rPr>
              <w:br/>
              <w:t>（原件/复印件）</w:t>
            </w:r>
          </w:p>
        </w:tc>
        <w:tc>
          <w:tcPr>
            <w:tcW w:w="1142" w:type="dxa"/>
            <w:tcBorders>
              <w:top w:val="outset" w:sz="6" w:space="0" w:color="auto"/>
              <w:left w:val="outset" w:sz="6" w:space="0" w:color="auto"/>
              <w:bottom w:val="outset" w:sz="6" w:space="0" w:color="auto"/>
              <w:right w:val="outset" w:sz="6" w:space="0" w:color="auto"/>
            </w:tcBorders>
            <w:shd w:val="clear" w:color="auto" w:fill="auto"/>
            <w:vAlign w:val="center"/>
          </w:tcPr>
          <w:p w:rsidR="00F12D9D" w:rsidRDefault="003873B2" w:rsidP="000079D5">
            <w:pPr>
              <w:widowControl/>
              <w:jc w:val="center"/>
              <w:rPr>
                <w:rFonts w:ascii="宋体" w:eastAsia="宋体" w:hAnsi="宋体" w:cs="宋体"/>
                <w:szCs w:val="21"/>
              </w:rPr>
            </w:pPr>
            <w:r>
              <w:rPr>
                <w:rFonts w:ascii="宋体" w:eastAsia="宋体" w:hAnsi="宋体" w:cs="宋体" w:hint="eastAsia"/>
                <w:kern w:val="0"/>
                <w:szCs w:val="21"/>
              </w:rPr>
              <w:t>是否需</w:t>
            </w:r>
            <w:r>
              <w:rPr>
                <w:rFonts w:ascii="宋体" w:eastAsia="宋体" w:hAnsi="宋体" w:cs="宋体" w:hint="eastAsia"/>
                <w:kern w:val="0"/>
                <w:szCs w:val="21"/>
              </w:rPr>
              <w:br/>
              <w:t>电子材料</w:t>
            </w:r>
          </w:p>
        </w:tc>
        <w:tc>
          <w:tcPr>
            <w:tcW w:w="652" w:type="dxa"/>
            <w:tcBorders>
              <w:top w:val="outset" w:sz="6" w:space="0" w:color="auto"/>
              <w:left w:val="outset" w:sz="6" w:space="0" w:color="auto"/>
              <w:bottom w:val="outset" w:sz="6" w:space="0" w:color="auto"/>
              <w:right w:val="outset" w:sz="6" w:space="0" w:color="auto"/>
            </w:tcBorders>
            <w:shd w:val="clear" w:color="auto" w:fill="auto"/>
            <w:vAlign w:val="center"/>
          </w:tcPr>
          <w:p w:rsidR="00F12D9D" w:rsidRDefault="003873B2" w:rsidP="000079D5">
            <w:pPr>
              <w:widowControl/>
              <w:jc w:val="center"/>
              <w:rPr>
                <w:rFonts w:ascii="宋体" w:eastAsia="宋体" w:hAnsi="宋体" w:cs="宋体"/>
                <w:szCs w:val="21"/>
              </w:rPr>
            </w:pPr>
            <w:r>
              <w:rPr>
                <w:rFonts w:ascii="宋体" w:eastAsia="宋体" w:hAnsi="宋体" w:cs="宋体" w:hint="eastAsia"/>
                <w:kern w:val="0"/>
                <w:szCs w:val="21"/>
              </w:rPr>
              <w:t>份数</w:t>
            </w:r>
          </w:p>
        </w:tc>
        <w:tc>
          <w:tcPr>
            <w:tcW w:w="815" w:type="dxa"/>
            <w:tcBorders>
              <w:top w:val="outset" w:sz="6" w:space="0" w:color="auto"/>
              <w:left w:val="outset" w:sz="6" w:space="0" w:color="auto"/>
              <w:bottom w:val="outset" w:sz="6" w:space="0" w:color="auto"/>
              <w:right w:val="outset" w:sz="6" w:space="0" w:color="auto"/>
            </w:tcBorders>
            <w:shd w:val="clear" w:color="auto" w:fill="auto"/>
            <w:vAlign w:val="center"/>
          </w:tcPr>
          <w:p w:rsidR="00F12D9D" w:rsidRDefault="003873B2" w:rsidP="000079D5">
            <w:pPr>
              <w:widowControl/>
              <w:jc w:val="center"/>
              <w:rPr>
                <w:rFonts w:ascii="宋体" w:eastAsia="宋体" w:hAnsi="宋体" w:cs="宋体"/>
                <w:szCs w:val="21"/>
              </w:rPr>
            </w:pPr>
            <w:r>
              <w:rPr>
                <w:rFonts w:ascii="宋体" w:eastAsia="宋体" w:hAnsi="宋体" w:cs="宋体" w:hint="eastAsia"/>
                <w:kern w:val="0"/>
                <w:szCs w:val="21"/>
              </w:rPr>
              <w:t>规格</w:t>
            </w:r>
          </w:p>
        </w:tc>
        <w:tc>
          <w:tcPr>
            <w:tcW w:w="1844" w:type="dxa"/>
            <w:tcBorders>
              <w:top w:val="outset" w:sz="6" w:space="0" w:color="auto"/>
              <w:left w:val="outset" w:sz="6" w:space="0" w:color="auto"/>
              <w:bottom w:val="outset" w:sz="6" w:space="0" w:color="auto"/>
              <w:right w:val="outset" w:sz="6" w:space="0" w:color="auto"/>
            </w:tcBorders>
            <w:shd w:val="clear" w:color="auto" w:fill="auto"/>
            <w:vAlign w:val="center"/>
          </w:tcPr>
          <w:p w:rsidR="00F12D9D" w:rsidRDefault="003873B2" w:rsidP="000079D5">
            <w:pPr>
              <w:widowControl/>
              <w:jc w:val="center"/>
              <w:rPr>
                <w:rFonts w:ascii="宋体" w:eastAsia="宋体" w:hAnsi="宋体" w:cs="宋体"/>
                <w:szCs w:val="21"/>
              </w:rPr>
            </w:pPr>
            <w:r>
              <w:rPr>
                <w:rFonts w:ascii="宋体" w:eastAsia="宋体" w:hAnsi="宋体" w:cs="宋体" w:hint="eastAsia"/>
                <w:kern w:val="0"/>
                <w:szCs w:val="21"/>
              </w:rPr>
              <w:t>必要性及描述</w:t>
            </w: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tcPr>
          <w:p w:rsidR="00F12D9D" w:rsidRDefault="003873B2" w:rsidP="000079D5">
            <w:pPr>
              <w:widowControl/>
              <w:jc w:val="center"/>
              <w:rPr>
                <w:rFonts w:ascii="宋体" w:eastAsia="宋体" w:hAnsi="宋体" w:cs="宋体"/>
                <w:szCs w:val="21"/>
              </w:rPr>
            </w:pPr>
            <w:r>
              <w:rPr>
                <w:rFonts w:ascii="宋体" w:eastAsia="宋体" w:hAnsi="宋体" w:cs="宋体" w:hint="eastAsia"/>
                <w:kern w:val="0"/>
                <w:szCs w:val="21"/>
              </w:rPr>
              <w:t>来源渠道</w:t>
            </w:r>
          </w:p>
        </w:tc>
        <w:tc>
          <w:tcPr>
            <w:tcW w:w="1174" w:type="dxa"/>
            <w:tcBorders>
              <w:top w:val="outset" w:sz="6" w:space="0" w:color="auto"/>
              <w:left w:val="outset" w:sz="6" w:space="0" w:color="auto"/>
              <w:bottom w:val="outset" w:sz="6" w:space="0" w:color="auto"/>
              <w:right w:val="outset" w:sz="6" w:space="0" w:color="auto"/>
            </w:tcBorders>
            <w:shd w:val="clear" w:color="auto" w:fill="auto"/>
            <w:vAlign w:val="center"/>
          </w:tcPr>
          <w:p w:rsidR="00F12D9D" w:rsidRDefault="003873B2" w:rsidP="000079D5">
            <w:pPr>
              <w:widowControl/>
              <w:jc w:val="center"/>
              <w:rPr>
                <w:rFonts w:ascii="宋体" w:eastAsia="宋体" w:hAnsi="宋体" w:cs="宋体"/>
                <w:szCs w:val="21"/>
              </w:rPr>
            </w:pPr>
            <w:r>
              <w:rPr>
                <w:rFonts w:ascii="宋体" w:eastAsia="宋体" w:hAnsi="宋体" w:cs="宋体" w:hint="eastAsia"/>
                <w:kern w:val="0"/>
                <w:szCs w:val="21"/>
              </w:rPr>
              <w:t>签名签章要求</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tcPr>
          <w:p w:rsidR="00F12D9D" w:rsidRDefault="003873B2" w:rsidP="000079D5">
            <w:pPr>
              <w:widowControl/>
              <w:jc w:val="center"/>
              <w:rPr>
                <w:rFonts w:ascii="宋体" w:eastAsia="宋体" w:hAnsi="宋体" w:cs="宋体"/>
                <w:szCs w:val="21"/>
              </w:rPr>
            </w:pPr>
            <w:r>
              <w:rPr>
                <w:rFonts w:ascii="宋体" w:eastAsia="宋体" w:hAnsi="宋体" w:cs="宋体" w:hint="eastAsia"/>
                <w:kern w:val="0"/>
                <w:szCs w:val="21"/>
              </w:rPr>
              <w:t>备注</w:t>
            </w:r>
          </w:p>
        </w:tc>
      </w:tr>
      <w:tr w:rsidR="00F12D9D" w:rsidTr="00B30602">
        <w:trPr>
          <w:trHeight w:val="1065"/>
          <w:jc w:val="center"/>
        </w:trPr>
        <w:tc>
          <w:tcPr>
            <w:tcW w:w="505"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Pr="00AE56A6" w:rsidRDefault="003873B2" w:rsidP="000079D5">
            <w:pPr>
              <w:widowControl/>
              <w:jc w:val="center"/>
              <w:rPr>
                <w:rFonts w:ascii="宋体" w:eastAsia="宋体" w:hAnsi="宋体" w:cs="宋体"/>
                <w:szCs w:val="21"/>
              </w:rPr>
            </w:pPr>
            <w:r w:rsidRPr="00AE56A6">
              <w:rPr>
                <w:rFonts w:ascii="宋体" w:eastAsia="宋体" w:hAnsi="宋体" w:cs="宋体" w:hint="eastAsia"/>
                <w:kern w:val="0"/>
                <w:szCs w:val="21"/>
              </w:rPr>
              <w:t>1</w:t>
            </w:r>
          </w:p>
        </w:tc>
        <w:tc>
          <w:tcPr>
            <w:tcW w:w="1809"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Pr="00AE56A6" w:rsidRDefault="00B30602" w:rsidP="00FD1FBF">
            <w:pPr>
              <w:widowControl/>
              <w:jc w:val="center"/>
              <w:rPr>
                <w:rFonts w:ascii="宋体" w:eastAsia="宋体" w:hAnsi="宋体" w:cs="宋体"/>
                <w:szCs w:val="21"/>
              </w:rPr>
            </w:pPr>
            <w:r>
              <w:rPr>
                <w:rFonts w:ascii="宋体" w:eastAsia="宋体" w:hAnsi="宋体" w:cs="宋体" w:hint="eastAsia"/>
                <w:kern w:val="0"/>
                <w:szCs w:val="21"/>
              </w:rPr>
              <w:t>《</w:t>
            </w:r>
            <w:r w:rsidR="00FD1FBF">
              <w:rPr>
                <w:rFonts w:ascii="宋体" w:eastAsia="宋体" w:hAnsi="宋体" w:cs="宋体" w:hint="eastAsia"/>
                <w:kern w:val="0"/>
                <w:szCs w:val="21"/>
              </w:rPr>
              <w:t>客运站竣工验收合格证明</w:t>
            </w:r>
            <w:r>
              <w:rPr>
                <w:rFonts w:ascii="宋体" w:eastAsia="宋体" w:hAnsi="宋体" w:cs="宋体" w:hint="eastAsia"/>
                <w:kern w:val="0"/>
                <w:szCs w:val="21"/>
              </w:rPr>
              <w:t>》</w:t>
            </w:r>
          </w:p>
        </w:tc>
        <w:tc>
          <w:tcPr>
            <w:tcW w:w="2286"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Pr="00AE56A6" w:rsidRDefault="004A3EC2" w:rsidP="00B30602">
            <w:pPr>
              <w:widowControl/>
              <w:jc w:val="center"/>
              <w:rPr>
                <w:rFonts w:ascii="宋体" w:eastAsia="宋体" w:hAnsi="宋体" w:cs="宋体"/>
                <w:szCs w:val="21"/>
              </w:rPr>
            </w:pPr>
            <w:r w:rsidRPr="00224AC0">
              <w:rPr>
                <w:rFonts w:ascii="宋体" w:eastAsia="宋体" w:hAnsi="宋体" w:cs="宋体" w:hint="eastAsia"/>
                <w:kern w:val="0"/>
                <w:szCs w:val="21"/>
              </w:rPr>
              <w:t>《道路运输管理工作规范》(交公路发[2008]382号)第七章第一节</w:t>
            </w:r>
          </w:p>
        </w:tc>
        <w:tc>
          <w:tcPr>
            <w:tcW w:w="1795"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Pr="00AE56A6" w:rsidRDefault="003873B2" w:rsidP="000079D5">
            <w:pPr>
              <w:widowControl/>
              <w:jc w:val="center"/>
              <w:rPr>
                <w:rFonts w:ascii="宋体" w:eastAsia="宋体" w:hAnsi="宋体" w:cs="宋体"/>
                <w:szCs w:val="21"/>
              </w:rPr>
            </w:pPr>
            <w:r w:rsidRPr="00AE56A6">
              <w:rPr>
                <w:rFonts w:ascii="宋体" w:eastAsia="宋体" w:hAnsi="宋体" w:cs="宋体" w:hint="eastAsia"/>
                <w:kern w:val="0"/>
                <w:szCs w:val="21"/>
              </w:rPr>
              <w:t>原件</w:t>
            </w:r>
          </w:p>
        </w:tc>
        <w:tc>
          <w:tcPr>
            <w:tcW w:w="1142"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Pr="00AE56A6" w:rsidRDefault="00AE56A6" w:rsidP="000079D5">
            <w:pPr>
              <w:widowControl/>
              <w:jc w:val="center"/>
              <w:rPr>
                <w:rFonts w:ascii="宋体" w:eastAsia="宋体" w:hAnsi="宋体" w:cs="宋体"/>
                <w:szCs w:val="21"/>
              </w:rPr>
            </w:pPr>
            <w:r w:rsidRPr="00AE56A6">
              <w:rPr>
                <w:rFonts w:ascii="宋体" w:eastAsia="宋体" w:hAnsi="宋体" w:cs="宋体" w:hint="eastAsia"/>
                <w:kern w:val="0"/>
                <w:szCs w:val="21"/>
              </w:rPr>
              <w:t>否</w:t>
            </w:r>
          </w:p>
        </w:tc>
        <w:tc>
          <w:tcPr>
            <w:tcW w:w="652"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Pr="00AE56A6" w:rsidRDefault="000239D4" w:rsidP="000079D5">
            <w:pPr>
              <w:widowControl/>
              <w:jc w:val="center"/>
              <w:rPr>
                <w:rFonts w:ascii="宋体" w:eastAsia="宋体" w:hAnsi="宋体" w:cs="宋体"/>
                <w:szCs w:val="21"/>
              </w:rPr>
            </w:pPr>
            <w:r>
              <w:rPr>
                <w:rFonts w:ascii="宋体" w:eastAsia="宋体" w:hAnsi="宋体" w:cs="宋体" w:hint="eastAsia"/>
                <w:kern w:val="0"/>
                <w:szCs w:val="21"/>
              </w:rPr>
              <w:t>1</w:t>
            </w:r>
            <w:r w:rsidR="003873B2" w:rsidRPr="00AE56A6">
              <w:rPr>
                <w:rFonts w:ascii="宋体" w:eastAsia="宋体" w:hAnsi="宋体" w:cs="宋体" w:hint="eastAsia"/>
                <w:kern w:val="0"/>
                <w:szCs w:val="21"/>
              </w:rPr>
              <w:t>份</w:t>
            </w:r>
          </w:p>
        </w:tc>
        <w:tc>
          <w:tcPr>
            <w:tcW w:w="815"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Pr="00AE56A6" w:rsidRDefault="003873B2" w:rsidP="000079D5">
            <w:pPr>
              <w:widowControl/>
              <w:jc w:val="center"/>
              <w:rPr>
                <w:rFonts w:ascii="宋体" w:eastAsia="宋体" w:hAnsi="宋体" w:cs="宋体"/>
                <w:szCs w:val="21"/>
              </w:rPr>
            </w:pPr>
            <w:r w:rsidRPr="00AE56A6">
              <w:rPr>
                <w:rFonts w:ascii="宋体" w:eastAsia="宋体" w:hAnsi="宋体" w:cs="宋体" w:hint="eastAsia"/>
                <w:kern w:val="0"/>
                <w:szCs w:val="21"/>
              </w:rPr>
              <w:t>A4纸</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Pr="00AE56A6" w:rsidRDefault="003873B2" w:rsidP="000079D5">
            <w:pPr>
              <w:widowControl/>
              <w:jc w:val="center"/>
              <w:rPr>
                <w:rFonts w:ascii="宋体" w:eastAsia="宋体" w:hAnsi="宋体" w:cs="宋体"/>
                <w:szCs w:val="21"/>
              </w:rPr>
            </w:pPr>
            <w:r w:rsidRPr="00AE56A6">
              <w:rPr>
                <w:rFonts w:ascii="宋体" w:eastAsia="宋体" w:hAnsi="宋体" w:cs="宋体" w:hint="eastAsia"/>
                <w:kern w:val="0"/>
                <w:szCs w:val="21"/>
              </w:rPr>
              <w:t>必要</w:t>
            </w:r>
          </w:p>
        </w:tc>
        <w:tc>
          <w:tcPr>
            <w:tcW w:w="1321"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Pr="00AE56A6" w:rsidRDefault="003873B2" w:rsidP="000079D5">
            <w:pPr>
              <w:widowControl/>
              <w:jc w:val="center"/>
              <w:rPr>
                <w:rFonts w:ascii="宋体" w:eastAsia="宋体" w:hAnsi="宋体" w:cs="宋体"/>
                <w:szCs w:val="21"/>
              </w:rPr>
            </w:pPr>
            <w:r w:rsidRPr="00AE56A6">
              <w:rPr>
                <w:rFonts w:ascii="宋体" w:eastAsia="宋体" w:hAnsi="宋体" w:cs="宋体" w:hint="eastAsia"/>
                <w:kern w:val="0"/>
                <w:szCs w:val="21"/>
              </w:rPr>
              <w:t>申请人</w:t>
            </w:r>
            <w:r w:rsidRPr="00AE56A6">
              <w:rPr>
                <w:rFonts w:ascii="宋体" w:eastAsia="宋体" w:hAnsi="宋体" w:cs="宋体" w:hint="eastAsia"/>
                <w:kern w:val="0"/>
                <w:szCs w:val="21"/>
              </w:rPr>
              <w:br/>
              <w:t>自备</w:t>
            </w:r>
          </w:p>
        </w:tc>
        <w:tc>
          <w:tcPr>
            <w:tcW w:w="117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Pr="00AE56A6" w:rsidRDefault="004A3EC2" w:rsidP="000079D5">
            <w:pPr>
              <w:widowControl/>
              <w:jc w:val="center"/>
              <w:rPr>
                <w:rFonts w:ascii="宋体" w:eastAsia="宋体" w:hAnsi="宋体" w:cs="宋体"/>
                <w:szCs w:val="21"/>
              </w:rPr>
            </w:pPr>
            <w:r>
              <w:rPr>
                <w:rFonts w:ascii="宋体" w:eastAsia="宋体" w:hAnsi="宋体" w:cs="宋体" w:hint="eastAsia"/>
                <w:kern w:val="0"/>
                <w:szCs w:val="21"/>
              </w:rPr>
              <w:t>有关部门盖章</w:t>
            </w:r>
          </w:p>
        </w:tc>
        <w:tc>
          <w:tcPr>
            <w:tcW w:w="1035"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F12D9D" w:rsidP="000079D5">
            <w:pPr>
              <w:widowControl/>
              <w:jc w:val="center"/>
              <w:rPr>
                <w:rFonts w:ascii="宋体" w:eastAsia="宋体" w:hAnsi="宋体" w:cs="宋体"/>
                <w:b/>
                <w:szCs w:val="21"/>
              </w:rPr>
            </w:pPr>
          </w:p>
        </w:tc>
      </w:tr>
      <w:tr w:rsidR="00F12D9D" w:rsidTr="00B30602">
        <w:trPr>
          <w:trHeight w:val="1095"/>
          <w:jc w:val="center"/>
        </w:trPr>
        <w:tc>
          <w:tcPr>
            <w:tcW w:w="505"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0079D5">
            <w:pPr>
              <w:widowControl/>
              <w:jc w:val="center"/>
              <w:rPr>
                <w:rFonts w:ascii="宋体" w:eastAsia="宋体" w:hAnsi="宋体" w:cs="宋体"/>
                <w:szCs w:val="21"/>
              </w:rPr>
            </w:pPr>
            <w:r>
              <w:rPr>
                <w:rFonts w:ascii="宋体" w:eastAsia="宋体" w:hAnsi="宋体" w:cs="宋体" w:hint="eastAsia"/>
                <w:kern w:val="0"/>
                <w:szCs w:val="21"/>
              </w:rPr>
              <w:t>2</w:t>
            </w:r>
          </w:p>
        </w:tc>
        <w:tc>
          <w:tcPr>
            <w:tcW w:w="1809"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4A3EC2" w:rsidP="000079D5">
            <w:pPr>
              <w:widowControl/>
              <w:jc w:val="center"/>
              <w:rPr>
                <w:rFonts w:ascii="宋体" w:eastAsia="宋体" w:hAnsi="宋体" w:cs="宋体"/>
                <w:szCs w:val="21"/>
              </w:rPr>
            </w:pPr>
            <w:r>
              <w:rPr>
                <w:rFonts w:ascii="宋体" w:eastAsia="宋体" w:hAnsi="宋体" w:cs="宋体" w:hint="eastAsia"/>
                <w:kern w:val="0"/>
                <w:szCs w:val="21"/>
              </w:rPr>
              <w:t>《道路客运站站级核定申请表》</w:t>
            </w:r>
          </w:p>
        </w:tc>
        <w:tc>
          <w:tcPr>
            <w:tcW w:w="2286"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4A3EC2" w:rsidP="00B30602">
            <w:pPr>
              <w:widowControl/>
              <w:jc w:val="center"/>
              <w:rPr>
                <w:rFonts w:ascii="宋体" w:eastAsia="宋体" w:hAnsi="宋体" w:cs="宋体"/>
                <w:szCs w:val="21"/>
              </w:rPr>
            </w:pPr>
            <w:r w:rsidRPr="00224AC0">
              <w:rPr>
                <w:rFonts w:ascii="宋体" w:eastAsia="宋体" w:hAnsi="宋体" w:cs="宋体" w:hint="eastAsia"/>
                <w:kern w:val="0"/>
                <w:szCs w:val="21"/>
              </w:rPr>
              <w:t>《道路运输管理工作规范》(交公路发[2008]382号)第七章第一节</w:t>
            </w:r>
          </w:p>
        </w:tc>
        <w:tc>
          <w:tcPr>
            <w:tcW w:w="1795"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AE56A6" w:rsidP="000079D5">
            <w:pPr>
              <w:widowControl/>
              <w:jc w:val="center"/>
              <w:rPr>
                <w:rFonts w:ascii="宋体" w:eastAsia="宋体" w:hAnsi="宋体" w:cs="宋体"/>
                <w:szCs w:val="21"/>
              </w:rPr>
            </w:pPr>
            <w:r>
              <w:rPr>
                <w:rFonts w:ascii="宋体" w:eastAsia="宋体" w:hAnsi="宋体" w:cs="宋体" w:hint="eastAsia"/>
                <w:kern w:val="0"/>
                <w:szCs w:val="21"/>
              </w:rPr>
              <w:t>原件</w:t>
            </w:r>
          </w:p>
        </w:tc>
        <w:tc>
          <w:tcPr>
            <w:tcW w:w="1142"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AE56A6" w:rsidP="000079D5">
            <w:pPr>
              <w:widowControl/>
              <w:jc w:val="center"/>
              <w:rPr>
                <w:rFonts w:ascii="宋体" w:eastAsia="宋体" w:hAnsi="宋体" w:cs="宋体"/>
                <w:szCs w:val="21"/>
              </w:rPr>
            </w:pPr>
            <w:r>
              <w:rPr>
                <w:rFonts w:ascii="宋体" w:eastAsia="宋体" w:hAnsi="宋体" w:cs="宋体" w:hint="eastAsia"/>
                <w:kern w:val="0"/>
                <w:szCs w:val="21"/>
              </w:rPr>
              <w:t>否</w:t>
            </w:r>
          </w:p>
        </w:tc>
        <w:tc>
          <w:tcPr>
            <w:tcW w:w="652"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0079D5">
            <w:pPr>
              <w:widowControl/>
              <w:jc w:val="center"/>
              <w:rPr>
                <w:rFonts w:ascii="宋体" w:eastAsia="宋体" w:hAnsi="宋体" w:cs="宋体"/>
                <w:szCs w:val="21"/>
              </w:rPr>
            </w:pPr>
            <w:r>
              <w:rPr>
                <w:rFonts w:ascii="宋体" w:eastAsia="宋体" w:hAnsi="宋体" w:cs="宋体" w:hint="eastAsia"/>
                <w:kern w:val="0"/>
                <w:szCs w:val="21"/>
              </w:rPr>
              <w:t>1份</w:t>
            </w:r>
          </w:p>
        </w:tc>
        <w:tc>
          <w:tcPr>
            <w:tcW w:w="815"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0079D5">
            <w:pPr>
              <w:widowControl/>
              <w:jc w:val="center"/>
              <w:rPr>
                <w:rFonts w:ascii="宋体" w:eastAsia="宋体" w:hAnsi="宋体" w:cs="宋体"/>
                <w:szCs w:val="21"/>
              </w:rPr>
            </w:pPr>
            <w:r>
              <w:rPr>
                <w:rFonts w:ascii="宋体" w:eastAsia="宋体" w:hAnsi="宋体" w:cs="宋体" w:hint="eastAsia"/>
                <w:kern w:val="0"/>
                <w:szCs w:val="21"/>
              </w:rPr>
              <w:t>A4纸</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0079D5">
            <w:pPr>
              <w:widowControl/>
              <w:jc w:val="center"/>
              <w:rPr>
                <w:rFonts w:ascii="宋体" w:eastAsia="宋体" w:hAnsi="宋体" w:cs="宋体"/>
                <w:szCs w:val="21"/>
              </w:rPr>
            </w:pPr>
            <w:r>
              <w:rPr>
                <w:rFonts w:ascii="宋体" w:eastAsia="宋体" w:hAnsi="宋体" w:cs="宋体" w:hint="eastAsia"/>
                <w:kern w:val="0"/>
                <w:szCs w:val="21"/>
              </w:rPr>
              <w:t>必要</w:t>
            </w:r>
          </w:p>
        </w:tc>
        <w:tc>
          <w:tcPr>
            <w:tcW w:w="1321"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AE56A6" w:rsidP="000079D5">
            <w:pPr>
              <w:widowControl/>
              <w:jc w:val="center"/>
              <w:rPr>
                <w:rFonts w:ascii="宋体" w:eastAsia="宋体" w:hAnsi="宋体" w:cs="宋体"/>
                <w:szCs w:val="21"/>
              </w:rPr>
            </w:pPr>
            <w:r w:rsidRPr="00AE56A6">
              <w:rPr>
                <w:rFonts w:ascii="宋体" w:eastAsia="宋体" w:hAnsi="宋体" w:cs="宋体" w:hint="eastAsia"/>
                <w:kern w:val="0"/>
                <w:szCs w:val="21"/>
              </w:rPr>
              <w:t>申请人</w:t>
            </w:r>
            <w:r w:rsidRPr="00AE56A6">
              <w:rPr>
                <w:rFonts w:ascii="宋体" w:eastAsia="宋体" w:hAnsi="宋体" w:cs="宋体" w:hint="eastAsia"/>
                <w:kern w:val="0"/>
                <w:szCs w:val="21"/>
              </w:rPr>
              <w:br/>
              <w:t>自备</w:t>
            </w:r>
          </w:p>
        </w:tc>
        <w:tc>
          <w:tcPr>
            <w:tcW w:w="1174"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3873B2" w:rsidP="000079D5">
            <w:pPr>
              <w:widowControl/>
              <w:jc w:val="center"/>
              <w:rPr>
                <w:rFonts w:ascii="宋体" w:eastAsia="宋体" w:hAnsi="宋体" w:cs="宋体"/>
                <w:szCs w:val="21"/>
              </w:rPr>
            </w:pPr>
            <w:r>
              <w:rPr>
                <w:rFonts w:ascii="宋体" w:eastAsia="宋体" w:hAnsi="宋体" w:cs="宋体" w:hint="eastAsia"/>
                <w:kern w:val="0"/>
                <w:szCs w:val="21"/>
              </w:rPr>
              <w:t>加盖申请人公章</w:t>
            </w:r>
          </w:p>
        </w:tc>
        <w:tc>
          <w:tcPr>
            <w:tcW w:w="1035" w:type="dxa"/>
            <w:tcBorders>
              <w:top w:val="outset" w:sz="6" w:space="0" w:color="auto"/>
              <w:left w:val="outset" w:sz="6" w:space="0" w:color="auto"/>
              <w:bottom w:val="single" w:sz="6" w:space="0" w:color="auto"/>
              <w:right w:val="single" w:sz="6" w:space="0" w:color="auto"/>
            </w:tcBorders>
            <w:shd w:val="clear" w:color="auto" w:fill="auto"/>
            <w:vAlign w:val="center"/>
          </w:tcPr>
          <w:p w:rsidR="00F12D9D" w:rsidRDefault="00F12D9D" w:rsidP="000079D5">
            <w:pPr>
              <w:widowControl/>
              <w:jc w:val="center"/>
              <w:rPr>
                <w:rFonts w:ascii="宋体" w:eastAsia="宋体" w:hAnsi="宋体" w:cs="宋体"/>
                <w:szCs w:val="21"/>
              </w:rPr>
            </w:pPr>
          </w:p>
        </w:tc>
      </w:tr>
    </w:tbl>
    <w:p w:rsidR="00F12D9D" w:rsidRDefault="003873B2" w:rsidP="00E75928">
      <w:pPr>
        <w:widowControl/>
        <w:jc w:val="left"/>
        <w:rPr>
          <w:rFonts w:ascii="宋体" w:eastAsia="宋体" w:hAnsi="宋体" w:cs="宋体"/>
          <w:szCs w:val="21"/>
        </w:rPr>
      </w:pPr>
      <w:r>
        <w:rPr>
          <w:rFonts w:ascii="宋体" w:eastAsia="宋体" w:hAnsi="宋体" w:cs="宋体" w:hint="eastAsia"/>
          <w:color w:val="000000"/>
          <w:kern w:val="0"/>
          <w:szCs w:val="21"/>
          <w:shd w:val="clear" w:color="auto" w:fill="FFFFFF"/>
        </w:rPr>
        <w:br/>
        <w:t>填写说明：</w:t>
      </w:r>
      <w:r>
        <w:rPr>
          <w:rFonts w:ascii="宋体" w:eastAsia="宋体" w:hAnsi="宋体" w:cs="宋体" w:hint="eastAsia"/>
          <w:color w:val="000000"/>
          <w:kern w:val="0"/>
          <w:szCs w:val="21"/>
          <w:shd w:val="clear" w:color="auto" w:fill="FFFFFF"/>
        </w:rPr>
        <w:br/>
        <w:t>1.来源渠道：填写申请人自备、政府部门核发。对于中介机构或者法定机构产生的申请材料，提供该类机构业务查询及联系方式。</w:t>
      </w:r>
      <w:r>
        <w:rPr>
          <w:rFonts w:ascii="宋体" w:eastAsia="宋体" w:hAnsi="宋体" w:cs="宋体" w:hint="eastAsia"/>
          <w:color w:val="000000"/>
          <w:kern w:val="0"/>
          <w:szCs w:val="21"/>
          <w:shd w:val="clear" w:color="auto" w:fill="FFFFFF"/>
        </w:rPr>
        <w:br/>
        <w:t>2.必要性及描述：填写必要或非必要，如为“非必要”的，则一并填写在何种情况下需提供该项材料。</w:t>
      </w:r>
      <w:r>
        <w:rPr>
          <w:rFonts w:ascii="宋体" w:eastAsia="宋体" w:hAnsi="宋体" w:cs="宋体" w:hint="eastAsia"/>
          <w:color w:val="000000"/>
          <w:kern w:val="0"/>
          <w:szCs w:val="21"/>
          <w:shd w:val="clear" w:color="auto" w:fill="FFFFFF"/>
        </w:rPr>
        <w:br/>
        <w:t>3.签名签章要求：如提供申请材料原件的，填写本人签名或公司印章、政府或相关机构盖章；如提供申请材料复印件的，可要求在复印件上加盖“与原件无异”章。</w:t>
      </w:r>
    </w:p>
    <w:sectPr w:rsidR="00F12D9D" w:rsidSect="00F12D9D">
      <w:pgSz w:w="16838" w:h="11906" w:orient="landscape"/>
      <w:pgMar w:top="1134" w:right="1134" w:bottom="1134" w:left="1134" w:header="851" w:footer="992" w:gutter="0"/>
      <w:cols w:space="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0BF" w:rsidRDefault="00E700BF" w:rsidP="003B722B">
      <w:pPr>
        <w:ind w:firstLine="640"/>
      </w:pPr>
      <w:r>
        <w:separator/>
      </w:r>
    </w:p>
  </w:endnote>
  <w:endnote w:type="continuationSeparator" w:id="1">
    <w:p w:rsidR="00E700BF" w:rsidRDefault="00E700BF" w:rsidP="003B722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0BF" w:rsidRDefault="00E700BF" w:rsidP="003B722B">
      <w:pPr>
        <w:ind w:firstLine="640"/>
      </w:pPr>
      <w:r>
        <w:separator/>
      </w:r>
    </w:p>
  </w:footnote>
  <w:footnote w:type="continuationSeparator" w:id="1">
    <w:p w:rsidR="00E700BF" w:rsidRDefault="00E700BF" w:rsidP="003B722B">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60"/>
  <w:displayVerticalDrawingGridEvery w:val="2"/>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7193FD8"/>
    <w:rsid w:val="00003623"/>
    <w:rsid w:val="000079D5"/>
    <w:rsid w:val="00016E9D"/>
    <w:rsid w:val="00016EEC"/>
    <w:rsid w:val="000239D4"/>
    <w:rsid w:val="00024893"/>
    <w:rsid w:val="0004169E"/>
    <w:rsid w:val="00043323"/>
    <w:rsid w:val="00046644"/>
    <w:rsid w:val="00050AA2"/>
    <w:rsid w:val="000858D2"/>
    <w:rsid w:val="000A321E"/>
    <w:rsid w:val="000B4DF3"/>
    <w:rsid w:val="00106584"/>
    <w:rsid w:val="0011006C"/>
    <w:rsid w:val="001121A8"/>
    <w:rsid w:val="00135710"/>
    <w:rsid w:val="00157E81"/>
    <w:rsid w:val="00170E6B"/>
    <w:rsid w:val="00183BFD"/>
    <w:rsid w:val="001D2D6A"/>
    <w:rsid w:val="001E7C8F"/>
    <w:rsid w:val="001F0FD7"/>
    <w:rsid w:val="001F1D9C"/>
    <w:rsid w:val="001F676C"/>
    <w:rsid w:val="00200FBF"/>
    <w:rsid w:val="002130A7"/>
    <w:rsid w:val="00224AC0"/>
    <w:rsid w:val="00225EAA"/>
    <w:rsid w:val="00233A6B"/>
    <w:rsid w:val="0027231C"/>
    <w:rsid w:val="0028185A"/>
    <w:rsid w:val="002F7CC0"/>
    <w:rsid w:val="00303AC3"/>
    <w:rsid w:val="0030449A"/>
    <w:rsid w:val="00313C51"/>
    <w:rsid w:val="00323AA6"/>
    <w:rsid w:val="0032655A"/>
    <w:rsid w:val="00356E6F"/>
    <w:rsid w:val="0038617B"/>
    <w:rsid w:val="003873B2"/>
    <w:rsid w:val="003B722B"/>
    <w:rsid w:val="003C5A81"/>
    <w:rsid w:val="003C5FC5"/>
    <w:rsid w:val="003D5426"/>
    <w:rsid w:val="004011CF"/>
    <w:rsid w:val="0040480E"/>
    <w:rsid w:val="00407985"/>
    <w:rsid w:val="00427478"/>
    <w:rsid w:val="0047741C"/>
    <w:rsid w:val="00490A20"/>
    <w:rsid w:val="004A2AEB"/>
    <w:rsid w:val="004A3441"/>
    <w:rsid w:val="004A3EC2"/>
    <w:rsid w:val="004B4940"/>
    <w:rsid w:val="004B6C9F"/>
    <w:rsid w:val="00507E41"/>
    <w:rsid w:val="00515621"/>
    <w:rsid w:val="00520C7E"/>
    <w:rsid w:val="005215B6"/>
    <w:rsid w:val="0052698E"/>
    <w:rsid w:val="00543E2E"/>
    <w:rsid w:val="00564307"/>
    <w:rsid w:val="00565EB6"/>
    <w:rsid w:val="005714E7"/>
    <w:rsid w:val="00573BD7"/>
    <w:rsid w:val="00580B3D"/>
    <w:rsid w:val="005C4F6F"/>
    <w:rsid w:val="005D023E"/>
    <w:rsid w:val="00600850"/>
    <w:rsid w:val="0060437B"/>
    <w:rsid w:val="00607DB9"/>
    <w:rsid w:val="0063712E"/>
    <w:rsid w:val="006A0523"/>
    <w:rsid w:val="006C530C"/>
    <w:rsid w:val="006E2FAB"/>
    <w:rsid w:val="00705EB7"/>
    <w:rsid w:val="00774E19"/>
    <w:rsid w:val="007B567C"/>
    <w:rsid w:val="007C45CE"/>
    <w:rsid w:val="007C5217"/>
    <w:rsid w:val="007D7BB6"/>
    <w:rsid w:val="0084027F"/>
    <w:rsid w:val="0085219A"/>
    <w:rsid w:val="00886F9C"/>
    <w:rsid w:val="00895C5B"/>
    <w:rsid w:val="008C0A1A"/>
    <w:rsid w:val="008E2E1F"/>
    <w:rsid w:val="008E384D"/>
    <w:rsid w:val="008F0AC8"/>
    <w:rsid w:val="00942182"/>
    <w:rsid w:val="00942828"/>
    <w:rsid w:val="009A04DB"/>
    <w:rsid w:val="009E522F"/>
    <w:rsid w:val="009F3178"/>
    <w:rsid w:val="00A05A01"/>
    <w:rsid w:val="00A13116"/>
    <w:rsid w:val="00A13E58"/>
    <w:rsid w:val="00A259B2"/>
    <w:rsid w:val="00A60EC2"/>
    <w:rsid w:val="00A80B52"/>
    <w:rsid w:val="00A85720"/>
    <w:rsid w:val="00AA1F4E"/>
    <w:rsid w:val="00AD6C76"/>
    <w:rsid w:val="00AE56A6"/>
    <w:rsid w:val="00AE6FDD"/>
    <w:rsid w:val="00AF0401"/>
    <w:rsid w:val="00B01A02"/>
    <w:rsid w:val="00B02ECC"/>
    <w:rsid w:val="00B056AC"/>
    <w:rsid w:val="00B25799"/>
    <w:rsid w:val="00B30602"/>
    <w:rsid w:val="00B400E9"/>
    <w:rsid w:val="00B60A06"/>
    <w:rsid w:val="00B62AAD"/>
    <w:rsid w:val="00B76FBD"/>
    <w:rsid w:val="00BD7ABC"/>
    <w:rsid w:val="00C21CFC"/>
    <w:rsid w:val="00C3452D"/>
    <w:rsid w:val="00C375A5"/>
    <w:rsid w:val="00C41FD5"/>
    <w:rsid w:val="00C70FEC"/>
    <w:rsid w:val="00CA07CB"/>
    <w:rsid w:val="00CA37F5"/>
    <w:rsid w:val="00CB4258"/>
    <w:rsid w:val="00D050DB"/>
    <w:rsid w:val="00D07F86"/>
    <w:rsid w:val="00D5563F"/>
    <w:rsid w:val="00D63F55"/>
    <w:rsid w:val="00D71A60"/>
    <w:rsid w:val="00D86BDA"/>
    <w:rsid w:val="00D87C58"/>
    <w:rsid w:val="00DB4656"/>
    <w:rsid w:val="00E52460"/>
    <w:rsid w:val="00E65702"/>
    <w:rsid w:val="00E700BF"/>
    <w:rsid w:val="00E75928"/>
    <w:rsid w:val="00E815AB"/>
    <w:rsid w:val="00EC6127"/>
    <w:rsid w:val="00F12D9D"/>
    <w:rsid w:val="00F90D69"/>
    <w:rsid w:val="00F9705E"/>
    <w:rsid w:val="00FA378C"/>
    <w:rsid w:val="00FA4E84"/>
    <w:rsid w:val="00FC2337"/>
    <w:rsid w:val="00FD1FBF"/>
    <w:rsid w:val="00FF1124"/>
    <w:rsid w:val="00FF151C"/>
    <w:rsid w:val="117C540F"/>
    <w:rsid w:val="17193FD8"/>
    <w:rsid w:val="311E6F3D"/>
    <w:rsid w:val="4F2544F4"/>
    <w:rsid w:val="58714A52"/>
    <w:rsid w:val="5F8F4CEF"/>
    <w:rsid w:val="60BE642F"/>
    <w:rsid w:val="7BB337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2D9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12D9D"/>
    <w:rPr>
      <w:b/>
    </w:rPr>
  </w:style>
  <w:style w:type="paragraph" w:styleId="a4">
    <w:name w:val="header"/>
    <w:basedOn w:val="a"/>
    <w:link w:val="Char"/>
    <w:rsid w:val="003B72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B722B"/>
    <w:rPr>
      <w:rFonts w:asciiTheme="minorHAnsi" w:eastAsiaTheme="minorEastAsia" w:hAnsiTheme="minorHAnsi" w:cstheme="minorBidi"/>
      <w:kern w:val="2"/>
      <w:sz w:val="18"/>
      <w:szCs w:val="18"/>
    </w:rPr>
  </w:style>
  <w:style w:type="paragraph" w:styleId="a5">
    <w:name w:val="footer"/>
    <w:basedOn w:val="a"/>
    <w:link w:val="Char0"/>
    <w:rsid w:val="003B722B"/>
    <w:pPr>
      <w:tabs>
        <w:tab w:val="center" w:pos="4153"/>
        <w:tab w:val="right" w:pos="8306"/>
      </w:tabs>
      <w:snapToGrid w:val="0"/>
      <w:jc w:val="left"/>
    </w:pPr>
    <w:rPr>
      <w:sz w:val="18"/>
      <w:szCs w:val="18"/>
    </w:rPr>
  </w:style>
  <w:style w:type="character" w:customStyle="1" w:styleId="Char0">
    <w:name w:val="页脚 Char"/>
    <w:basedOn w:val="a0"/>
    <w:link w:val="a5"/>
    <w:rsid w:val="003B722B"/>
    <w:rPr>
      <w:rFonts w:asciiTheme="minorHAnsi" w:eastAsiaTheme="minorEastAsia" w:hAnsiTheme="minorHAnsi" w:cstheme="minorBidi"/>
      <w:kern w:val="2"/>
      <w:sz w:val="18"/>
      <w:szCs w:val="18"/>
    </w:rPr>
  </w:style>
  <w:style w:type="paragraph" w:styleId="a6">
    <w:name w:val="Normal (Web)"/>
    <w:basedOn w:val="a"/>
    <w:uiPriority w:val="99"/>
    <w:unhideWhenUsed/>
    <w:rsid w:val="0063712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3843902">
      <w:bodyDiv w:val="1"/>
      <w:marLeft w:val="0"/>
      <w:marRight w:val="0"/>
      <w:marTop w:val="0"/>
      <w:marBottom w:val="0"/>
      <w:divBdr>
        <w:top w:val="none" w:sz="0" w:space="0" w:color="auto"/>
        <w:left w:val="none" w:sz="0" w:space="0" w:color="auto"/>
        <w:bottom w:val="none" w:sz="0" w:space="0" w:color="auto"/>
        <w:right w:val="none" w:sz="0" w:space="0" w:color="auto"/>
      </w:divBdr>
    </w:div>
    <w:div w:id="63647256">
      <w:bodyDiv w:val="1"/>
      <w:marLeft w:val="0"/>
      <w:marRight w:val="0"/>
      <w:marTop w:val="0"/>
      <w:marBottom w:val="0"/>
      <w:divBdr>
        <w:top w:val="none" w:sz="0" w:space="0" w:color="auto"/>
        <w:left w:val="none" w:sz="0" w:space="0" w:color="auto"/>
        <w:bottom w:val="none" w:sz="0" w:space="0" w:color="auto"/>
        <w:right w:val="none" w:sz="0" w:space="0" w:color="auto"/>
      </w:divBdr>
    </w:div>
    <w:div w:id="361856399">
      <w:bodyDiv w:val="1"/>
      <w:marLeft w:val="0"/>
      <w:marRight w:val="0"/>
      <w:marTop w:val="0"/>
      <w:marBottom w:val="0"/>
      <w:divBdr>
        <w:top w:val="none" w:sz="0" w:space="0" w:color="auto"/>
        <w:left w:val="none" w:sz="0" w:space="0" w:color="auto"/>
        <w:bottom w:val="none" w:sz="0" w:space="0" w:color="auto"/>
        <w:right w:val="none" w:sz="0" w:space="0" w:color="auto"/>
      </w:divBdr>
    </w:div>
    <w:div w:id="613943814">
      <w:bodyDiv w:val="1"/>
      <w:marLeft w:val="0"/>
      <w:marRight w:val="0"/>
      <w:marTop w:val="0"/>
      <w:marBottom w:val="0"/>
      <w:divBdr>
        <w:top w:val="none" w:sz="0" w:space="0" w:color="auto"/>
        <w:left w:val="none" w:sz="0" w:space="0" w:color="auto"/>
        <w:bottom w:val="none" w:sz="0" w:space="0" w:color="auto"/>
        <w:right w:val="none" w:sz="0" w:space="0" w:color="auto"/>
      </w:divBdr>
    </w:div>
    <w:div w:id="633951975">
      <w:bodyDiv w:val="1"/>
      <w:marLeft w:val="0"/>
      <w:marRight w:val="0"/>
      <w:marTop w:val="0"/>
      <w:marBottom w:val="0"/>
      <w:divBdr>
        <w:top w:val="none" w:sz="0" w:space="0" w:color="auto"/>
        <w:left w:val="none" w:sz="0" w:space="0" w:color="auto"/>
        <w:bottom w:val="none" w:sz="0" w:space="0" w:color="auto"/>
        <w:right w:val="none" w:sz="0" w:space="0" w:color="auto"/>
      </w:divBdr>
    </w:div>
    <w:div w:id="676998572">
      <w:bodyDiv w:val="1"/>
      <w:marLeft w:val="0"/>
      <w:marRight w:val="0"/>
      <w:marTop w:val="0"/>
      <w:marBottom w:val="0"/>
      <w:divBdr>
        <w:top w:val="none" w:sz="0" w:space="0" w:color="auto"/>
        <w:left w:val="none" w:sz="0" w:space="0" w:color="auto"/>
        <w:bottom w:val="none" w:sz="0" w:space="0" w:color="auto"/>
        <w:right w:val="none" w:sz="0" w:space="0" w:color="auto"/>
      </w:divBdr>
    </w:div>
    <w:div w:id="1370565841">
      <w:bodyDiv w:val="1"/>
      <w:marLeft w:val="0"/>
      <w:marRight w:val="0"/>
      <w:marTop w:val="0"/>
      <w:marBottom w:val="0"/>
      <w:divBdr>
        <w:top w:val="none" w:sz="0" w:space="0" w:color="auto"/>
        <w:left w:val="none" w:sz="0" w:space="0" w:color="auto"/>
        <w:bottom w:val="none" w:sz="0" w:space="0" w:color="auto"/>
        <w:right w:val="none" w:sz="0" w:space="0" w:color="auto"/>
      </w:divBdr>
    </w:div>
    <w:div w:id="1675911783">
      <w:bodyDiv w:val="1"/>
      <w:marLeft w:val="0"/>
      <w:marRight w:val="0"/>
      <w:marTop w:val="0"/>
      <w:marBottom w:val="0"/>
      <w:divBdr>
        <w:top w:val="none" w:sz="0" w:space="0" w:color="auto"/>
        <w:left w:val="none" w:sz="0" w:space="0" w:color="auto"/>
        <w:bottom w:val="none" w:sz="0" w:space="0" w:color="auto"/>
        <w:right w:val="none" w:sz="0" w:space="0" w:color="auto"/>
      </w:divBdr>
    </w:div>
    <w:div w:id="1679037558">
      <w:bodyDiv w:val="1"/>
      <w:marLeft w:val="0"/>
      <w:marRight w:val="0"/>
      <w:marTop w:val="0"/>
      <w:marBottom w:val="0"/>
      <w:divBdr>
        <w:top w:val="none" w:sz="0" w:space="0" w:color="auto"/>
        <w:left w:val="none" w:sz="0" w:space="0" w:color="auto"/>
        <w:bottom w:val="none" w:sz="0" w:space="0" w:color="auto"/>
        <w:right w:val="none" w:sz="0" w:space="0" w:color="auto"/>
      </w:divBdr>
    </w:div>
    <w:div w:id="1942565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393</Words>
  <Characters>2242</Characters>
  <Application>Microsoft Office Word</Application>
  <DocSecurity>0</DocSecurity>
  <Lines>18</Lines>
  <Paragraphs>5</Paragraphs>
  <ScaleCrop>false</ScaleCrop>
  <Company>微软中国</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dcterms:created xsi:type="dcterms:W3CDTF">2017-12-14T07:45:00Z</dcterms:created>
  <dcterms:modified xsi:type="dcterms:W3CDTF">2017-12-15T01:35:00Z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