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right="0" w:firstLine="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附件2</w:t>
      </w:r>
    </w:p>
    <w:p>
      <w:pPr>
        <w:pStyle w:val="2"/>
        <w:spacing w:line="360" w:lineRule="auto"/>
        <w:ind w:right="0" w:firstLine="0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公路施工企业信用行为评价计算公式</w:t>
      </w:r>
    </w:p>
    <w:bookmarkEnd w:id="0"/>
    <w:p>
      <w:pPr>
        <w:pStyle w:val="2"/>
        <w:spacing w:line="360" w:lineRule="auto"/>
        <w:ind w:right="0" w:firstLine="636" w:firstLineChars="198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一、单项评价：</w:t>
      </w:r>
    </w:p>
    <w:p>
      <w:pPr>
        <w:pStyle w:val="2"/>
        <w:spacing w:line="360" w:lineRule="auto"/>
        <w:ind w:right="0" w:firstLine="321" w:firstLineChars="1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企业投标行为评价得分：</w:t>
      </w:r>
      <w:r>
        <w:rPr>
          <w:rFonts w:ascii="Times New Roman" w:hAnsi="Times New Roman" w:eastAsia="仿宋_GB2312"/>
          <w:bCs/>
          <w:position w:val="-28"/>
          <w:sz w:val="32"/>
          <w:szCs w:val="32"/>
        </w:rPr>
        <w:object>
          <v:shape id="_x0000_i1025" o:spt="75" type="#_x0000_t75" style="height:34pt;width:77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仿宋_GB2312"/>
          <w:bCs/>
          <w:sz w:val="32"/>
          <w:szCs w:val="32"/>
        </w:rPr>
        <w:t>，其中，i为不良投标行为数量，A</w:t>
      </w:r>
      <w:r>
        <w:rPr>
          <w:rFonts w:ascii="Times New Roman" w:hAnsi="Times New Roman" w:eastAsia="仿宋_GB2312"/>
          <w:bCs/>
          <w:sz w:val="32"/>
          <w:szCs w:val="32"/>
          <w:vertAlign w:val="subscript"/>
        </w:rPr>
        <w:t>i</w:t>
      </w:r>
      <w:r>
        <w:rPr>
          <w:rFonts w:ascii="Times New Roman" w:hAnsi="Times New Roman" w:eastAsia="仿宋_GB2312"/>
          <w:bCs/>
          <w:sz w:val="32"/>
          <w:szCs w:val="32"/>
        </w:rPr>
        <w:t>为不良投标行为对应的扣分标准。</w:t>
      </w:r>
    </w:p>
    <w:p>
      <w:pPr>
        <w:pStyle w:val="2"/>
        <w:spacing w:line="360" w:lineRule="auto"/>
        <w:ind w:right="0" w:firstLine="320" w:firstLineChars="1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企业履约行为信用评价得分：</w:t>
      </w:r>
      <w:r>
        <w:rPr>
          <w:rFonts w:ascii="Times New Roman" w:hAnsi="Times New Roman" w:eastAsia="仿宋_GB2312"/>
          <w:bCs/>
          <w:position w:val="-28"/>
          <w:sz w:val="32"/>
          <w:szCs w:val="32"/>
        </w:rPr>
        <w:object>
          <v:shape id="_x0000_i1026" o:spt="75" type="#_x0000_t75" style="height:34pt;width:76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eastAsia="仿宋_GB2312"/>
          <w:bCs/>
          <w:sz w:val="32"/>
          <w:szCs w:val="32"/>
        </w:rPr>
        <w:t>，其中，i为不良履约行为数量，B</w:t>
      </w:r>
      <w:r>
        <w:rPr>
          <w:rFonts w:ascii="Times New Roman" w:hAnsi="Times New Roman" w:eastAsia="仿宋_GB2312"/>
          <w:bCs/>
          <w:sz w:val="32"/>
          <w:szCs w:val="32"/>
          <w:vertAlign w:val="subscript"/>
        </w:rPr>
        <w:t>i</w:t>
      </w:r>
      <w:r>
        <w:rPr>
          <w:rFonts w:ascii="Times New Roman" w:hAnsi="Times New Roman" w:eastAsia="仿宋_GB2312"/>
          <w:bCs/>
          <w:sz w:val="32"/>
          <w:szCs w:val="32"/>
        </w:rPr>
        <w:t>为不良履约行为对应的扣分标准。</w:t>
      </w:r>
    </w:p>
    <w:p>
      <w:pPr>
        <w:pStyle w:val="2"/>
        <w:spacing w:line="360" w:lineRule="auto"/>
        <w:ind w:right="0" w:firstLine="636" w:firstLineChars="198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二、省级综合评价：</w:t>
      </w:r>
    </w:p>
    <w:p>
      <w:pPr>
        <w:pStyle w:val="2"/>
        <w:spacing w:line="360" w:lineRule="auto"/>
        <w:ind w:right="0" w:firstLine="633" w:firstLineChars="198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企业在某省份投标行为评价得分和履约行为评价得分计算公式（倒权重计分法）为：</w:t>
      </w:r>
    </w:p>
    <w:p>
      <w:pPr>
        <w:pStyle w:val="2"/>
        <w:spacing w:line="360" w:lineRule="auto"/>
        <w:ind w:right="0" w:firstLine="655" w:firstLineChars="204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投标行为评价得分：</w:t>
      </w:r>
      <w:r>
        <w:rPr>
          <w:rFonts w:ascii="Times New Roman" w:hAnsi="Times New Roman" w:eastAsia="仿宋_GB2312"/>
          <w:bCs/>
          <w:position w:val="-28"/>
          <w:sz w:val="32"/>
          <w:szCs w:val="32"/>
        </w:rPr>
        <w:object>
          <v:shape id="_x0000_i1027" o:spt="75" type="#_x0000_t75" style="height:42pt;width:123.65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</w:p>
    <w:p>
      <w:pPr>
        <w:pStyle w:val="2"/>
        <w:spacing w:line="360" w:lineRule="auto"/>
        <w:ind w:right="0" w:firstLine="560" w:firstLineChars="200"/>
        <w:rPr>
          <w:rFonts w:ascii="Times New Roman" w:hAnsi="Times New Roman" w:eastAsia="仿宋_GB2312"/>
          <w:bCs/>
          <w:iCs/>
          <w:sz w:val="28"/>
          <w:szCs w:val="28"/>
        </w:rPr>
      </w:pPr>
      <w:r>
        <w:rPr>
          <w:rFonts w:ascii="Times New Roman" w:hAnsi="Times New Roman" w:eastAsia="仿宋_GB2312"/>
          <w:bCs/>
          <w:iCs/>
          <w:sz w:val="28"/>
          <w:szCs w:val="28"/>
        </w:rPr>
        <w:t>（i为企业在不同合同段投标行为信用评价得分名次，i=1、2、…n，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28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  <w:vertAlign w:val="subscript"/>
        </w:rPr>
        <w:t>i</w:t>
      </w:r>
      <w:r>
        <w:rPr>
          <w:rFonts w:ascii="Times New Roman" w:hAnsi="Times New Roman" w:eastAsia="仿宋_GB2312"/>
          <w:bCs/>
          <w:iCs/>
          <w:sz w:val="28"/>
          <w:szCs w:val="28"/>
        </w:rPr>
        <w:t>为施工企业在某合同段投标行为信用评价得分，且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29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  <w:vertAlign w:val="subscript"/>
        </w:rPr>
        <w:t>1</w:t>
      </w:r>
      <w:r>
        <w:rPr>
          <w:rFonts w:ascii="Times New Roman" w:hAnsi="Times New Roman" w:eastAsia="仿宋_GB2312"/>
          <w:bCs/>
          <w:iCs/>
          <w:sz w:val="28"/>
          <w:szCs w:val="28"/>
        </w:rPr>
        <w:t>≥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30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3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  <w:vertAlign w:val="subscript"/>
        </w:rPr>
        <w:t>2</w:t>
      </w:r>
      <w:r>
        <w:rPr>
          <w:rFonts w:ascii="Times New Roman" w:hAnsi="Times New Roman" w:eastAsia="仿宋_GB2312"/>
          <w:bCs/>
          <w:iCs/>
          <w:sz w:val="28"/>
          <w:szCs w:val="28"/>
        </w:rPr>
        <w:t>≥…≥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31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4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  <w:vertAlign w:val="subscript"/>
        </w:rPr>
        <w:t>n</w:t>
      </w:r>
      <w:r>
        <w:rPr>
          <w:rFonts w:ascii="Times New Roman" w:hAnsi="Times New Roman" w:eastAsia="仿宋_GB2312"/>
          <w:bCs/>
          <w:iCs/>
          <w:sz w:val="28"/>
          <w:szCs w:val="28"/>
        </w:rPr>
        <w:t>）</w:t>
      </w:r>
    </w:p>
    <w:p>
      <w:pPr>
        <w:pStyle w:val="2"/>
        <w:spacing w:line="360" w:lineRule="auto"/>
        <w:ind w:right="0" w:firstLine="656" w:firstLineChars="20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算例：企业6次投标行为评价分为90、90、95、85、98、99，则：企业投标行为分</w:t>
      </w:r>
      <w:r>
        <w:rPr>
          <w:rFonts w:ascii="Times New Roman" w:hAnsi="Times New Roman" w:eastAsia="仿宋_GB2312"/>
          <w:position w:val="-4"/>
          <w:sz w:val="32"/>
          <w:szCs w:val="32"/>
        </w:rPr>
        <w:object>
          <v:shape id="_x0000_i1032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5">
            <o:LockedField>false</o:LockedField>
          </o:OLEObject>
        </w:object>
      </w:r>
      <w:r>
        <w:rPr>
          <w:rFonts w:ascii="Times New Roman" w:hAnsi="Times New Roman" w:eastAsia="仿宋_GB2312"/>
          <w:sz w:val="32"/>
          <w:szCs w:val="32"/>
        </w:rPr>
        <w:t>=（1*99+2*98+3*95+4*90+5*90+6*85）/（1+2+3+4+5+6）=90.5。</w:t>
      </w:r>
    </w:p>
    <w:p>
      <w:pPr>
        <w:pStyle w:val="2"/>
        <w:spacing w:line="360" w:lineRule="auto"/>
        <w:ind w:right="0" w:firstLine="813" w:firstLineChars="253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履约行为评价得分：</w:t>
      </w:r>
      <w:r>
        <w:rPr>
          <w:rFonts w:ascii="Times New Roman" w:hAnsi="Times New Roman" w:eastAsia="仿宋_GB2312"/>
          <w:bCs/>
          <w:position w:val="-28"/>
          <w:sz w:val="32"/>
          <w:szCs w:val="32"/>
        </w:rPr>
        <w:object>
          <v:shape id="_x0000_i1033" o:spt="75" type="#_x0000_t75" style="height:42pt;width:132.65pt;" o:ole="t" filled="f" o:preferrelative="t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6">
            <o:LockedField>false</o:LockedField>
          </o:OLEObject>
        </w:object>
      </w:r>
    </w:p>
    <w:p>
      <w:pPr>
        <w:pStyle w:val="2"/>
        <w:spacing w:line="360" w:lineRule="auto"/>
        <w:ind w:right="0" w:firstLine="560" w:firstLineChars="200"/>
        <w:rPr>
          <w:rFonts w:ascii="Times New Roman" w:hAnsi="Times New Roman" w:eastAsia="仿宋_GB2312"/>
          <w:bCs/>
          <w:iCs/>
          <w:sz w:val="28"/>
          <w:szCs w:val="28"/>
        </w:rPr>
      </w:pPr>
      <w:r>
        <w:rPr>
          <w:rFonts w:ascii="Times New Roman" w:hAnsi="Times New Roman" w:eastAsia="仿宋_GB2312"/>
          <w:bCs/>
          <w:iCs/>
          <w:sz w:val="28"/>
          <w:szCs w:val="28"/>
        </w:rPr>
        <w:t>（</w:t>
      </w:r>
      <w:r>
        <w:rPr>
          <w:rFonts w:ascii="Times New Roman" w:hAnsi="Times New Roman" w:eastAsia="仿宋_GB2312"/>
          <w:bCs/>
          <w:iCs/>
          <w:sz w:val="28"/>
          <w:szCs w:val="28"/>
        </w:rPr>
        <w:object>
          <v:shape id="_x0000_i1034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18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</w:rPr>
        <w:t>i为施工企业在某合同段履约行为信用评价得分值，i为企业在不同合同段履约行为信用评价得分名次，i=1、2、…n，且</w:t>
      </w:r>
      <w:r>
        <w:rPr>
          <w:rFonts w:ascii="Times New Roman" w:hAnsi="Times New Roman" w:eastAsia="仿宋_GB2312"/>
          <w:bCs/>
          <w:iCs/>
          <w:sz w:val="28"/>
          <w:szCs w:val="28"/>
        </w:rPr>
        <w:object>
          <v:shape id="_x0000_i1035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0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</w:rPr>
        <w:t>1≥</w:t>
      </w:r>
      <w:r>
        <w:rPr>
          <w:rFonts w:ascii="Times New Roman" w:hAnsi="Times New Roman" w:eastAsia="仿宋_GB2312"/>
          <w:bCs/>
          <w:iCs/>
          <w:sz w:val="28"/>
          <w:szCs w:val="28"/>
        </w:rPr>
        <w:object>
          <v:shape id="_x0000_i1036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1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</w:rPr>
        <w:t>2≥…≥</w:t>
      </w:r>
      <w:r>
        <w:rPr>
          <w:rFonts w:ascii="Times New Roman" w:hAnsi="Times New Roman" w:eastAsia="仿宋_GB2312"/>
          <w:bCs/>
          <w:iCs/>
          <w:sz w:val="28"/>
          <w:szCs w:val="28"/>
        </w:rPr>
        <w:object>
          <v:shape id="_x0000_i1037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2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</w:rPr>
        <w:t>n）</w:t>
      </w:r>
    </w:p>
    <w:p>
      <w:pPr>
        <w:pStyle w:val="2"/>
        <w:spacing w:line="360" w:lineRule="auto"/>
        <w:ind w:righ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算例：企业共有4个合同项目，履约行为分分别为100、90、100、80，则：企业履约评价分L=（1*100+2*100+3*90+4*80）/(1+2+3+4)=89.00</w:t>
      </w:r>
    </w:p>
    <w:p>
      <w:pPr>
        <w:pStyle w:val="2"/>
        <w:spacing w:line="360" w:lineRule="auto"/>
        <w:ind w:right="0" w:firstLine="636" w:firstLineChars="198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施工企业在从业省份综合评分：</w:t>
      </w:r>
    </w:p>
    <w:p>
      <w:pPr>
        <w:pStyle w:val="2"/>
        <w:spacing w:line="360" w:lineRule="auto"/>
        <w:ind w:right="0" w:firstLine="42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position w:val="-4"/>
          <w:sz w:val="32"/>
          <w:szCs w:val="32"/>
        </w:rPr>
        <w:object>
          <v:shape id="_x0000_i1038" o:spt="75" type="#_x0000_t75" style="height:13.1pt;width:14.25pt;" o:ole="t" filled="f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3">
            <o:LockedField>false</o:LockedField>
          </o:OLEObject>
        </w:object>
      </w:r>
      <w:r>
        <w:rPr>
          <w:rFonts w:ascii="Times New Roman" w:hAnsi="Times New Roman" w:eastAsia="仿宋_GB2312"/>
          <w:sz w:val="32"/>
          <w:szCs w:val="32"/>
        </w:rPr>
        <w:t>=a</w:t>
      </w:r>
      <w:r>
        <w:rPr>
          <w:rFonts w:ascii="Times New Roman" w:hAnsi="Times New Roman" w:eastAsia="仿宋_GB2312"/>
          <w:position w:val="-4"/>
          <w:sz w:val="32"/>
          <w:szCs w:val="32"/>
        </w:rPr>
        <w:object>
          <v:shape id="_x0000_i1039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25">
            <o:LockedField>false</o:LockedField>
          </o:OLEObject>
        </w:object>
      </w:r>
      <w:r>
        <w:rPr>
          <w:rFonts w:ascii="Times New Roman" w:hAnsi="Times New Roman" w:eastAsia="仿宋_GB2312"/>
          <w:sz w:val="32"/>
          <w:szCs w:val="32"/>
        </w:rPr>
        <w:t>+b</w:t>
      </w:r>
      <w:r>
        <w:rPr>
          <w:rFonts w:ascii="Times New Roman" w:hAnsi="Times New Roman" w:eastAsia="仿宋_GB2312"/>
          <w:position w:val="-4"/>
          <w:sz w:val="32"/>
          <w:szCs w:val="32"/>
        </w:rPr>
        <w:object>
          <v:shape id="_x0000_i1040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26">
            <o:LockedField>false</o:LockedField>
          </o:OLEObject>
        </w:object>
      </w:r>
      <w:r>
        <w:rPr>
          <w:rFonts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position w:val="-28"/>
          <w:sz w:val="32"/>
          <w:szCs w:val="32"/>
        </w:rPr>
        <w:object>
          <v:shape id="_x0000_i1041" o:spt="75" type="#_x0000_t75" style="height:34pt;width:23pt;" o:ole="t" filled="f" o:preferrelative="t" stroked="f" coordsize="21600,21600">
            <v:path/>
            <v:fill on="f" alignshape="1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27">
            <o:LockedField>false</o:LockedField>
          </o:OLEObject>
        </w:object>
      </w:r>
      <w:r>
        <w:rPr>
          <w:rFonts w:ascii="Times New Roman" w:hAnsi="Times New Roman" w:eastAsia="仿宋_GB2312"/>
          <w:sz w:val="32"/>
          <w:szCs w:val="32"/>
        </w:rPr>
        <w:t>Q</w:t>
      </w:r>
      <w:r>
        <w:rPr>
          <w:rFonts w:ascii="Times New Roman" w:hAnsi="Times New Roman" w:eastAsia="仿宋_GB2312"/>
          <w:position w:val="-6"/>
          <w:sz w:val="32"/>
          <w:szCs w:val="32"/>
        </w:rPr>
        <w:object>
          <v:shape id="_x0000_i1042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29">
            <o:LockedField>false</o:LockedField>
          </o:OLEObject>
        </w:object>
      </w:r>
    </w:p>
    <w:p>
      <w:pPr>
        <w:pStyle w:val="2"/>
        <w:spacing w:line="360" w:lineRule="auto"/>
        <w:ind w:right="0" w:firstLine="420" w:firstLineChars="150"/>
        <w:rPr>
          <w:rFonts w:ascii="Times New Roman" w:hAnsi="Times New Roman" w:eastAsia="仿宋_GB2312"/>
          <w:bCs/>
          <w:iCs/>
          <w:sz w:val="28"/>
          <w:szCs w:val="28"/>
        </w:rPr>
      </w:pPr>
      <w:r>
        <w:rPr>
          <w:rFonts w:ascii="Times New Roman" w:hAnsi="Times New Roman" w:eastAsia="仿宋_GB2312"/>
          <w:iCs/>
          <w:sz w:val="28"/>
          <w:szCs w:val="28"/>
        </w:rPr>
        <w:t>(企业投标行为评价得分为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43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1">
            <o:LockedField>false</o:LockedField>
          </o:OLEObject>
        </w:object>
      </w:r>
      <w:r>
        <w:rPr>
          <w:rFonts w:ascii="Times New Roman" w:hAnsi="Times New Roman" w:eastAsia="仿宋_GB2312"/>
          <w:iCs/>
          <w:sz w:val="28"/>
          <w:szCs w:val="28"/>
        </w:rPr>
        <w:t>，企业履约行为评价得分为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44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2">
            <o:LockedField>false</o:LockedField>
          </o:OLEObject>
        </w:object>
      </w:r>
      <w:r>
        <w:rPr>
          <w:rFonts w:ascii="Times New Roman" w:hAnsi="Times New Roman" w:eastAsia="仿宋_GB2312"/>
          <w:iCs/>
          <w:sz w:val="28"/>
          <w:szCs w:val="28"/>
        </w:rPr>
        <w:t>, Q</w:t>
      </w:r>
      <w:r>
        <w:rPr>
          <w:rFonts w:ascii="Times New Roman" w:hAnsi="Times New Roman" w:eastAsia="仿宋_GB2312"/>
          <w:iCs/>
          <w:sz w:val="28"/>
          <w:szCs w:val="28"/>
          <w:vertAlign w:val="subscript"/>
        </w:rPr>
        <w:t>i</w:t>
      </w:r>
      <w:r>
        <w:rPr>
          <w:rFonts w:ascii="Times New Roman" w:hAnsi="Times New Roman" w:eastAsia="仿宋_GB2312"/>
          <w:iCs/>
          <w:sz w:val="28"/>
          <w:szCs w:val="28"/>
        </w:rPr>
        <w:t>为其他行为对应扣分标准。a、b为评分系数，当评价周期内企业在某省只存在投标行为评价时，a=1,b=0; 当企业在某省只存在履约行为评价时，a=0,b=1；当企业在某省同时存在投标行为评价和履约行为评价时，a=0.2,b=0.8)</w:t>
      </w:r>
      <w:r>
        <w:rPr>
          <w:rFonts w:ascii="Times New Roman" w:hAnsi="Times New Roman" w:eastAsia="仿宋_GB2312"/>
          <w:bCs/>
          <w:iCs/>
          <w:sz w:val="28"/>
          <w:szCs w:val="28"/>
        </w:rPr>
        <w:t xml:space="preserve"> </w:t>
      </w:r>
    </w:p>
    <w:p>
      <w:pPr>
        <w:pStyle w:val="2"/>
        <w:spacing w:line="360" w:lineRule="auto"/>
        <w:ind w:right="0" w:firstLine="636" w:firstLineChars="198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三、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全国综合评价：</w:t>
      </w:r>
    </w:p>
    <w:p>
      <w:pPr>
        <w:pStyle w:val="2"/>
        <w:spacing w:line="360" w:lineRule="auto"/>
        <w:ind w:right="0" w:firstLine="42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i/>
          <w:position w:val="-30"/>
          <w:sz w:val="32"/>
          <w:szCs w:val="32"/>
        </w:rPr>
        <w:object>
          <v:shape id="_x0000_i1045" o:spt="75" type="#_x0000_t75" style="height:51pt;width:320.75pt;" o:ole="t" filled="f" o:preferrelative="t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33">
            <o:LockedField>false</o:LockedField>
          </o:OLEObject>
        </w:object>
      </w:r>
    </w:p>
    <w:p>
      <w:pPr>
        <w:pStyle w:val="2"/>
        <w:spacing w:line="360" w:lineRule="auto"/>
        <w:ind w:right="0" w:firstLine="0"/>
        <w:rPr>
          <w:rFonts w:ascii="Times New Roman" w:hAnsi="Times New Roman" w:eastAsia="仿宋_GB2312"/>
          <w:bCs/>
          <w:i/>
          <w:sz w:val="24"/>
          <w:szCs w:val="24"/>
        </w:rPr>
      </w:pPr>
    </w:p>
    <w:p>
      <w:pPr>
        <w:pStyle w:val="2"/>
        <w:spacing w:line="360" w:lineRule="auto"/>
        <w:ind w:right="0" w:firstLine="560" w:firstLineChars="200"/>
        <w:rPr>
          <w:rFonts w:ascii="Times New Roman" w:hAnsi="Times New Roman" w:eastAsia="仿宋_GB2312"/>
          <w:bCs/>
          <w:iCs/>
          <w:sz w:val="28"/>
          <w:szCs w:val="28"/>
        </w:rPr>
      </w:pPr>
      <w:r>
        <w:rPr>
          <w:rFonts w:ascii="Times New Roman" w:hAnsi="Times New Roman" w:eastAsia="仿宋_GB2312"/>
          <w:bCs/>
          <w:iCs/>
          <w:sz w:val="28"/>
          <w:szCs w:val="28"/>
        </w:rPr>
        <w:t>（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46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35">
            <o:LockedField>false</o:LockedField>
          </o:OLEObject>
        </w:object>
      </w:r>
      <w:r>
        <w:rPr>
          <w:rFonts w:ascii="Times New Roman" w:hAnsi="Times New Roman" w:eastAsia="仿宋_GB2312"/>
          <w:iCs/>
          <w:sz w:val="28"/>
          <w:szCs w:val="28"/>
          <w:vertAlign w:val="subscript"/>
        </w:rPr>
        <w:t>i</w:t>
      </w:r>
      <w:r>
        <w:rPr>
          <w:rFonts w:ascii="Times New Roman" w:hAnsi="Times New Roman" w:eastAsia="仿宋_GB2312"/>
          <w:bCs/>
          <w:iCs/>
          <w:color w:val="000000"/>
          <w:sz w:val="28"/>
          <w:szCs w:val="28"/>
        </w:rPr>
        <w:t>为施工企业</w:t>
      </w:r>
      <w:r>
        <w:rPr>
          <w:rFonts w:ascii="Times New Roman" w:hAnsi="Times New Roman" w:eastAsia="仿宋_GB2312"/>
          <w:bCs/>
          <w:iCs/>
          <w:sz w:val="28"/>
          <w:szCs w:val="28"/>
        </w:rPr>
        <w:t>在某</w:t>
      </w:r>
      <w:r>
        <w:rPr>
          <w:rFonts w:ascii="Times New Roman" w:hAnsi="Times New Roman" w:eastAsia="仿宋_GB2312"/>
          <w:bCs/>
          <w:iCs/>
          <w:color w:val="000000"/>
          <w:sz w:val="28"/>
          <w:szCs w:val="28"/>
        </w:rPr>
        <w:t>省份投标行为评分。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47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36">
            <o:LockedField>false</o:LockedField>
          </o:OLEObject>
        </w:object>
      </w:r>
      <w:r>
        <w:rPr>
          <w:rFonts w:ascii="Times New Roman" w:hAnsi="Times New Roman" w:eastAsia="仿宋_GB2312"/>
          <w:iCs/>
          <w:sz w:val="28"/>
          <w:szCs w:val="28"/>
          <w:vertAlign w:val="subscript"/>
        </w:rPr>
        <w:t>j</w:t>
      </w:r>
      <w:r>
        <w:rPr>
          <w:rFonts w:ascii="Times New Roman" w:hAnsi="Times New Roman" w:eastAsia="仿宋_GB2312"/>
          <w:bCs/>
          <w:iCs/>
          <w:sz w:val="28"/>
          <w:szCs w:val="28"/>
        </w:rPr>
        <w:t>为施工企业在某</w:t>
      </w:r>
      <w:r>
        <w:rPr>
          <w:rFonts w:ascii="Times New Roman" w:hAnsi="Times New Roman" w:eastAsia="仿宋_GB2312"/>
          <w:bCs/>
          <w:iCs/>
          <w:color w:val="000000"/>
          <w:sz w:val="28"/>
          <w:szCs w:val="28"/>
        </w:rPr>
        <w:t>省份履约行为评分，且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48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37">
            <o:LockedField>false</o:LockedField>
          </o:OLEObject>
        </w:object>
      </w:r>
      <w:r>
        <w:rPr>
          <w:rFonts w:ascii="Times New Roman" w:hAnsi="Times New Roman" w:eastAsia="仿宋_GB2312"/>
          <w:iCs/>
          <w:sz w:val="28"/>
          <w:szCs w:val="28"/>
          <w:vertAlign w:val="subscript"/>
        </w:rPr>
        <w:t>1</w:t>
      </w:r>
      <w:r>
        <w:rPr>
          <w:rFonts w:ascii="Times New Roman" w:hAnsi="Times New Roman" w:eastAsia="仿宋_GB2312"/>
          <w:bCs/>
          <w:iCs/>
          <w:sz w:val="28"/>
          <w:szCs w:val="28"/>
        </w:rPr>
        <w:t>≥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49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38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  <w:vertAlign w:val="subscript"/>
        </w:rPr>
        <w:t>2</w:t>
      </w:r>
      <w:r>
        <w:rPr>
          <w:rFonts w:ascii="Times New Roman" w:hAnsi="Times New Roman" w:eastAsia="仿宋_GB2312"/>
          <w:bCs/>
          <w:iCs/>
          <w:sz w:val="28"/>
          <w:szCs w:val="28"/>
        </w:rPr>
        <w:t>≥…≥</w:t>
      </w:r>
      <w:r>
        <w:rPr>
          <w:rFonts w:ascii="Times New Roman" w:hAnsi="Times New Roman" w:eastAsia="仿宋_GB2312"/>
          <w:iCs/>
          <w:position w:val="-4"/>
          <w:sz w:val="28"/>
          <w:szCs w:val="28"/>
        </w:rPr>
        <w:object>
          <v:shape id="_x0000_i1050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39">
            <o:LockedField>false</o:LockedField>
          </o:OLEObject>
        </w:object>
      </w:r>
      <w:r>
        <w:rPr>
          <w:rFonts w:ascii="Times New Roman" w:hAnsi="Times New Roman" w:eastAsia="仿宋_GB2312"/>
          <w:bCs/>
          <w:iCs/>
          <w:sz w:val="28"/>
          <w:szCs w:val="28"/>
          <w:vertAlign w:val="subscript"/>
        </w:rPr>
        <w:t>J</w:t>
      </w:r>
      <w:r>
        <w:rPr>
          <w:rFonts w:ascii="Times New Roman" w:hAnsi="Times New Roman" w:eastAsia="仿宋_GB2312"/>
          <w:bCs/>
          <w:iCs/>
          <w:sz w:val="28"/>
          <w:szCs w:val="28"/>
        </w:rPr>
        <w:t>。Q</w:t>
      </w:r>
      <w:r>
        <w:rPr>
          <w:rFonts w:ascii="Times New Roman" w:hAnsi="Times New Roman" w:eastAsia="仿宋_GB2312"/>
          <w:bCs/>
          <w:iCs/>
          <w:sz w:val="28"/>
          <w:szCs w:val="28"/>
          <w:vertAlign w:val="subscript"/>
        </w:rPr>
        <w:t>k</w:t>
      </w:r>
      <w:r>
        <w:rPr>
          <w:rFonts w:ascii="Times New Roman" w:hAnsi="Times New Roman" w:eastAsia="仿宋_GB2312"/>
          <w:bCs/>
          <w:iCs/>
          <w:sz w:val="28"/>
          <w:szCs w:val="28"/>
        </w:rPr>
        <w:t>为企业在某省其他行为评价的扣分分值。F</w:t>
      </w:r>
      <w:r>
        <w:rPr>
          <w:rFonts w:ascii="Times New Roman" w:hAnsi="Times New Roman" w:eastAsia="仿宋_GB2312"/>
          <w:bCs/>
          <w:iCs/>
          <w:sz w:val="28"/>
          <w:szCs w:val="28"/>
          <w:vertAlign w:val="subscript"/>
        </w:rPr>
        <w:t>j</w:t>
      </w:r>
      <w:r>
        <w:rPr>
          <w:rFonts w:ascii="Times New Roman" w:hAnsi="Times New Roman" w:eastAsia="仿宋_GB2312"/>
          <w:bCs/>
          <w:iCs/>
          <w:color w:val="000000"/>
          <w:sz w:val="28"/>
          <w:szCs w:val="28"/>
        </w:rPr>
        <w:t>为企业在该省份参与履约行为评价的项目数量。</w:t>
      </w:r>
      <w:r>
        <w:rPr>
          <w:rFonts w:ascii="Times New Roman" w:hAnsi="Times New Roman"/>
          <w:iCs/>
          <w:sz w:val="28"/>
          <w:szCs w:val="28"/>
        </w:rPr>
        <w:t>i</w:t>
      </w:r>
      <w:r>
        <w:rPr>
          <w:rFonts w:ascii="Times New Roman" w:hAnsi="Times New Roman" w:eastAsia="仿宋_GB2312"/>
          <w:iCs/>
          <w:sz w:val="28"/>
          <w:szCs w:val="28"/>
        </w:rPr>
        <w:t>、j、k分别</w:t>
      </w:r>
      <w:r>
        <w:rPr>
          <w:rFonts w:ascii="Times New Roman" w:hAnsi="Times New Roman" w:eastAsia="仿宋_GB2312"/>
          <w:bCs/>
          <w:iCs/>
          <w:color w:val="000000"/>
          <w:sz w:val="28"/>
          <w:szCs w:val="28"/>
        </w:rPr>
        <w:t>为对企业进行投标信用评价、履约信用评价和其他行为评价的省份数量，G为对企业进行信用评价的全部省份数量。</w:t>
      </w:r>
      <w:r>
        <w:rPr>
          <w:rFonts w:ascii="Times New Roman" w:hAnsi="Times New Roman" w:eastAsia="仿宋_GB2312"/>
          <w:iCs/>
          <w:sz w:val="28"/>
          <w:szCs w:val="28"/>
        </w:rPr>
        <w:t>a、b为评分系数，当评价周期内企业只存在投标行为评价时，a=1,b=0;当企业只存在履约行为评价时，a=0,b=1；当企业同时存在投标行为评价和履约行为评价时，a=0.2,b=0.8</w:t>
      </w:r>
      <w:r>
        <w:rPr>
          <w:rFonts w:ascii="Times New Roman" w:hAnsi="Times New Roman" w:eastAsia="仿宋_GB2312"/>
          <w:bCs/>
          <w:iCs/>
          <w:sz w:val="28"/>
          <w:szCs w:val="28"/>
        </w:rPr>
        <w:t>）</w:t>
      </w:r>
      <w:r>
        <w:rPr>
          <w:rFonts w:ascii="Times New Roman" w:hAnsi="Times New Roman" w:eastAsia="仿宋_GB2312"/>
          <w:bCs/>
          <w:iCs/>
          <w:color w:val="000000"/>
          <w:sz w:val="28"/>
          <w:szCs w:val="28"/>
        </w:rPr>
        <w:t>。</w:t>
      </w:r>
    </w:p>
    <w:p>
      <w:pPr>
        <w:pStyle w:val="2"/>
        <w:spacing w:line="360" w:lineRule="auto"/>
        <w:ind w:right="0" w:firstLine="627" w:firstLineChars="196"/>
        <w:rPr>
          <w:rFonts w:hint="eastAsia" w:ascii="仿宋_GB2312" w:hAnsi="仿宋_GB2312" w:eastAsia="仿宋_GB2312" w:cs="仿宋_GB2312"/>
          <w:kern w:val="0"/>
          <w:sz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各省级交通运输主管部门上报本区企业评价结果时，应同时上报</w:t>
      </w:r>
      <w:r>
        <w:rPr>
          <w:rFonts w:ascii="Times New Roman" w:hAnsi="Times New Roman" w:eastAsia="仿宋_GB2312"/>
          <w:position w:val="-4"/>
          <w:sz w:val="32"/>
          <w:szCs w:val="32"/>
        </w:rPr>
        <w:object>
          <v:shape id="_x0000_i1051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40">
            <o:LockedField>false</o:LockedField>
          </o:OLEObject>
        </w:object>
      </w:r>
      <w:r>
        <w:rPr>
          <w:rFonts w:ascii="Times New Roman" w:hAnsi="Times New Roman" w:eastAsia="仿宋_GB2312"/>
          <w:sz w:val="32"/>
          <w:szCs w:val="32"/>
          <w:vertAlign w:val="subscript"/>
        </w:rPr>
        <w:t>i</w:t>
      </w:r>
      <w:r>
        <w:rPr>
          <w:rFonts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position w:val="-4"/>
          <w:sz w:val="32"/>
          <w:szCs w:val="32"/>
        </w:rPr>
        <w:object>
          <v:shape id="_x0000_i1052" o:spt="75" type="#_x0000_t75" style="height:13pt;width:11pt;" o:ole="t" filled="f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41">
            <o:LockedField>false</o:LockedField>
          </o:OLEObject>
        </w:object>
      </w:r>
      <w:r>
        <w:rPr>
          <w:rFonts w:ascii="Times New Roman" w:hAnsi="Times New Roman" w:eastAsia="仿宋_GB2312"/>
          <w:sz w:val="32"/>
          <w:szCs w:val="32"/>
          <w:vertAlign w:val="subscript"/>
        </w:rPr>
        <w:t>j</w:t>
      </w:r>
      <w:r>
        <w:rPr>
          <w:rFonts w:ascii="Times New Roman" w:hAnsi="Times New Roman" w:eastAsia="仿宋_GB2312"/>
          <w:bCs/>
          <w:sz w:val="32"/>
          <w:szCs w:val="32"/>
        </w:rPr>
        <w:t>、Q</w:t>
      </w:r>
      <w:r>
        <w:rPr>
          <w:rFonts w:ascii="Times New Roman" w:hAnsi="Times New Roman" w:eastAsia="仿宋_GB2312"/>
          <w:bCs/>
          <w:sz w:val="32"/>
          <w:szCs w:val="32"/>
          <w:vertAlign w:val="subscript"/>
        </w:rPr>
        <w:t>k</w:t>
      </w:r>
      <w:r>
        <w:rPr>
          <w:rFonts w:ascii="Times New Roman" w:hAnsi="Times New Roman" w:eastAsia="仿宋_GB2312"/>
          <w:bCs/>
          <w:sz w:val="32"/>
          <w:szCs w:val="32"/>
        </w:rPr>
        <w:t>、F</w:t>
      </w:r>
      <w:r>
        <w:rPr>
          <w:rFonts w:ascii="Times New Roman" w:hAnsi="Times New Roman" w:eastAsia="仿宋_GB2312"/>
          <w:bCs/>
          <w:sz w:val="32"/>
          <w:szCs w:val="32"/>
          <w:vertAlign w:val="subscript"/>
        </w:rPr>
        <w:t>j</w:t>
      </w:r>
      <w:r>
        <w:rPr>
          <w:rFonts w:ascii="Times New Roman" w:hAnsi="Times New Roman" w:eastAsia="仿宋_GB2312"/>
          <w:bCs/>
          <w:sz w:val="32"/>
          <w:szCs w:val="32"/>
        </w:rPr>
        <w:t>等数值。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D5666"/>
    <w:rsid w:val="53D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ind w:right="-694" w:firstLine="525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oleObject" Target="embeddings/oleObject28.bin"/><Relationship Id="rId40" Type="http://schemas.openxmlformats.org/officeDocument/2006/relationships/oleObject" Target="embeddings/oleObject27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26.bin"/><Relationship Id="rId38" Type="http://schemas.openxmlformats.org/officeDocument/2006/relationships/oleObject" Target="embeddings/oleObject25.bin"/><Relationship Id="rId37" Type="http://schemas.openxmlformats.org/officeDocument/2006/relationships/oleObject" Target="embeddings/oleObject24.bin"/><Relationship Id="rId36" Type="http://schemas.openxmlformats.org/officeDocument/2006/relationships/oleObject" Target="embeddings/oleObject23.bin"/><Relationship Id="rId35" Type="http://schemas.openxmlformats.org/officeDocument/2006/relationships/oleObject" Target="embeddings/oleObject22.bin"/><Relationship Id="rId34" Type="http://schemas.openxmlformats.org/officeDocument/2006/relationships/image" Target="media/image10.wmf"/><Relationship Id="rId33" Type="http://schemas.openxmlformats.org/officeDocument/2006/relationships/oleObject" Target="embeddings/oleObject21.bin"/><Relationship Id="rId32" Type="http://schemas.openxmlformats.org/officeDocument/2006/relationships/oleObject" Target="embeddings/oleObject20.bin"/><Relationship Id="rId31" Type="http://schemas.openxmlformats.org/officeDocument/2006/relationships/oleObject" Target="embeddings/oleObject19.bin"/><Relationship Id="rId30" Type="http://schemas.openxmlformats.org/officeDocument/2006/relationships/image" Target="media/image9.wmf"/><Relationship Id="rId3" Type="http://schemas.openxmlformats.org/officeDocument/2006/relationships/theme" Target="theme/theme1.xml"/><Relationship Id="rId29" Type="http://schemas.openxmlformats.org/officeDocument/2006/relationships/oleObject" Target="embeddings/oleObject18.bin"/><Relationship Id="rId28" Type="http://schemas.openxmlformats.org/officeDocument/2006/relationships/image" Target="media/image8.wmf"/><Relationship Id="rId27" Type="http://schemas.openxmlformats.org/officeDocument/2006/relationships/oleObject" Target="embeddings/oleObject17.bin"/><Relationship Id="rId26" Type="http://schemas.openxmlformats.org/officeDocument/2006/relationships/oleObject" Target="embeddings/oleObject16.bin"/><Relationship Id="rId25" Type="http://schemas.openxmlformats.org/officeDocument/2006/relationships/oleObject" Target="embeddings/oleObject15.bin"/><Relationship Id="rId24" Type="http://schemas.openxmlformats.org/officeDocument/2006/relationships/image" Target="media/image7.wmf"/><Relationship Id="rId23" Type="http://schemas.openxmlformats.org/officeDocument/2006/relationships/oleObject" Target="embeddings/oleObject14.bin"/><Relationship Id="rId22" Type="http://schemas.openxmlformats.org/officeDocument/2006/relationships/oleObject" Target="embeddings/oleObject13.bin"/><Relationship Id="rId21" Type="http://schemas.openxmlformats.org/officeDocument/2006/relationships/oleObject" Target="embeddings/oleObject12.bin"/><Relationship Id="rId20" Type="http://schemas.openxmlformats.org/officeDocument/2006/relationships/oleObject" Target="embeddings/oleObject11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10.bin"/><Relationship Id="rId17" Type="http://schemas.openxmlformats.org/officeDocument/2006/relationships/image" Target="media/image5.wmf"/><Relationship Id="rId16" Type="http://schemas.openxmlformats.org/officeDocument/2006/relationships/oleObject" Target="embeddings/oleObject9.bin"/><Relationship Id="rId15" Type="http://schemas.openxmlformats.org/officeDocument/2006/relationships/oleObject" Target="embeddings/oleObject8.bin"/><Relationship Id="rId14" Type="http://schemas.openxmlformats.org/officeDocument/2006/relationships/oleObject" Target="embeddings/oleObject7.bin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2021-08-20T00:52:00Z</dcterms:created>
  <dc:creator>粉笔-刘奕姝</dc:creator>
  <cp:lastModifiedBy>粉笔-刘奕姝</cp:lastModifiedBy>
  <dcterms:modified xsi:type="dcterms:W3CDTF">2021-08-20T00:52:36Z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