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right"/>
        <w:rPr>
          <w:rFonts w:ascii="宋体" w:hAnsi="宋体"/>
          <w:b/>
          <w:caps/>
          <w:sz w:val="44"/>
          <w:szCs w:val="44"/>
          <w:highlight w:val="none"/>
        </w:rPr>
      </w:pPr>
    </w:p>
    <w:p>
      <w:pPr>
        <w:spacing w:line="360" w:lineRule="auto"/>
        <w:jc w:val="center"/>
        <w:rPr>
          <w:rFonts w:hint="eastAsia" w:ascii="宋体" w:hAnsi="宋体" w:eastAsia="宋体"/>
          <w:b/>
          <w:sz w:val="44"/>
          <w:szCs w:val="44"/>
          <w:highlight w:val="none"/>
          <w:lang w:eastAsia="zh-CN"/>
        </w:rPr>
      </w:pPr>
      <w:r>
        <w:rPr>
          <w:rFonts w:hint="eastAsia" w:ascii="宋体" w:hAnsi="宋体"/>
          <w:b/>
          <w:sz w:val="44"/>
          <w:szCs w:val="44"/>
          <w:highlight w:val="none"/>
          <w:lang w:eastAsia="zh-CN"/>
        </w:rPr>
        <w:t>吉林省公路交通应急保障中心劳务服务采购项目</w:t>
      </w:r>
    </w:p>
    <w:p>
      <w:pPr>
        <w:spacing w:line="360" w:lineRule="auto"/>
        <w:jc w:val="center"/>
        <w:rPr>
          <w:rFonts w:ascii="宋体" w:hAnsi="宋体"/>
          <w:b/>
          <w:sz w:val="44"/>
          <w:szCs w:val="44"/>
          <w:highlight w:val="none"/>
        </w:rPr>
      </w:pPr>
      <w:r>
        <w:rPr>
          <w:rFonts w:hint="eastAsia" w:ascii="宋体" w:hAnsi="宋体"/>
          <w:b/>
          <w:sz w:val="44"/>
          <w:szCs w:val="44"/>
          <w:highlight w:val="none"/>
          <w:lang w:eastAsia="zh-CN"/>
        </w:rPr>
        <w:t>（服务</w:t>
      </w:r>
      <w:r>
        <w:rPr>
          <w:rFonts w:hint="eastAsia" w:ascii="宋体" w:hAnsi="宋体"/>
          <w:b/>
          <w:sz w:val="44"/>
          <w:szCs w:val="44"/>
          <w:highlight w:val="none"/>
        </w:rPr>
        <w:t>类</w:t>
      </w:r>
      <w:r>
        <w:rPr>
          <w:rFonts w:hint="eastAsia" w:ascii="宋体" w:hAnsi="宋体"/>
          <w:b/>
          <w:sz w:val="44"/>
          <w:szCs w:val="44"/>
          <w:highlight w:val="none"/>
          <w:lang w:eastAsia="zh-CN"/>
        </w:rPr>
        <w:t>）</w:t>
      </w:r>
    </w:p>
    <w:p>
      <w:pPr>
        <w:spacing w:line="360" w:lineRule="auto"/>
        <w:jc w:val="center"/>
        <w:rPr>
          <w:rFonts w:ascii="宋体" w:hAnsi="宋体"/>
          <w:b/>
          <w:sz w:val="44"/>
          <w:szCs w:val="44"/>
          <w:highlight w:val="none"/>
        </w:rPr>
      </w:pPr>
    </w:p>
    <w:p>
      <w:pPr>
        <w:spacing w:line="360" w:lineRule="auto"/>
        <w:rPr>
          <w:rFonts w:ascii="宋体" w:hAnsi="宋体"/>
          <w:b/>
          <w:sz w:val="44"/>
          <w:szCs w:val="44"/>
          <w:highlight w:val="none"/>
        </w:rPr>
      </w:pPr>
    </w:p>
    <w:p>
      <w:pPr>
        <w:tabs>
          <w:tab w:val="left" w:pos="1989"/>
          <w:tab w:val="center" w:pos="4204"/>
        </w:tabs>
        <w:spacing w:line="360" w:lineRule="auto"/>
        <w:jc w:val="center"/>
        <w:rPr>
          <w:rFonts w:ascii="宋体" w:hAnsi="宋体"/>
          <w:b/>
          <w:sz w:val="52"/>
          <w:szCs w:val="52"/>
          <w:highlight w:val="none"/>
        </w:rPr>
      </w:pPr>
      <w:r>
        <w:rPr>
          <w:rFonts w:hint="eastAsia" w:ascii="宋体" w:hAnsi="宋体"/>
          <w:b/>
          <w:sz w:val="52"/>
          <w:szCs w:val="52"/>
          <w:highlight w:val="none"/>
        </w:rPr>
        <w:t>招标文件</w:t>
      </w:r>
    </w:p>
    <w:p>
      <w:pPr>
        <w:spacing w:line="360" w:lineRule="auto"/>
        <w:rPr>
          <w:rFonts w:ascii="宋体" w:hAnsi="宋体"/>
          <w:b/>
          <w:sz w:val="52"/>
          <w:szCs w:val="52"/>
          <w:highlight w:val="none"/>
        </w:rPr>
      </w:pPr>
    </w:p>
    <w:p>
      <w:pPr>
        <w:spacing w:line="360" w:lineRule="auto"/>
        <w:rPr>
          <w:rFonts w:ascii="宋体" w:hAnsi="宋体"/>
          <w:b/>
          <w:sz w:val="28"/>
          <w:szCs w:val="28"/>
          <w:highlight w:val="none"/>
        </w:rPr>
      </w:pPr>
    </w:p>
    <w:p>
      <w:pPr>
        <w:tabs>
          <w:tab w:val="left" w:pos="5760"/>
        </w:tabs>
        <w:spacing w:line="360" w:lineRule="auto"/>
        <w:jc w:val="left"/>
        <w:rPr>
          <w:rFonts w:ascii="宋体" w:hAnsi="宋体"/>
          <w:b/>
          <w:sz w:val="28"/>
          <w:szCs w:val="28"/>
          <w:highlight w:val="none"/>
        </w:rPr>
      </w:pPr>
    </w:p>
    <w:p>
      <w:pPr>
        <w:tabs>
          <w:tab w:val="left" w:pos="5760"/>
        </w:tabs>
        <w:spacing w:line="360" w:lineRule="auto"/>
        <w:jc w:val="left"/>
        <w:rPr>
          <w:rFonts w:ascii="宋体" w:hAnsi="宋体"/>
          <w:b/>
          <w:sz w:val="28"/>
          <w:szCs w:val="28"/>
          <w:highlight w:val="none"/>
        </w:rPr>
      </w:pPr>
    </w:p>
    <w:p>
      <w:pPr>
        <w:tabs>
          <w:tab w:val="left" w:pos="5760"/>
        </w:tabs>
        <w:spacing w:line="360" w:lineRule="auto"/>
        <w:jc w:val="left"/>
        <w:rPr>
          <w:rFonts w:ascii="宋体" w:hAnsi="宋体"/>
          <w:b/>
          <w:sz w:val="28"/>
          <w:szCs w:val="28"/>
          <w:highlight w:val="none"/>
        </w:rPr>
      </w:pPr>
    </w:p>
    <w:p>
      <w:pPr>
        <w:spacing w:line="360" w:lineRule="auto"/>
        <w:jc w:val="center"/>
        <w:rPr>
          <w:rFonts w:ascii="宋体" w:hAnsi="宋体"/>
          <w:b/>
          <w:sz w:val="28"/>
          <w:szCs w:val="28"/>
          <w:highlight w:val="none"/>
        </w:rPr>
      </w:pPr>
    </w:p>
    <w:p>
      <w:pPr>
        <w:spacing w:line="360" w:lineRule="auto"/>
        <w:jc w:val="center"/>
        <w:rPr>
          <w:rFonts w:ascii="宋体" w:hAnsi="宋体"/>
          <w:b/>
          <w:sz w:val="28"/>
          <w:szCs w:val="28"/>
          <w:highlight w:val="none"/>
        </w:rPr>
      </w:pPr>
    </w:p>
    <w:p>
      <w:pPr>
        <w:spacing w:line="360" w:lineRule="auto"/>
        <w:rPr>
          <w:rFonts w:hint="eastAsia" w:ascii="宋体" w:hAnsi="宋体" w:eastAsia="宋体"/>
          <w:b/>
          <w:sz w:val="32"/>
          <w:szCs w:val="32"/>
          <w:highlight w:val="none"/>
          <w:u w:val="single"/>
          <w:lang w:eastAsia="zh-CN"/>
        </w:rPr>
      </w:pPr>
      <w:r>
        <w:rPr>
          <w:rFonts w:hint="eastAsia" w:ascii="宋体" w:hAnsi="宋体"/>
          <w:b/>
          <w:sz w:val="32"/>
          <w:szCs w:val="32"/>
          <w:highlight w:val="none"/>
        </w:rPr>
        <w:t>项目编号：</w:t>
      </w:r>
      <w:r>
        <w:rPr>
          <w:rFonts w:hint="eastAsia" w:ascii="宋体" w:hAnsi="宋体"/>
          <w:b/>
          <w:sz w:val="32"/>
          <w:szCs w:val="32"/>
          <w:highlight w:val="none"/>
          <w:u w:val="single"/>
          <w:lang w:eastAsia="zh-CN"/>
        </w:rPr>
        <w:t>ZGY-2024006-FW</w:t>
      </w:r>
    </w:p>
    <w:p>
      <w:pPr>
        <w:spacing w:line="360" w:lineRule="auto"/>
        <w:rPr>
          <w:rFonts w:hint="eastAsia" w:ascii="宋体" w:hAnsi="宋体" w:eastAsia="宋体"/>
          <w:b/>
          <w:sz w:val="32"/>
          <w:szCs w:val="32"/>
          <w:highlight w:val="none"/>
          <w:u w:val="single"/>
          <w:lang w:eastAsia="zh-CN"/>
        </w:rPr>
      </w:pPr>
      <w:r>
        <w:rPr>
          <w:rFonts w:hint="eastAsia" w:ascii="宋体" w:hAnsi="宋体"/>
          <w:b/>
          <w:sz w:val="32"/>
          <w:szCs w:val="32"/>
          <w:highlight w:val="none"/>
        </w:rPr>
        <w:t>项目名称：</w:t>
      </w:r>
      <w:r>
        <w:rPr>
          <w:rFonts w:hint="eastAsia" w:ascii="宋体" w:hAnsi="宋体"/>
          <w:b/>
          <w:sz w:val="32"/>
          <w:szCs w:val="32"/>
          <w:highlight w:val="none"/>
          <w:u w:val="single"/>
          <w:lang w:eastAsia="zh-CN"/>
        </w:rPr>
        <w:t>吉林省公路交通应急保障中心劳务服务采购项目</w:t>
      </w:r>
    </w:p>
    <w:p>
      <w:pPr>
        <w:spacing w:line="360" w:lineRule="auto"/>
        <w:rPr>
          <w:rFonts w:hint="eastAsia" w:ascii="宋体" w:hAnsi="宋体" w:eastAsia="宋体"/>
          <w:b/>
          <w:sz w:val="32"/>
          <w:szCs w:val="32"/>
          <w:highlight w:val="none"/>
          <w:u w:val="single"/>
          <w:lang w:eastAsia="zh-CN"/>
        </w:rPr>
      </w:pPr>
      <w:r>
        <w:rPr>
          <w:rFonts w:hint="eastAsia" w:ascii="宋体" w:hAnsi="宋体"/>
          <w:b/>
          <w:sz w:val="32"/>
          <w:szCs w:val="32"/>
          <w:highlight w:val="none"/>
        </w:rPr>
        <w:t>采购人名称：</w:t>
      </w:r>
      <w:r>
        <w:rPr>
          <w:rFonts w:hint="eastAsia" w:ascii="宋体" w:hAnsi="宋体"/>
          <w:b/>
          <w:sz w:val="32"/>
          <w:szCs w:val="32"/>
          <w:highlight w:val="none"/>
          <w:u w:val="single"/>
          <w:lang w:eastAsia="zh-CN"/>
        </w:rPr>
        <w:t>吉林省公路交通应急保障中心</w:t>
      </w:r>
    </w:p>
    <w:p>
      <w:pPr>
        <w:spacing w:line="360" w:lineRule="auto"/>
        <w:rPr>
          <w:rFonts w:ascii="宋体" w:hAnsi="宋体"/>
          <w:b/>
          <w:sz w:val="28"/>
          <w:szCs w:val="28"/>
          <w:highlight w:val="none"/>
          <w:u w:val="single"/>
        </w:rPr>
      </w:pPr>
      <w:r>
        <w:rPr>
          <w:rFonts w:hint="eastAsia" w:ascii="宋体" w:hAnsi="宋体"/>
          <w:b/>
          <w:sz w:val="32"/>
          <w:szCs w:val="32"/>
          <w:highlight w:val="none"/>
        </w:rPr>
        <w:t>采购代理机构名称：</w:t>
      </w:r>
      <w:r>
        <w:rPr>
          <w:rFonts w:hint="eastAsia" w:ascii="宋体" w:hAnsi="宋体"/>
          <w:b/>
          <w:sz w:val="32"/>
          <w:szCs w:val="32"/>
          <w:highlight w:val="none"/>
          <w:u w:val="single"/>
        </w:rPr>
        <w:t>中广宇工程项目管理有限公司</w:t>
      </w:r>
    </w:p>
    <w:p>
      <w:pPr>
        <w:spacing w:line="360" w:lineRule="auto"/>
        <w:jc w:val="center"/>
        <w:rPr>
          <w:rFonts w:ascii="宋体" w:hAnsi="宋体"/>
          <w:b/>
          <w:sz w:val="32"/>
          <w:szCs w:val="32"/>
          <w:highlight w:val="none"/>
          <w:lang w:val="zh-CN"/>
        </w:rPr>
      </w:pPr>
      <w:r>
        <w:rPr>
          <w:rFonts w:hint="eastAsia" w:ascii="宋体" w:hAnsi="宋体"/>
          <w:b/>
          <w:sz w:val="32"/>
          <w:szCs w:val="32"/>
          <w:highlight w:val="none"/>
          <w:u w:val="single"/>
        </w:rPr>
        <w:t>20</w:t>
      </w:r>
      <w:r>
        <w:rPr>
          <w:rFonts w:hint="eastAsia" w:ascii="宋体" w:hAnsi="宋体"/>
          <w:b/>
          <w:sz w:val="32"/>
          <w:szCs w:val="32"/>
          <w:highlight w:val="none"/>
          <w:u w:val="single"/>
          <w:lang w:val="en-US" w:eastAsia="zh-CN"/>
        </w:rPr>
        <w:t>24</w:t>
      </w:r>
      <w:r>
        <w:rPr>
          <w:rFonts w:hint="eastAsia" w:ascii="宋体" w:hAnsi="宋体"/>
          <w:b/>
          <w:sz w:val="32"/>
          <w:szCs w:val="32"/>
          <w:highlight w:val="none"/>
          <w:lang w:val="zh-CN"/>
        </w:rPr>
        <w:t>年</w:t>
      </w:r>
      <w:r>
        <w:rPr>
          <w:rFonts w:hint="eastAsia" w:ascii="宋体" w:hAnsi="宋体"/>
          <w:b/>
          <w:sz w:val="32"/>
          <w:szCs w:val="32"/>
          <w:highlight w:val="none"/>
          <w:u w:val="single"/>
        </w:rPr>
        <w:t>0</w:t>
      </w:r>
      <w:r>
        <w:rPr>
          <w:rFonts w:hint="eastAsia" w:ascii="宋体" w:hAnsi="宋体"/>
          <w:b/>
          <w:sz w:val="32"/>
          <w:szCs w:val="32"/>
          <w:highlight w:val="none"/>
          <w:u w:val="single"/>
          <w:lang w:val="en-US" w:eastAsia="zh-CN"/>
        </w:rPr>
        <w:t>2</w:t>
      </w:r>
      <w:r>
        <w:rPr>
          <w:rFonts w:hint="eastAsia" w:ascii="宋体" w:hAnsi="宋体"/>
          <w:b/>
          <w:sz w:val="32"/>
          <w:szCs w:val="32"/>
          <w:highlight w:val="none"/>
          <w:lang w:val="zh-CN"/>
        </w:rPr>
        <w:t>月</w:t>
      </w:r>
    </w:p>
    <w:p>
      <w:pPr>
        <w:rPr>
          <w:rFonts w:hint="eastAsia" w:ascii="宋体" w:hAnsi="宋体"/>
          <w:b/>
          <w:bCs/>
          <w:sz w:val="44"/>
          <w:szCs w:val="44"/>
          <w:highlight w:val="none"/>
          <w:lang w:val="zh-CN"/>
        </w:rPr>
      </w:pPr>
      <w:bookmarkStart w:id="0" w:name="_Hlt101843627"/>
      <w:bookmarkEnd w:id="0"/>
      <w:bookmarkStart w:id="1" w:name="_Hlt101233737"/>
      <w:bookmarkEnd w:id="1"/>
      <w:r>
        <w:rPr>
          <w:rFonts w:hint="eastAsia" w:ascii="宋体" w:hAnsi="宋体"/>
          <w:b/>
          <w:bCs/>
          <w:sz w:val="44"/>
          <w:szCs w:val="44"/>
          <w:highlight w:val="none"/>
          <w:lang w:val="zh-CN"/>
        </w:rPr>
        <w:br w:type="page"/>
      </w:r>
    </w:p>
    <w:p>
      <w:pPr>
        <w:keepNext/>
        <w:keepLines/>
        <w:widowControl/>
        <w:spacing w:before="240" w:line="360" w:lineRule="auto"/>
        <w:jc w:val="center"/>
        <w:rPr>
          <w:rFonts w:ascii="宋体" w:hAnsi="宋体"/>
          <w:b/>
          <w:kern w:val="0"/>
          <w:sz w:val="28"/>
          <w:szCs w:val="28"/>
          <w:highlight w:val="none"/>
          <w:lang w:val="zh-CN"/>
        </w:rPr>
      </w:pPr>
      <w:r>
        <w:rPr>
          <w:rFonts w:hint="eastAsia" w:ascii="宋体" w:hAnsi="宋体"/>
          <w:b/>
          <w:bCs/>
          <w:sz w:val="44"/>
          <w:szCs w:val="44"/>
          <w:highlight w:val="none"/>
          <w:lang w:val="zh-CN"/>
        </w:rPr>
        <w:t>目  录</w:t>
      </w:r>
    </w:p>
    <w:p>
      <w:pPr>
        <w:pStyle w:val="39"/>
        <w:tabs>
          <w:tab w:val="right" w:leader="dot" w:pos="8302"/>
        </w:tabs>
        <w:spacing w:before="0" w:after="0" w:line="600" w:lineRule="auto"/>
        <w:jc w:val="center"/>
        <w:rPr>
          <w:rStyle w:val="66"/>
          <w:rFonts w:ascii="宋体" w:hAnsi="宋体" w:cs="宋体"/>
          <w:sz w:val="24"/>
          <w:szCs w:val="24"/>
          <w:highlight w:val="none"/>
        </w:rPr>
      </w:pPr>
      <w:r>
        <w:rPr>
          <w:rFonts w:hint="eastAsia" w:ascii="宋体" w:hAnsi="宋体" w:cs="宋体"/>
          <w:kern w:val="0"/>
          <w:sz w:val="28"/>
          <w:szCs w:val="28"/>
          <w:highlight w:val="none"/>
        </w:rPr>
        <w:fldChar w:fldCharType="begin"/>
      </w:r>
      <w:r>
        <w:rPr>
          <w:rFonts w:hint="eastAsia" w:ascii="宋体" w:hAnsi="宋体" w:cs="宋体"/>
          <w:kern w:val="0"/>
          <w:sz w:val="28"/>
          <w:szCs w:val="28"/>
          <w:highlight w:val="none"/>
        </w:rPr>
        <w:instrText xml:space="preserve"> TOC \o "1-3" \h \z \u </w:instrText>
      </w:r>
      <w:r>
        <w:rPr>
          <w:rFonts w:hint="eastAsia" w:ascii="宋体" w:hAnsi="宋体" w:cs="宋体"/>
          <w:kern w:val="0"/>
          <w:sz w:val="28"/>
          <w:szCs w:val="28"/>
          <w:highlight w:val="none"/>
        </w:rPr>
        <w:fldChar w:fldCharType="separate"/>
      </w:r>
      <w:r>
        <w:rPr>
          <w:highlight w:val="none"/>
        </w:rPr>
        <w:fldChar w:fldCharType="begin"/>
      </w:r>
      <w:r>
        <w:rPr>
          <w:highlight w:val="none"/>
        </w:rPr>
        <w:instrText xml:space="preserve"> HYPERLINK \l "_Toc534185398" </w:instrText>
      </w:r>
      <w:r>
        <w:rPr>
          <w:highlight w:val="none"/>
        </w:rPr>
        <w:fldChar w:fldCharType="separate"/>
      </w:r>
      <w:r>
        <w:rPr>
          <w:rStyle w:val="66"/>
          <w:rFonts w:hint="eastAsia" w:ascii="宋体" w:hAnsi="宋体" w:cs="宋体"/>
          <w:sz w:val="24"/>
          <w:szCs w:val="24"/>
          <w:highlight w:val="none"/>
        </w:rPr>
        <w:t>第一章 招标公告</w:t>
      </w:r>
      <w:r>
        <w:rPr>
          <w:rStyle w:val="66"/>
          <w:rFonts w:hint="eastAsia" w:ascii="宋体" w:hAnsi="宋体" w:cs="宋体"/>
          <w:sz w:val="24"/>
          <w:szCs w:val="24"/>
          <w:highlight w:val="none"/>
        </w:rPr>
        <w:tab/>
      </w:r>
      <w:r>
        <w:rPr>
          <w:rStyle w:val="66"/>
          <w:rFonts w:hint="eastAsia" w:ascii="宋体" w:hAnsi="宋体" w:cs="宋体"/>
          <w:sz w:val="24"/>
          <w:szCs w:val="24"/>
          <w:highlight w:val="none"/>
        </w:rPr>
        <w:t>1</w:t>
      </w:r>
      <w:r>
        <w:rPr>
          <w:rStyle w:val="66"/>
          <w:rFonts w:hint="eastAsia" w:ascii="宋体" w:hAnsi="宋体" w:cs="宋体"/>
          <w:sz w:val="24"/>
          <w:szCs w:val="24"/>
          <w:highlight w:val="none"/>
        </w:rPr>
        <w:fldChar w:fldCharType="end"/>
      </w:r>
    </w:p>
    <w:p>
      <w:pPr>
        <w:pStyle w:val="39"/>
        <w:tabs>
          <w:tab w:val="right" w:leader="dot" w:pos="8302"/>
        </w:tabs>
        <w:spacing w:before="0" w:after="0" w:line="600" w:lineRule="auto"/>
        <w:jc w:val="center"/>
        <w:rPr>
          <w:rStyle w:val="66"/>
          <w:rFonts w:ascii="宋体" w:hAnsi="宋体" w:cs="宋体"/>
          <w:sz w:val="24"/>
          <w:szCs w:val="24"/>
          <w:highlight w:val="none"/>
        </w:rPr>
      </w:pPr>
      <w:r>
        <w:rPr>
          <w:highlight w:val="none"/>
        </w:rPr>
        <w:fldChar w:fldCharType="begin"/>
      </w:r>
      <w:r>
        <w:rPr>
          <w:highlight w:val="none"/>
        </w:rPr>
        <w:instrText xml:space="preserve"> HYPERLINK \l "_Toc534185399" </w:instrText>
      </w:r>
      <w:r>
        <w:rPr>
          <w:highlight w:val="none"/>
        </w:rPr>
        <w:fldChar w:fldCharType="separate"/>
      </w:r>
      <w:r>
        <w:rPr>
          <w:rStyle w:val="66"/>
          <w:rFonts w:hint="eastAsia" w:ascii="宋体" w:hAnsi="宋体" w:cs="宋体"/>
          <w:sz w:val="24"/>
          <w:szCs w:val="24"/>
          <w:highlight w:val="none"/>
        </w:rPr>
        <w:t>第二章 投标须知</w:t>
      </w:r>
      <w:r>
        <w:rPr>
          <w:rStyle w:val="66"/>
          <w:rFonts w:hint="eastAsia" w:ascii="宋体" w:hAnsi="宋体" w:cs="宋体"/>
          <w:sz w:val="24"/>
          <w:szCs w:val="24"/>
          <w:highlight w:val="none"/>
        </w:rPr>
        <w:tab/>
      </w:r>
      <w:r>
        <w:rPr>
          <w:rStyle w:val="66"/>
          <w:rFonts w:hint="eastAsia" w:ascii="宋体" w:hAnsi="宋体" w:cs="宋体"/>
          <w:sz w:val="24"/>
          <w:szCs w:val="24"/>
          <w:highlight w:val="none"/>
          <w:lang w:val="en-US" w:eastAsia="zh-CN"/>
        </w:rPr>
        <w:t>4</w:t>
      </w:r>
      <w:r>
        <w:rPr>
          <w:rStyle w:val="66"/>
          <w:rFonts w:hint="eastAsia" w:ascii="宋体" w:hAnsi="宋体" w:cs="宋体"/>
          <w:sz w:val="24"/>
          <w:szCs w:val="24"/>
          <w:highlight w:val="none"/>
        </w:rPr>
        <w:fldChar w:fldCharType="end"/>
      </w:r>
    </w:p>
    <w:p>
      <w:pPr>
        <w:pStyle w:val="39"/>
        <w:tabs>
          <w:tab w:val="right" w:leader="dot" w:pos="8302"/>
        </w:tabs>
        <w:spacing w:before="0" w:after="0" w:line="600" w:lineRule="auto"/>
        <w:jc w:val="center"/>
        <w:rPr>
          <w:rStyle w:val="66"/>
          <w:rFonts w:hint="eastAsia" w:ascii="宋体" w:hAnsi="宋体" w:eastAsia="宋体" w:cs="宋体"/>
          <w:sz w:val="24"/>
          <w:szCs w:val="24"/>
          <w:highlight w:val="none"/>
          <w:lang w:eastAsia="zh-CN"/>
        </w:rPr>
      </w:pPr>
      <w:r>
        <w:rPr>
          <w:highlight w:val="none"/>
        </w:rPr>
        <w:fldChar w:fldCharType="begin"/>
      </w:r>
      <w:r>
        <w:rPr>
          <w:highlight w:val="none"/>
        </w:rPr>
        <w:instrText xml:space="preserve"> HYPERLINK \l "_Toc534185409" </w:instrText>
      </w:r>
      <w:r>
        <w:rPr>
          <w:highlight w:val="none"/>
        </w:rPr>
        <w:fldChar w:fldCharType="separate"/>
      </w:r>
      <w:r>
        <w:rPr>
          <w:rStyle w:val="66"/>
          <w:rFonts w:hint="eastAsia" w:ascii="宋体" w:hAnsi="宋体" w:cs="宋体"/>
          <w:sz w:val="24"/>
          <w:szCs w:val="24"/>
          <w:highlight w:val="none"/>
        </w:rPr>
        <w:t>第三章 资格审查要求及相关证明材料</w:t>
      </w:r>
      <w:r>
        <w:rPr>
          <w:rStyle w:val="66"/>
          <w:rFonts w:hint="eastAsia" w:ascii="宋体" w:hAnsi="宋体" w:cs="宋体"/>
          <w:sz w:val="24"/>
          <w:szCs w:val="24"/>
          <w:highlight w:val="none"/>
        </w:rPr>
        <w:tab/>
      </w:r>
      <w:r>
        <w:rPr>
          <w:rStyle w:val="66"/>
          <w:rFonts w:hint="eastAsia" w:ascii="宋体" w:hAnsi="宋体" w:cs="宋体"/>
          <w:sz w:val="24"/>
          <w:szCs w:val="24"/>
          <w:highlight w:val="none"/>
        </w:rPr>
        <w:t>1</w:t>
      </w:r>
      <w:r>
        <w:rPr>
          <w:rStyle w:val="66"/>
          <w:rFonts w:hint="eastAsia" w:ascii="宋体" w:hAnsi="宋体" w:cs="宋体"/>
          <w:sz w:val="24"/>
          <w:szCs w:val="24"/>
          <w:highlight w:val="none"/>
        </w:rPr>
        <w:fldChar w:fldCharType="end"/>
      </w:r>
      <w:r>
        <w:rPr>
          <w:rStyle w:val="66"/>
          <w:rFonts w:hint="eastAsia" w:ascii="宋体" w:hAnsi="宋体" w:cs="宋体"/>
          <w:sz w:val="24"/>
          <w:szCs w:val="24"/>
          <w:highlight w:val="none"/>
          <w:lang w:val="en-US" w:eastAsia="zh-CN"/>
        </w:rPr>
        <w:t>6</w:t>
      </w:r>
    </w:p>
    <w:p>
      <w:pPr>
        <w:pStyle w:val="39"/>
        <w:tabs>
          <w:tab w:val="right" w:leader="dot" w:pos="8302"/>
        </w:tabs>
        <w:spacing w:before="0" w:after="0" w:line="600" w:lineRule="auto"/>
        <w:jc w:val="center"/>
        <w:rPr>
          <w:rStyle w:val="66"/>
          <w:rFonts w:hint="eastAsia" w:ascii="宋体" w:hAnsi="宋体" w:eastAsia="宋体" w:cs="宋体"/>
          <w:sz w:val="24"/>
          <w:szCs w:val="24"/>
          <w:highlight w:val="none"/>
          <w:lang w:eastAsia="zh-CN"/>
        </w:rPr>
      </w:pPr>
      <w:r>
        <w:rPr>
          <w:highlight w:val="none"/>
        </w:rPr>
        <w:fldChar w:fldCharType="begin"/>
      </w:r>
      <w:r>
        <w:rPr>
          <w:highlight w:val="none"/>
        </w:rPr>
        <w:instrText xml:space="preserve"> HYPERLINK \l "_Toc534185410" </w:instrText>
      </w:r>
      <w:r>
        <w:rPr>
          <w:highlight w:val="none"/>
        </w:rPr>
        <w:fldChar w:fldCharType="separate"/>
      </w:r>
      <w:r>
        <w:rPr>
          <w:rStyle w:val="66"/>
          <w:rFonts w:hint="eastAsia" w:ascii="宋体" w:hAnsi="宋体" w:cs="宋体"/>
          <w:sz w:val="24"/>
          <w:szCs w:val="24"/>
          <w:highlight w:val="none"/>
        </w:rPr>
        <w:t>第四章 投标人符合性要求及通过标准</w:t>
      </w:r>
      <w:r>
        <w:rPr>
          <w:rStyle w:val="66"/>
          <w:rFonts w:hint="eastAsia" w:ascii="宋体" w:hAnsi="宋体" w:cs="宋体"/>
          <w:sz w:val="24"/>
          <w:szCs w:val="24"/>
          <w:highlight w:val="none"/>
        </w:rPr>
        <w:tab/>
      </w:r>
      <w:r>
        <w:rPr>
          <w:rStyle w:val="66"/>
          <w:rFonts w:hint="eastAsia" w:ascii="宋体" w:hAnsi="宋体" w:cs="宋体"/>
          <w:sz w:val="24"/>
          <w:szCs w:val="24"/>
          <w:highlight w:val="none"/>
          <w:lang w:val="en-US" w:eastAsia="zh-CN"/>
        </w:rPr>
        <w:t>1</w:t>
      </w:r>
      <w:r>
        <w:rPr>
          <w:rStyle w:val="66"/>
          <w:rFonts w:hint="eastAsia" w:ascii="宋体" w:hAnsi="宋体" w:cs="宋体"/>
          <w:sz w:val="24"/>
          <w:szCs w:val="24"/>
          <w:highlight w:val="none"/>
        </w:rPr>
        <w:fldChar w:fldCharType="end"/>
      </w:r>
      <w:r>
        <w:rPr>
          <w:rStyle w:val="66"/>
          <w:rFonts w:hint="eastAsia" w:ascii="宋体" w:hAnsi="宋体" w:cs="宋体"/>
          <w:sz w:val="24"/>
          <w:szCs w:val="24"/>
          <w:highlight w:val="none"/>
          <w:lang w:val="en-US" w:eastAsia="zh-CN"/>
        </w:rPr>
        <w:t>7</w:t>
      </w:r>
    </w:p>
    <w:p>
      <w:pPr>
        <w:pStyle w:val="39"/>
        <w:tabs>
          <w:tab w:val="right" w:leader="dot" w:pos="8302"/>
        </w:tabs>
        <w:spacing w:before="0" w:after="0" w:line="600" w:lineRule="auto"/>
        <w:jc w:val="center"/>
        <w:rPr>
          <w:rStyle w:val="66"/>
          <w:rFonts w:hint="eastAsia" w:ascii="宋体" w:hAnsi="宋体" w:eastAsia="宋体" w:cs="宋体"/>
          <w:sz w:val="24"/>
          <w:szCs w:val="24"/>
          <w:highlight w:val="none"/>
          <w:lang w:eastAsia="zh-CN"/>
        </w:rPr>
      </w:pPr>
      <w:r>
        <w:rPr>
          <w:highlight w:val="none"/>
        </w:rPr>
        <w:fldChar w:fldCharType="begin"/>
      </w:r>
      <w:r>
        <w:rPr>
          <w:highlight w:val="none"/>
        </w:rPr>
        <w:instrText xml:space="preserve"> HYPERLINK \l "_Toc534185411" </w:instrText>
      </w:r>
      <w:r>
        <w:rPr>
          <w:highlight w:val="none"/>
        </w:rPr>
        <w:fldChar w:fldCharType="separate"/>
      </w:r>
      <w:r>
        <w:rPr>
          <w:rStyle w:val="66"/>
          <w:rFonts w:hint="eastAsia" w:ascii="宋体" w:hAnsi="宋体" w:cs="宋体"/>
          <w:sz w:val="24"/>
          <w:szCs w:val="24"/>
          <w:highlight w:val="none"/>
        </w:rPr>
        <w:t>第五章 采购项目技术、服务及其他商务要求</w:t>
      </w:r>
      <w:r>
        <w:rPr>
          <w:rStyle w:val="66"/>
          <w:rFonts w:hint="eastAsia" w:ascii="宋体" w:hAnsi="宋体" w:cs="宋体"/>
          <w:sz w:val="24"/>
          <w:szCs w:val="24"/>
          <w:highlight w:val="none"/>
        </w:rPr>
        <w:tab/>
      </w:r>
      <w:r>
        <w:rPr>
          <w:rStyle w:val="66"/>
          <w:rFonts w:hint="eastAsia" w:ascii="宋体" w:hAnsi="宋体" w:cs="宋体"/>
          <w:sz w:val="24"/>
          <w:szCs w:val="24"/>
          <w:highlight w:val="none"/>
          <w:lang w:val="en-US" w:eastAsia="zh-CN"/>
        </w:rPr>
        <w:t>1</w:t>
      </w:r>
      <w:r>
        <w:rPr>
          <w:rStyle w:val="66"/>
          <w:rFonts w:hint="eastAsia" w:ascii="宋体" w:hAnsi="宋体" w:cs="宋体"/>
          <w:sz w:val="24"/>
          <w:szCs w:val="24"/>
          <w:highlight w:val="none"/>
        </w:rPr>
        <w:fldChar w:fldCharType="end"/>
      </w:r>
      <w:r>
        <w:rPr>
          <w:rStyle w:val="66"/>
          <w:rFonts w:hint="eastAsia" w:ascii="宋体" w:hAnsi="宋体" w:cs="宋体"/>
          <w:sz w:val="24"/>
          <w:szCs w:val="24"/>
          <w:highlight w:val="none"/>
          <w:lang w:val="en-US" w:eastAsia="zh-CN"/>
        </w:rPr>
        <w:t>8</w:t>
      </w:r>
    </w:p>
    <w:p>
      <w:pPr>
        <w:pStyle w:val="39"/>
        <w:tabs>
          <w:tab w:val="right" w:leader="dot" w:pos="8302"/>
        </w:tabs>
        <w:spacing w:before="0" w:after="0" w:line="600" w:lineRule="auto"/>
        <w:jc w:val="center"/>
        <w:rPr>
          <w:rStyle w:val="66"/>
          <w:rFonts w:hint="default" w:ascii="宋体" w:hAnsi="宋体" w:eastAsia="宋体" w:cs="宋体"/>
          <w:sz w:val="24"/>
          <w:szCs w:val="24"/>
          <w:highlight w:val="none"/>
          <w:lang w:val="en-US" w:eastAsia="zh-CN"/>
        </w:rPr>
      </w:pPr>
      <w:r>
        <w:rPr>
          <w:highlight w:val="none"/>
        </w:rPr>
        <w:fldChar w:fldCharType="begin"/>
      </w:r>
      <w:r>
        <w:rPr>
          <w:highlight w:val="none"/>
        </w:rPr>
        <w:instrText xml:space="preserve"> HYPERLINK \l "_Toc534185417" </w:instrText>
      </w:r>
      <w:r>
        <w:rPr>
          <w:highlight w:val="none"/>
        </w:rPr>
        <w:fldChar w:fldCharType="separate"/>
      </w:r>
      <w:r>
        <w:rPr>
          <w:rStyle w:val="66"/>
          <w:rFonts w:hint="eastAsia" w:ascii="宋体" w:hAnsi="宋体" w:cs="宋体"/>
          <w:sz w:val="24"/>
          <w:szCs w:val="24"/>
          <w:highlight w:val="none"/>
        </w:rPr>
        <w:t>第六章 评标办法</w:t>
      </w:r>
      <w:r>
        <w:rPr>
          <w:rStyle w:val="66"/>
          <w:rFonts w:hint="eastAsia" w:ascii="宋体" w:hAnsi="宋体" w:cs="宋体"/>
          <w:sz w:val="24"/>
          <w:szCs w:val="24"/>
          <w:highlight w:val="none"/>
        </w:rPr>
        <w:tab/>
      </w:r>
      <w:r>
        <w:rPr>
          <w:rStyle w:val="66"/>
          <w:rFonts w:hint="eastAsia" w:ascii="宋体" w:hAnsi="宋体" w:cs="宋体"/>
          <w:sz w:val="24"/>
          <w:szCs w:val="24"/>
          <w:highlight w:val="none"/>
        </w:rPr>
        <w:fldChar w:fldCharType="end"/>
      </w:r>
      <w:r>
        <w:rPr>
          <w:rStyle w:val="66"/>
          <w:rFonts w:hint="eastAsia" w:ascii="宋体" w:hAnsi="宋体" w:cs="宋体"/>
          <w:sz w:val="24"/>
          <w:szCs w:val="24"/>
          <w:highlight w:val="none"/>
          <w:lang w:val="en-US" w:eastAsia="zh-CN"/>
        </w:rPr>
        <w:t>20</w:t>
      </w:r>
    </w:p>
    <w:p>
      <w:pPr>
        <w:pStyle w:val="39"/>
        <w:tabs>
          <w:tab w:val="right" w:leader="dot" w:pos="8302"/>
        </w:tabs>
        <w:spacing w:before="0" w:after="0" w:line="600" w:lineRule="auto"/>
        <w:jc w:val="center"/>
        <w:rPr>
          <w:rStyle w:val="66"/>
          <w:rFonts w:hint="default" w:ascii="宋体" w:hAnsi="宋体" w:eastAsia="宋体" w:cs="宋体"/>
          <w:sz w:val="24"/>
          <w:szCs w:val="24"/>
          <w:highlight w:val="none"/>
          <w:lang w:val="en-US" w:eastAsia="zh-CN"/>
        </w:rPr>
      </w:pPr>
      <w:r>
        <w:rPr>
          <w:highlight w:val="none"/>
        </w:rPr>
        <w:fldChar w:fldCharType="begin"/>
      </w:r>
      <w:r>
        <w:rPr>
          <w:highlight w:val="none"/>
        </w:rPr>
        <w:instrText xml:space="preserve"> HYPERLINK \l "_Toc534185424" </w:instrText>
      </w:r>
      <w:r>
        <w:rPr>
          <w:highlight w:val="none"/>
        </w:rPr>
        <w:fldChar w:fldCharType="separate"/>
      </w:r>
      <w:r>
        <w:rPr>
          <w:rStyle w:val="66"/>
          <w:rFonts w:hint="eastAsia" w:ascii="宋体" w:hAnsi="宋体" w:cs="宋体"/>
          <w:sz w:val="24"/>
          <w:szCs w:val="24"/>
          <w:highlight w:val="none"/>
        </w:rPr>
        <w:t>第七章 合同主要条款</w:t>
      </w:r>
      <w:r>
        <w:rPr>
          <w:rStyle w:val="66"/>
          <w:rFonts w:hint="eastAsia" w:ascii="宋体" w:hAnsi="宋体" w:cs="宋体"/>
          <w:sz w:val="24"/>
          <w:szCs w:val="24"/>
          <w:highlight w:val="none"/>
        </w:rPr>
        <w:tab/>
      </w:r>
      <w:r>
        <w:rPr>
          <w:rStyle w:val="66"/>
          <w:rFonts w:hint="eastAsia" w:ascii="宋体" w:hAnsi="宋体" w:cs="宋体"/>
          <w:sz w:val="24"/>
          <w:szCs w:val="24"/>
          <w:highlight w:val="none"/>
        </w:rPr>
        <w:fldChar w:fldCharType="end"/>
      </w:r>
      <w:r>
        <w:rPr>
          <w:rStyle w:val="66"/>
          <w:rFonts w:hint="eastAsia" w:ascii="宋体" w:hAnsi="宋体" w:cs="宋体"/>
          <w:sz w:val="24"/>
          <w:szCs w:val="24"/>
          <w:highlight w:val="none"/>
          <w:lang w:val="en-US" w:eastAsia="zh-CN"/>
        </w:rPr>
        <w:t>33</w:t>
      </w:r>
    </w:p>
    <w:p>
      <w:pPr>
        <w:pStyle w:val="39"/>
        <w:tabs>
          <w:tab w:val="right" w:leader="dot" w:pos="8302"/>
        </w:tabs>
        <w:spacing w:before="0" w:after="0" w:line="600" w:lineRule="auto"/>
        <w:jc w:val="center"/>
        <w:rPr>
          <w:rStyle w:val="66"/>
          <w:rFonts w:hint="default" w:ascii="宋体" w:hAnsi="宋体" w:eastAsia="宋体" w:cs="宋体"/>
          <w:sz w:val="24"/>
          <w:szCs w:val="24"/>
          <w:highlight w:val="none"/>
          <w:lang w:val="en-US" w:eastAsia="zh-CN"/>
        </w:rPr>
      </w:pPr>
      <w:r>
        <w:rPr>
          <w:highlight w:val="none"/>
        </w:rPr>
        <w:fldChar w:fldCharType="begin"/>
      </w:r>
      <w:r>
        <w:rPr>
          <w:highlight w:val="none"/>
        </w:rPr>
        <w:instrText xml:space="preserve"> HYPERLINK \l "_Toc534185436" </w:instrText>
      </w:r>
      <w:r>
        <w:rPr>
          <w:highlight w:val="none"/>
        </w:rPr>
        <w:fldChar w:fldCharType="separate"/>
      </w:r>
      <w:r>
        <w:rPr>
          <w:rStyle w:val="66"/>
          <w:rFonts w:hint="eastAsia" w:ascii="宋体" w:hAnsi="宋体" w:cs="宋体"/>
          <w:sz w:val="24"/>
          <w:szCs w:val="24"/>
          <w:highlight w:val="none"/>
        </w:rPr>
        <w:t>第八章 投标文件格式</w:t>
      </w:r>
      <w:r>
        <w:rPr>
          <w:rStyle w:val="66"/>
          <w:rFonts w:hint="eastAsia" w:ascii="宋体" w:hAnsi="宋体" w:cs="宋体"/>
          <w:sz w:val="24"/>
          <w:szCs w:val="24"/>
          <w:highlight w:val="none"/>
        </w:rPr>
        <w:tab/>
      </w:r>
      <w:r>
        <w:rPr>
          <w:rStyle w:val="66"/>
          <w:rFonts w:hint="eastAsia" w:ascii="宋体" w:hAnsi="宋体" w:cs="宋体"/>
          <w:sz w:val="24"/>
          <w:szCs w:val="24"/>
          <w:highlight w:val="none"/>
        </w:rPr>
        <w:fldChar w:fldCharType="end"/>
      </w:r>
      <w:r>
        <w:rPr>
          <w:rStyle w:val="66"/>
          <w:rFonts w:hint="eastAsia" w:ascii="宋体" w:hAnsi="宋体" w:cs="宋体"/>
          <w:sz w:val="24"/>
          <w:szCs w:val="24"/>
          <w:highlight w:val="none"/>
          <w:lang w:val="en-US" w:eastAsia="zh-CN"/>
        </w:rPr>
        <w:t>35</w:t>
      </w:r>
    </w:p>
    <w:p>
      <w:pPr>
        <w:pStyle w:val="39"/>
        <w:tabs>
          <w:tab w:val="right" w:leader="dot" w:pos="8302"/>
        </w:tabs>
        <w:spacing w:before="0" w:after="0" w:line="600" w:lineRule="auto"/>
        <w:jc w:val="center"/>
        <w:rPr>
          <w:rStyle w:val="66"/>
          <w:rFonts w:hint="default" w:ascii="宋体" w:hAnsi="宋体" w:eastAsia="宋体" w:cs="宋体"/>
          <w:sz w:val="24"/>
          <w:szCs w:val="24"/>
          <w:highlight w:val="none"/>
          <w:lang w:val="en-US" w:eastAsia="zh-CN"/>
        </w:rPr>
      </w:pPr>
      <w:r>
        <w:rPr>
          <w:rStyle w:val="66"/>
          <w:rFonts w:hint="eastAsia" w:ascii="宋体" w:hAnsi="宋体" w:cs="宋体"/>
          <w:sz w:val="24"/>
          <w:szCs w:val="24"/>
          <w:highlight w:val="none"/>
        </w:rPr>
        <w:t>第九章 附件...........................................</w:t>
      </w:r>
      <w:r>
        <w:rPr>
          <w:rStyle w:val="66"/>
          <w:rFonts w:hint="eastAsia" w:ascii="宋体" w:hAnsi="宋体" w:cs="宋体"/>
          <w:sz w:val="24"/>
          <w:szCs w:val="24"/>
          <w:highlight w:val="none"/>
          <w:lang w:val="en-US" w:eastAsia="zh-CN"/>
        </w:rPr>
        <w:t>.</w:t>
      </w:r>
      <w:bookmarkStart w:id="227" w:name="_GoBack"/>
      <w:bookmarkEnd w:id="227"/>
      <w:r>
        <w:rPr>
          <w:rStyle w:val="66"/>
          <w:rFonts w:hint="eastAsia" w:ascii="宋体" w:hAnsi="宋体" w:cs="宋体"/>
          <w:sz w:val="24"/>
          <w:szCs w:val="24"/>
          <w:highlight w:val="none"/>
        </w:rPr>
        <w:t>............</w:t>
      </w:r>
      <w:r>
        <w:rPr>
          <w:rStyle w:val="66"/>
          <w:rFonts w:hint="eastAsia" w:ascii="宋体" w:hAnsi="宋体" w:cs="宋体"/>
          <w:sz w:val="24"/>
          <w:szCs w:val="24"/>
          <w:highlight w:val="none"/>
          <w:lang w:val="en-US" w:eastAsia="zh-CN"/>
        </w:rPr>
        <w:t>57</w:t>
      </w:r>
    </w:p>
    <w:p>
      <w:pPr>
        <w:pStyle w:val="14"/>
        <w:spacing w:line="600" w:lineRule="auto"/>
        <w:jc w:val="center"/>
        <w:rPr>
          <w:highlight w:val="none"/>
          <w:lang w:val="zh-CN"/>
        </w:rPr>
      </w:pPr>
      <w:r>
        <w:rPr>
          <w:rFonts w:hint="eastAsia" w:ascii="宋体" w:hAnsi="宋体" w:cs="宋体"/>
          <w:highlight w:val="none"/>
          <w:lang w:val="zh-CN"/>
        </w:rPr>
        <w:fldChar w:fldCharType="end"/>
      </w:r>
      <w:bookmarkStart w:id="2" w:name="_Toc472517906"/>
      <w:bookmarkStart w:id="3" w:name="_Toc534185398"/>
    </w:p>
    <w:p>
      <w:pPr>
        <w:spacing w:line="360" w:lineRule="auto"/>
        <w:jc w:val="center"/>
        <w:rPr>
          <w:rFonts w:ascii="宋体" w:hAnsi="宋体"/>
          <w:b/>
          <w:bCs/>
          <w:sz w:val="44"/>
          <w:szCs w:val="44"/>
          <w:highlight w:val="none"/>
        </w:rPr>
        <w:sectPr>
          <w:headerReference r:id="rId3" w:type="even"/>
          <w:footerReference r:id="rId4" w:type="even"/>
          <w:pgSz w:w="11906" w:h="16838"/>
          <w:pgMar w:top="1440" w:right="1080" w:bottom="1440" w:left="1080" w:header="851" w:footer="992" w:gutter="0"/>
          <w:cols w:space="720" w:num="1"/>
          <w:docGrid w:linePitch="312" w:charSpace="0"/>
        </w:sectPr>
      </w:pPr>
    </w:p>
    <w:p>
      <w:pPr>
        <w:spacing w:line="360" w:lineRule="auto"/>
        <w:jc w:val="center"/>
        <w:rPr>
          <w:rFonts w:ascii="宋体" w:hAnsi="宋体"/>
          <w:sz w:val="28"/>
          <w:szCs w:val="28"/>
          <w:highlight w:val="none"/>
        </w:rPr>
      </w:pPr>
      <w:r>
        <w:rPr>
          <w:rFonts w:hint="eastAsia" w:ascii="宋体" w:hAnsi="宋体"/>
          <w:b/>
          <w:bCs/>
          <w:sz w:val="44"/>
          <w:szCs w:val="44"/>
          <w:highlight w:val="none"/>
        </w:rPr>
        <w:t xml:space="preserve">第一章 </w:t>
      </w:r>
      <w:bookmarkEnd w:id="2"/>
      <w:bookmarkEnd w:id="3"/>
      <w:bookmarkStart w:id="4" w:name="_Toc28359001"/>
      <w:bookmarkStart w:id="5" w:name="_Toc35393789"/>
      <w:bookmarkStart w:id="6" w:name="OLE_LINK2"/>
      <w:bookmarkStart w:id="7" w:name="OLE_LINK1"/>
      <w:r>
        <w:rPr>
          <w:rFonts w:hint="eastAsia" w:ascii="宋体" w:hAnsi="宋体"/>
          <w:b/>
          <w:bCs/>
          <w:sz w:val="44"/>
          <w:szCs w:val="44"/>
          <w:highlight w:val="none"/>
        </w:rPr>
        <w:t>招标公告</w:t>
      </w:r>
      <w:bookmarkEnd w:id="4"/>
      <w:bookmarkEnd w:id="5"/>
    </w:p>
    <w:p>
      <w:pPr>
        <w:spacing w:line="360" w:lineRule="auto"/>
        <w:rPr>
          <w:rFonts w:ascii="宋体" w:hAnsi="宋体"/>
          <w:szCs w:val="21"/>
          <w:highlight w:val="none"/>
        </w:rPr>
      </w:pPr>
      <w:r>
        <w:rPr>
          <w:rFonts w:hint="eastAsia" w:ascii="宋体" w:hAnsi="宋体"/>
          <w:b/>
          <w:bCs/>
          <w:szCs w:val="21"/>
          <w:highlight w:val="none"/>
        </w:rPr>
        <w:t>项目概况</w:t>
      </w:r>
    </w:p>
    <w:p>
      <w:pPr>
        <w:spacing w:line="360" w:lineRule="auto"/>
        <w:ind w:firstLine="420" w:firstLineChars="200"/>
        <w:rPr>
          <w:rFonts w:ascii="宋体" w:hAnsi="宋体"/>
          <w:szCs w:val="21"/>
          <w:highlight w:val="none"/>
        </w:rPr>
      </w:pPr>
      <w:r>
        <w:rPr>
          <w:rFonts w:hint="eastAsia" w:ascii="宋体" w:hAnsi="宋体"/>
          <w:szCs w:val="21"/>
          <w:highlight w:val="none"/>
          <w:u w:val="single"/>
          <w:lang w:eastAsia="zh-CN"/>
        </w:rPr>
        <w:t>吉林省公路交通应急保障中心劳务服务采购项目</w:t>
      </w:r>
      <w:r>
        <w:rPr>
          <w:rFonts w:hint="eastAsia" w:ascii="宋体" w:hAnsi="宋体"/>
          <w:szCs w:val="21"/>
          <w:highlight w:val="none"/>
        </w:rPr>
        <w:t>招标项目的潜在投标人应在</w:t>
      </w:r>
      <w:r>
        <w:rPr>
          <w:rFonts w:hint="eastAsia" w:ascii="宋体" w:hAnsi="宋体"/>
          <w:szCs w:val="21"/>
          <w:highlight w:val="none"/>
          <w:u w:val="single"/>
        </w:rPr>
        <w:t>吉林省公共资源交易中心（吉林省政府采购中心）网（</w:t>
      </w:r>
      <w:r>
        <w:rPr>
          <w:rFonts w:hint="eastAsia" w:ascii="宋体" w:hAnsi="宋体"/>
          <w:szCs w:val="21"/>
          <w:highlight w:val="none"/>
          <w:u w:val="single"/>
          <w:lang w:eastAsia="zh-CN"/>
        </w:rPr>
        <w:t>www.ggzyzx.jl.gov.cn</w:t>
      </w:r>
      <w:r>
        <w:rPr>
          <w:rFonts w:hint="eastAsia" w:ascii="宋体" w:hAnsi="宋体"/>
          <w:szCs w:val="21"/>
          <w:highlight w:val="none"/>
          <w:u w:val="single"/>
        </w:rPr>
        <w:t>）投标人系统内</w:t>
      </w:r>
      <w:r>
        <w:rPr>
          <w:rFonts w:hint="eastAsia" w:ascii="宋体" w:hAnsi="宋体"/>
          <w:szCs w:val="21"/>
          <w:highlight w:val="none"/>
        </w:rPr>
        <w:t>获取招标文件，并于</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u w:val="single"/>
        </w:rPr>
        <w:t>年</w:t>
      </w:r>
      <w:r>
        <w:rPr>
          <w:rFonts w:hint="eastAsia" w:ascii="宋体" w:hAnsi="宋体"/>
          <w:szCs w:val="21"/>
          <w:highlight w:val="none"/>
          <w:u w:val="single"/>
          <w:lang w:val="en-US" w:eastAsia="zh-CN"/>
        </w:rPr>
        <w:t>02</w:t>
      </w:r>
      <w:r>
        <w:rPr>
          <w:rFonts w:hint="eastAsia" w:ascii="宋体" w:hAnsi="宋体"/>
          <w:szCs w:val="21"/>
          <w:highlight w:val="none"/>
          <w:u w:val="single"/>
        </w:rPr>
        <w:t>月</w:t>
      </w:r>
      <w:r>
        <w:rPr>
          <w:rFonts w:hint="eastAsia" w:ascii="宋体" w:hAnsi="宋体"/>
          <w:szCs w:val="21"/>
          <w:highlight w:val="none"/>
          <w:u w:val="single"/>
          <w:lang w:val="en-US" w:eastAsia="zh-CN"/>
        </w:rPr>
        <w:t>29</w:t>
      </w:r>
      <w:r>
        <w:rPr>
          <w:rFonts w:hint="eastAsia" w:ascii="宋体" w:hAnsi="宋体"/>
          <w:szCs w:val="21"/>
          <w:highlight w:val="none"/>
          <w:u w:val="single"/>
        </w:rPr>
        <w:t>日</w:t>
      </w:r>
      <w:r>
        <w:rPr>
          <w:rFonts w:hint="eastAsia" w:ascii="宋体" w:hAnsi="宋体"/>
          <w:szCs w:val="21"/>
          <w:highlight w:val="none"/>
          <w:u w:val="single"/>
          <w:lang w:val="en-US" w:eastAsia="zh-CN"/>
        </w:rPr>
        <w:t>09</w:t>
      </w:r>
      <w:r>
        <w:rPr>
          <w:rFonts w:hint="eastAsia" w:ascii="宋体" w:hAnsi="宋体"/>
          <w:szCs w:val="21"/>
          <w:highlight w:val="none"/>
          <w:u w:val="single"/>
        </w:rPr>
        <w:t>点</w:t>
      </w:r>
      <w:r>
        <w:rPr>
          <w:rFonts w:hint="eastAsia" w:ascii="宋体" w:hAnsi="宋体"/>
          <w:szCs w:val="21"/>
          <w:highlight w:val="none"/>
          <w:u w:val="single"/>
          <w:lang w:val="en-US" w:eastAsia="zh-CN"/>
        </w:rPr>
        <w:t>00</w:t>
      </w:r>
      <w:r>
        <w:rPr>
          <w:rFonts w:hint="eastAsia" w:ascii="宋体" w:hAnsi="宋体"/>
          <w:szCs w:val="21"/>
          <w:highlight w:val="none"/>
          <w:u w:val="single"/>
        </w:rPr>
        <w:t>分</w:t>
      </w:r>
      <w:r>
        <w:rPr>
          <w:rFonts w:hint="eastAsia" w:ascii="宋体" w:hAnsi="宋体"/>
          <w:szCs w:val="21"/>
          <w:highlight w:val="none"/>
        </w:rPr>
        <w:t>（北京时间）前递交投标文件。</w:t>
      </w:r>
    </w:p>
    <w:p>
      <w:pPr>
        <w:pStyle w:val="5"/>
        <w:spacing w:before="0" w:after="0" w:line="360" w:lineRule="auto"/>
        <w:rPr>
          <w:rFonts w:ascii="宋体" w:hAnsi="宋体" w:eastAsia="宋体" w:cs="宋体"/>
          <w:b w:val="0"/>
          <w:sz w:val="21"/>
          <w:szCs w:val="21"/>
          <w:highlight w:val="none"/>
        </w:rPr>
      </w:pPr>
      <w:bookmarkStart w:id="8" w:name="_Toc28359079"/>
      <w:bookmarkStart w:id="9" w:name="_Toc35393790"/>
      <w:bookmarkStart w:id="10" w:name="_Toc35393621"/>
      <w:bookmarkStart w:id="11" w:name="_Toc28359002"/>
      <w:bookmarkStart w:id="12" w:name="_Hlk24379207"/>
      <w:r>
        <w:rPr>
          <w:rFonts w:hint="eastAsia" w:ascii="宋体" w:hAnsi="宋体" w:eastAsia="宋体" w:cs="宋体"/>
          <w:bCs w:val="0"/>
          <w:sz w:val="21"/>
          <w:szCs w:val="21"/>
          <w:highlight w:val="none"/>
        </w:rPr>
        <w:t>一、项目基本情况</w:t>
      </w:r>
      <w:bookmarkEnd w:id="8"/>
      <w:bookmarkEnd w:id="9"/>
      <w:bookmarkEnd w:id="10"/>
      <w:bookmarkEnd w:id="11"/>
    </w:p>
    <w:p>
      <w:pPr>
        <w:spacing w:line="360" w:lineRule="auto"/>
        <w:ind w:firstLine="420" w:firstLineChars="200"/>
        <w:rPr>
          <w:rFonts w:ascii="宋体" w:hAnsi="宋体"/>
          <w:szCs w:val="21"/>
          <w:highlight w:val="none"/>
        </w:rPr>
      </w:pPr>
      <w:r>
        <w:rPr>
          <w:rFonts w:hint="eastAsia" w:ascii="宋体" w:hAnsi="宋体"/>
          <w:szCs w:val="21"/>
          <w:highlight w:val="none"/>
        </w:rPr>
        <w:t>项目编号：</w:t>
      </w:r>
      <w:r>
        <w:rPr>
          <w:rFonts w:hint="eastAsia" w:ascii="宋体" w:hAnsi="宋体"/>
          <w:szCs w:val="21"/>
          <w:highlight w:val="none"/>
          <w:lang w:eastAsia="zh-CN"/>
        </w:rPr>
        <w:t>ZGY-2024006-FW</w:t>
      </w:r>
      <w:r>
        <w:rPr>
          <w:rFonts w:hint="eastAsia" w:ascii="宋体" w:hAnsi="宋体"/>
          <w:szCs w:val="21"/>
          <w:highlight w:val="none"/>
        </w:rPr>
        <w:t>；</w:t>
      </w:r>
    </w:p>
    <w:p>
      <w:pPr>
        <w:spacing w:line="360" w:lineRule="auto"/>
        <w:ind w:firstLine="420" w:firstLineChars="200"/>
        <w:rPr>
          <w:rFonts w:ascii="宋体" w:hAnsi="宋体"/>
          <w:color w:val="FF0000"/>
          <w:szCs w:val="21"/>
          <w:highlight w:val="none"/>
        </w:rPr>
      </w:pPr>
      <w:r>
        <w:rPr>
          <w:rFonts w:hint="eastAsia" w:ascii="宋体" w:hAnsi="宋体"/>
          <w:szCs w:val="21"/>
          <w:highlight w:val="none"/>
          <w:lang w:eastAsia="zh-CN"/>
        </w:rPr>
        <w:t>采购</w:t>
      </w:r>
      <w:r>
        <w:rPr>
          <w:rFonts w:hint="eastAsia" w:ascii="宋体" w:hAnsi="宋体"/>
          <w:szCs w:val="21"/>
          <w:highlight w:val="none"/>
        </w:rPr>
        <w:t>编号：</w:t>
      </w:r>
      <w:r>
        <w:rPr>
          <w:rFonts w:hint="eastAsia" w:ascii="宋体" w:hAnsi="宋体"/>
          <w:szCs w:val="21"/>
          <w:highlight w:val="none"/>
          <w:lang w:eastAsia="zh-CN"/>
        </w:rPr>
        <w:t>采购计划－</w:t>
      </w:r>
      <w:r>
        <w:rPr>
          <w:rFonts w:hint="eastAsia" w:ascii="宋体" w:hAnsi="宋体"/>
          <w:szCs w:val="21"/>
          <w:highlight w:val="none"/>
        </w:rPr>
        <w:t>[202</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00059</w:t>
      </w:r>
      <w:r>
        <w:rPr>
          <w:rFonts w:hint="eastAsia" w:ascii="宋体" w:hAnsi="宋体"/>
          <w:szCs w:val="21"/>
          <w:highlight w:val="none"/>
        </w:rPr>
        <w:t>号；</w:t>
      </w:r>
    </w:p>
    <w:p>
      <w:pPr>
        <w:spacing w:line="360" w:lineRule="auto"/>
        <w:ind w:firstLine="420" w:firstLineChars="200"/>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lang w:eastAsia="zh-CN"/>
        </w:rPr>
        <w:t>吉林省公路交通应急保障中心劳务服务采购项目</w:t>
      </w:r>
      <w:r>
        <w:rPr>
          <w:rFonts w:hint="eastAsia" w:ascii="宋体" w:hAnsi="宋体"/>
          <w:szCs w:val="21"/>
          <w:highlight w:val="none"/>
        </w:rPr>
        <w:t>；</w:t>
      </w:r>
    </w:p>
    <w:bookmarkEnd w:id="12"/>
    <w:p>
      <w:pPr>
        <w:spacing w:line="360" w:lineRule="auto"/>
        <w:ind w:firstLine="420" w:firstLineChars="200"/>
        <w:rPr>
          <w:rFonts w:ascii="宋体" w:hAnsi="宋体"/>
          <w:szCs w:val="21"/>
          <w:highlight w:val="none"/>
        </w:rPr>
      </w:pPr>
      <w:r>
        <w:rPr>
          <w:rFonts w:hint="eastAsia" w:ascii="宋体" w:hAnsi="宋体"/>
          <w:szCs w:val="21"/>
          <w:highlight w:val="none"/>
        </w:rPr>
        <w:t>预算金额：</w:t>
      </w:r>
      <w:r>
        <w:rPr>
          <w:rFonts w:hint="eastAsia" w:ascii="宋体" w:hAnsi="宋体"/>
          <w:szCs w:val="21"/>
          <w:highlight w:val="none"/>
          <w:lang w:val="en-US" w:eastAsia="zh-CN"/>
        </w:rPr>
        <w:t>1500000.00元</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最高限价：</w:t>
      </w:r>
      <w:r>
        <w:rPr>
          <w:rFonts w:hint="eastAsia" w:ascii="宋体" w:hAnsi="宋体"/>
          <w:szCs w:val="21"/>
          <w:highlight w:val="none"/>
          <w:lang w:val="en-US" w:eastAsia="zh-CN"/>
        </w:rPr>
        <w:t>1500000.00元</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采购需求：</w:t>
      </w:r>
    </w:p>
    <w:p>
      <w:pPr>
        <w:spacing w:line="360" w:lineRule="auto"/>
        <w:ind w:firstLine="420" w:firstLineChars="200"/>
        <w:rPr>
          <w:rFonts w:ascii="宋体" w:hAnsi="宋体"/>
          <w:szCs w:val="21"/>
          <w:highlight w:val="none"/>
        </w:rPr>
      </w:pPr>
      <w:r>
        <w:rPr>
          <w:rFonts w:hint="eastAsia" w:ascii="宋体" w:hAnsi="宋体"/>
          <w:szCs w:val="21"/>
          <w:highlight w:val="none"/>
        </w:rPr>
        <w:t>（1）标的名称：</w:t>
      </w:r>
      <w:r>
        <w:rPr>
          <w:rFonts w:hint="eastAsia" w:ascii="宋体" w:hAnsi="宋体"/>
          <w:szCs w:val="21"/>
          <w:highlight w:val="none"/>
          <w:lang w:eastAsia="zh-CN"/>
        </w:rPr>
        <w:t>吉林省公路交通应急保障中心劳务服务采购项目</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（2）招标范围（数量、简要技术需求或服务要求等）：</w:t>
      </w:r>
      <w:r>
        <w:rPr>
          <w:rFonts w:hint="eastAsia" w:ascii="宋体" w:hAnsi="宋体"/>
          <w:szCs w:val="21"/>
          <w:highlight w:val="none"/>
          <w:lang w:eastAsia="zh-CN"/>
        </w:rPr>
        <w:t>吉林省公路交通应急保障中心劳务服务采购项目</w:t>
      </w:r>
      <w:r>
        <w:rPr>
          <w:rFonts w:hint="eastAsia" w:ascii="宋体" w:hAnsi="宋体"/>
          <w:szCs w:val="21"/>
          <w:highlight w:val="none"/>
        </w:rPr>
        <w:t>全部内容，具体详见</w:t>
      </w:r>
      <w:r>
        <w:rPr>
          <w:rFonts w:hint="eastAsia" w:ascii="宋体" w:hAnsi="宋体"/>
          <w:szCs w:val="21"/>
          <w:highlight w:val="none"/>
          <w:lang w:eastAsia="zh-CN"/>
        </w:rPr>
        <w:t>招标文件</w:t>
      </w:r>
      <w:r>
        <w:rPr>
          <w:rFonts w:hint="eastAsia" w:ascii="宋体" w:hAnsi="宋体"/>
          <w:szCs w:val="21"/>
          <w:highlight w:val="none"/>
        </w:rPr>
        <w:t>第五章采购项目技术、服务及其他商务要求；</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eastAsia="zh-CN"/>
        </w:rPr>
        <w:t>服务标准</w:t>
      </w:r>
      <w:r>
        <w:rPr>
          <w:rFonts w:hint="eastAsia" w:ascii="宋体" w:hAnsi="宋体"/>
          <w:szCs w:val="21"/>
          <w:highlight w:val="none"/>
        </w:rPr>
        <w:t>：</w:t>
      </w:r>
      <w:r>
        <w:rPr>
          <w:rFonts w:hint="eastAsia" w:ascii="宋体" w:hAnsi="宋体"/>
          <w:szCs w:val="21"/>
          <w:highlight w:val="none"/>
          <w:lang w:eastAsia="zh-CN"/>
        </w:rPr>
        <w:t>符合国家现行规范标准及本项目的服务要求</w:t>
      </w:r>
      <w:r>
        <w:rPr>
          <w:rFonts w:hint="eastAsia" w:ascii="宋体" w:hAnsi="宋体"/>
          <w:szCs w:val="21"/>
          <w:highlight w:val="none"/>
        </w:rPr>
        <w:t>；</w:t>
      </w:r>
    </w:p>
    <w:p>
      <w:pPr>
        <w:spacing w:line="360" w:lineRule="auto"/>
        <w:ind w:firstLine="420" w:firstLineChars="200"/>
        <w:rPr>
          <w:rFonts w:ascii="宋体" w:hAnsi="宋体"/>
          <w:szCs w:val="21"/>
          <w:highlight w:val="none"/>
          <w:u w:val="singl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）项目实施地点：</w:t>
      </w:r>
      <w:r>
        <w:rPr>
          <w:rFonts w:hint="eastAsia" w:ascii="宋体" w:hAnsi="宋体"/>
          <w:szCs w:val="21"/>
          <w:highlight w:val="none"/>
          <w:lang w:eastAsia="zh-CN"/>
        </w:rPr>
        <w:t>吉林省公路交通应急保障中心</w:t>
      </w:r>
      <w:r>
        <w:rPr>
          <w:rFonts w:hint="eastAsia" w:ascii="宋体" w:hAnsi="宋体"/>
          <w:szCs w:val="21"/>
          <w:highlight w:val="none"/>
        </w:rPr>
        <w:t>指定地点；</w:t>
      </w:r>
    </w:p>
    <w:p>
      <w:pPr>
        <w:spacing w:line="360" w:lineRule="auto"/>
        <w:ind w:firstLine="420" w:firstLineChars="200"/>
        <w:rPr>
          <w:rFonts w:hint="eastAsia" w:ascii="宋体" w:hAnsi="宋体" w:eastAsia="宋体"/>
          <w:szCs w:val="21"/>
          <w:highlight w:val="none"/>
          <w:u w:val="single"/>
          <w:lang w:eastAsia="zh-CN"/>
        </w:rPr>
      </w:pPr>
      <w:r>
        <w:rPr>
          <w:rFonts w:hint="eastAsia" w:ascii="宋体" w:hAnsi="宋体"/>
          <w:szCs w:val="21"/>
          <w:highlight w:val="none"/>
        </w:rPr>
        <w:t>合同履行期限：</w:t>
      </w:r>
      <w:r>
        <w:rPr>
          <w:rFonts w:hint="eastAsia" w:ascii="宋体" w:hAnsi="宋体"/>
          <w:szCs w:val="21"/>
          <w:highlight w:val="none"/>
          <w:lang w:eastAsia="zh-CN"/>
        </w:rPr>
        <w:t>自合同签订之日起至2024年12月31日止</w:t>
      </w:r>
      <w:r>
        <w:rPr>
          <w:rFonts w:hint="eastAsia" w:ascii="宋体" w:hAnsi="宋体" w:cs="宋体"/>
          <w:szCs w:val="21"/>
          <w:highlight w:val="none"/>
          <w:u w:val="none"/>
          <w:lang w:eastAsia="zh-CN"/>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本项目不接受联合体投标。</w:t>
      </w:r>
    </w:p>
    <w:p>
      <w:pPr>
        <w:pStyle w:val="5"/>
        <w:spacing w:before="0" w:after="0" w:line="360" w:lineRule="auto"/>
        <w:rPr>
          <w:rFonts w:ascii="宋体" w:hAnsi="宋体" w:eastAsia="宋体" w:cs="宋体"/>
          <w:b w:val="0"/>
          <w:sz w:val="21"/>
          <w:szCs w:val="21"/>
          <w:highlight w:val="none"/>
        </w:rPr>
      </w:pPr>
      <w:bookmarkStart w:id="13" w:name="_Toc28359003"/>
      <w:bookmarkStart w:id="14" w:name="_Toc35393622"/>
      <w:bookmarkStart w:id="15" w:name="_Toc35393791"/>
      <w:bookmarkStart w:id="16" w:name="_Toc28359080"/>
      <w:r>
        <w:rPr>
          <w:rFonts w:hint="eastAsia" w:ascii="宋体" w:hAnsi="宋体" w:eastAsia="宋体" w:cs="宋体"/>
          <w:bCs w:val="0"/>
          <w:sz w:val="21"/>
          <w:szCs w:val="21"/>
          <w:highlight w:val="none"/>
        </w:rPr>
        <w:t>二、申请人的资格要求</w:t>
      </w:r>
      <w:bookmarkEnd w:id="13"/>
      <w:bookmarkEnd w:id="14"/>
      <w:bookmarkEnd w:id="15"/>
      <w:bookmarkEnd w:id="16"/>
    </w:p>
    <w:p>
      <w:pPr>
        <w:spacing w:line="360" w:lineRule="auto"/>
        <w:ind w:firstLine="420" w:firstLineChars="200"/>
        <w:rPr>
          <w:rFonts w:ascii="宋体" w:hAnsi="宋体"/>
          <w:szCs w:val="21"/>
          <w:highlight w:val="none"/>
        </w:rPr>
      </w:pPr>
      <w:r>
        <w:rPr>
          <w:rFonts w:hint="eastAsia" w:ascii="宋体" w:hAnsi="宋体"/>
          <w:szCs w:val="21"/>
          <w:highlight w:val="none"/>
        </w:rPr>
        <w:t>1.满足《中华人民共和国政府采购法》第二十二条规定；</w:t>
      </w:r>
    </w:p>
    <w:p>
      <w:pPr>
        <w:spacing w:line="360" w:lineRule="auto"/>
        <w:ind w:firstLine="420" w:firstLineChars="200"/>
        <w:rPr>
          <w:rFonts w:hint="default" w:ascii="宋体" w:hAnsi="宋体"/>
          <w:szCs w:val="21"/>
          <w:highlight w:val="none"/>
          <w:lang w:val="en-US"/>
        </w:rPr>
      </w:pPr>
      <w:bookmarkStart w:id="17" w:name="_Toc28359081"/>
      <w:bookmarkStart w:id="18" w:name="_Toc28359004"/>
      <w:r>
        <w:rPr>
          <w:rFonts w:hint="eastAsia" w:ascii="宋体" w:hAnsi="宋体"/>
          <w:szCs w:val="21"/>
          <w:highlight w:val="none"/>
        </w:rPr>
        <w:t>2.落实政府采购政策需满足的资格要求：</w:t>
      </w:r>
      <w:r>
        <w:rPr>
          <w:rFonts w:hint="eastAsia" w:ascii="宋体" w:hAnsi="宋体"/>
          <w:szCs w:val="21"/>
          <w:highlight w:val="none"/>
          <w:lang w:eastAsia="zh-CN"/>
        </w:rPr>
        <w:t>本项目属于专门面向中小企业采购项目，投标人应为中型企业或小型企业或微型企业，残疾人福利性单位、监狱单位视同小型、微型企业，享受本项目专门面向中小企业采购的政策；采购标的对应的中小企业划分标准所属行业为租赁和商务服务业；</w:t>
      </w:r>
    </w:p>
    <w:p>
      <w:pPr>
        <w:spacing w:line="360" w:lineRule="auto"/>
        <w:ind w:firstLine="420" w:firstLineChars="200"/>
        <w:rPr>
          <w:rFonts w:ascii="宋体" w:hAnsi="宋体"/>
          <w:szCs w:val="21"/>
          <w:highlight w:val="none"/>
        </w:rPr>
      </w:pPr>
      <w:r>
        <w:rPr>
          <w:rFonts w:hint="eastAsia" w:ascii="宋体" w:hAnsi="宋体"/>
          <w:szCs w:val="21"/>
          <w:highlight w:val="none"/>
        </w:rPr>
        <w:t>3.本项目的特定资格要求：</w:t>
      </w:r>
    </w:p>
    <w:p>
      <w:pPr>
        <w:spacing w:line="360" w:lineRule="auto"/>
        <w:ind w:firstLine="420" w:firstLineChars="200"/>
        <w:rPr>
          <w:rFonts w:ascii="宋体" w:hAnsi="宋体"/>
          <w:szCs w:val="21"/>
          <w:highlight w:val="none"/>
        </w:rPr>
      </w:pPr>
      <w:r>
        <w:rPr>
          <w:rFonts w:hint="eastAsia" w:ascii="宋体" w:hAnsi="宋体"/>
          <w:szCs w:val="21"/>
          <w:highlight w:val="none"/>
        </w:rPr>
        <w:t>3.1投标人须是在中华人民共和国境内登记注册具有独立承担民事责任能力的法人或其他组织</w:t>
      </w:r>
      <w:r>
        <w:rPr>
          <w:rFonts w:hint="eastAsia" w:ascii="宋体" w:hAnsi="宋体"/>
          <w:szCs w:val="21"/>
          <w:highlight w:val="none"/>
          <w:lang w:eastAsia="zh-CN"/>
        </w:rPr>
        <w:t>等</w:t>
      </w:r>
      <w:r>
        <w:rPr>
          <w:rFonts w:hint="eastAsia" w:ascii="宋体" w:hAnsi="宋体"/>
          <w:szCs w:val="21"/>
          <w:highlight w:val="none"/>
        </w:rPr>
        <w:t>，具有有效的营业执照，并在人员、设备、资金等方面具有完成本采购项目的能力；</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2</w:t>
      </w:r>
      <w:r>
        <w:rPr>
          <w:rFonts w:hint="eastAsia" w:ascii="宋体" w:hAnsi="宋体"/>
          <w:szCs w:val="21"/>
          <w:highlight w:val="none"/>
        </w:rPr>
        <w:t>拒绝列入政府取消投标资格记录期间的企业或个人投标；</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3</w:t>
      </w:r>
      <w:r>
        <w:rPr>
          <w:rFonts w:hint="eastAsia" w:ascii="宋体" w:hAnsi="宋体"/>
          <w:szCs w:val="21"/>
          <w:highlight w:val="none"/>
        </w:rPr>
        <w:t>根据《关于在政府采购活动中查询及使用信用记录有关问题的通知》</w:t>
      </w:r>
      <w:r>
        <w:rPr>
          <w:rFonts w:hint="eastAsia" w:ascii="宋体" w:hAnsi="宋体"/>
          <w:szCs w:val="21"/>
          <w:highlight w:val="none"/>
          <w:lang w:eastAsia="zh-CN"/>
        </w:rPr>
        <w:t>（</w:t>
      </w:r>
      <w:r>
        <w:rPr>
          <w:rFonts w:hint="eastAsia" w:ascii="宋体" w:hAnsi="宋体"/>
          <w:szCs w:val="21"/>
          <w:highlight w:val="none"/>
        </w:rPr>
        <w:t>财库[2016]125号</w:t>
      </w:r>
      <w:r>
        <w:rPr>
          <w:rFonts w:hint="eastAsia" w:ascii="宋体" w:hAnsi="宋体"/>
          <w:szCs w:val="21"/>
          <w:highlight w:val="none"/>
          <w:lang w:eastAsia="zh-CN"/>
        </w:rPr>
        <w:t>）</w:t>
      </w:r>
      <w:r>
        <w:rPr>
          <w:rFonts w:hint="eastAsia" w:ascii="宋体" w:hAnsi="宋体"/>
          <w:szCs w:val="21"/>
          <w:highlight w:val="none"/>
        </w:rPr>
        <w:t>的规定，采购人、采购代理机构将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投标人，将拒绝其参与政府采购活动；</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4</w:t>
      </w:r>
      <w:r>
        <w:rPr>
          <w:rFonts w:hint="eastAsia" w:ascii="宋体" w:hAnsi="宋体"/>
          <w:szCs w:val="21"/>
          <w:highlight w:val="none"/>
        </w:rPr>
        <w:t>为本项目提供整体设计、规范编制或者项目管理、监理、检测等服务的投标人，不得参加本采购项目；</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5</w:t>
      </w:r>
      <w:r>
        <w:rPr>
          <w:rFonts w:hint="eastAsia" w:ascii="宋体" w:hAnsi="宋体"/>
          <w:szCs w:val="21"/>
          <w:highlight w:val="none"/>
        </w:rPr>
        <w:t>单位负责人为同一人或者存在直接控股、管理关系的不同投标人，不得参加同一合同项下的政府采购活动。</w:t>
      </w:r>
    </w:p>
    <w:p>
      <w:pPr>
        <w:pStyle w:val="5"/>
        <w:spacing w:before="0" w:after="0" w:line="360" w:lineRule="auto"/>
        <w:rPr>
          <w:rFonts w:ascii="宋体" w:hAnsi="宋体" w:eastAsia="宋体" w:cs="宋体"/>
          <w:b w:val="0"/>
          <w:sz w:val="21"/>
          <w:szCs w:val="21"/>
          <w:highlight w:val="none"/>
        </w:rPr>
      </w:pPr>
      <w:bookmarkStart w:id="19" w:name="_Toc35393623"/>
      <w:bookmarkStart w:id="20" w:name="_Toc35393792"/>
      <w:r>
        <w:rPr>
          <w:rFonts w:hint="eastAsia" w:ascii="宋体" w:hAnsi="宋体" w:eastAsia="宋体" w:cs="宋体"/>
          <w:bCs w:val="0"/>
          <w:sz w:val="21"/>
          <w:szCs w:val="21"/>
          <w:highlight w:val="none"/>
        </w:rPr>
        <w:t>三、获取招标文件</w:t>
      </w:r>
      <w:bookmarkEnd w:id="17"/>
      <w:bookmarkEnd w:id="18"/>
      <w:bookmarkEnd w:id="19"/>
      <w:bookmarkEnd w:id="20"/>
    </w:p>
    <w:p>
      <w:pPr>
        <w:spacing w:line="360" w:lineRule="auto"/>
        <w:ind w:firstLine="420" w:firstLineChars="200"/>
        <w:rPr>
          <w:rFonts w:ascii="宋体" w:hAnsi="宋体"/>
          <w:szCs w:val="21"/>
          <w:highlight w:val="none"/>
        </w:rPr>
      </w:pPr>
      <w:r>
        <w:rPr>
          <w:rFonts w:hint="eastAsia" w:ascii="宋体" w:hAnsi="宋体"/>
          <w:szCs w:val="21"/>
          <w:highlight w:val="none"/>
        </w:rPr>
        <w:t>时间：202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02</w:t>
      </w:r>
      <w:r>
        <w:rPr>
          <w:rFonts w:hint="eastAsia" w:ascii="宋体" w:hAnsi="宋体"/>
          <w:szCs w:val="21"/>
          <w:highlight w:val="none"/>
        </w:rPr>
        <w:t>月</w:t>
      </w:r>
      <w:r>
        <w:rPr>
          <w:rFonts w:hint="eastAsia" w:ascii="宋体" w:hAnsi="宋体"/>
          <w:szCs w:val="21"/>
          <w:highlight w:val="none"/>
          <w:lang w:val="en-US" w:eastAsia="zh-CN"/>
        </w:rPr>
        <w:t>08</w:t>
      </w:r>
      <w:r>
        <w:rPr>
          <w:rFonts w:hint="eastAsia" w:ascii="宋体" w:hAnsi="宋体"/>
          <w:szCs w:val="21"/>
          <w:highlight w:val="none"/>
        </w:rPr>
        <w:t>日08时30分至202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02</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日16时30分</w:t>
      </w:r>
      <w:r>
        <w:rPr>
          <w:rFonts w:hint="eastAsia" w:ascii="宋体" w:hAnsi="宋体"/>
          <w:szCs w:val="21"/>
          <w:highlight w:val="none"/>
        </w:rPr>
        <w:t>（北京时间，法定节假日除外）；</w:t>
      </w:r>
    </w:p>
    <w:p>
      <w:pPr>
        <w:spacing w:line="360" w:lineRule="auto"/>
        <w:ind w:firstLine="420" w:firstLineChars="200"/>
        <w:rPr>
          <w:rFonts w:ascii="宋体" w:hAnsi="宋体"/>
          <w:szCs w:val="21"/>
          <w:highlight w:val="none"/>
        </w:rPr>
      </w:pPr>
      <w:bookmarkStart w:id="21" w:name="_Toc28359082"/>
      <w:bookmarkStart w:id="22" w:name="_Toc28359005"/>
      <w:bookmarkStart w:id="23" w:name="_Toc35393624"/>
      <w:bookmarkStart w:id="24" w:name="_Toc35393793"/>
      <w:r>
        <w:rPr>
          <w:rFonts w:hint="eastAsia" w:ascii="宋体" w:hAnsi="宋体"/>
          <w:szCs w:val="21"/>
          <w:highlight w:val="none"/>
        </w:rPr>
        <w:t>地点：吉林省公共资源交易中心（吉林省政府采购中心）网（</w:t>
      </w:r>
      <w:r>
        <w:rPr>
          <w:rFonts w:hint="eastAsia" w:ascii="宋体" w:hAnsi="宋体"/>
          <w:szCs w:val="21"/>
          <w:highlight w:val="none"/>
          <w:lang w:eastAsia="zh-CN"/>
        </w:rPr>
        <w:t>www.ggzyzx.jl.gov.cn</w:t>
      </w:r>
      <w:r>
        <w:rPr>
          <w:rFonts w:hint="eastAsia" w:ascii="宋体" w:hAnsi="宋体"/>
          <w:szCs w:val="21"/>
          <w:highlight w:val="none"/>
        </w:rPr>
        <w:t>）投标人系统内；</w:t>
      </w:r>
    </w:p>
    <w:p>
      <w:pPr>
        <w:spacing w:line="360" w:lineRule="auto"/>
        <w:ind w:firstLine="420" w:firstLineChars="200"/>
        <w:rPr>
          <w:rFonts w:ascii="宋体" w:hAnsi="宋体"/>
          <w:szCs w:val="21"/>
          <w:highlight w:val="none"/>
        </w:rPr>
      </w:pPr>
      <w:r>
        <w:rPr>
          <w:rFonts w:hint="eastAsia" w:ascii="宋体" w:hAnsi="宋体"/>
          <w:szCs w:val="21"/>
          <w:highlight w:val="none"/>
        </w:rPr>
        <w:t>方式：请有意参加投标的投标人特别注意：</w:t>
      </w:r>
    </w:p>
    <w:p>
      <w:pPr>
        <w:spacing w:line="360" w:lineRule="auto"/>
        <w:ind w:firstLine="420" w:firstLineChars="200"/>
        <w:rPr>
          <w:rFonts w:ascii="宋体" w:hAnsi="宋体"/>
          <w:szCs w:val="21"/>
          <w:highlight w:val="none"/>
        </w:rPr>
      </w:pPr>
      <w:r>
        <w:rPr>
          <w:rFonts w:hint="eastAsia" w:ascii="宋体" w:hAnsi="宋体"/>
          <w:szCs w:val="21"/>
          <w:highlight w:val="none"/>
        </w:rPr>
        <w:t>1.首先登录吉林省公共资源交易中心（吉林省政府采购中心）网（</w:t>
      </w:r>
      <w:r>
        <w:rPr>
          <w:rFonts w:hint="eastAsia" w:ascii="宋体" w:hAnsi="宋体"/>
          <w:szCs w:val="21"/>
          <w:highlight w:val="none"/>
          <w:lang w:eastAsia="zh-CN"/>
        </w:rPr>
        <w:t>www.ggzyzx.jl.gov.cn</w:t>
      </w:r>
      <w:r>
        <w:rPr>
          <w:rFonts w:hint="eastAsia" w:ascii="宋体" w:hAnsi="宋体"/>
          <w:szCs w:val="21"/>
          <w:highlight w:val="none"/>
        </w:rPr>
        <w:t>），按照规定进行投标人注册登记，网上注册登记后，请携带相关材料到吉林省安信电子认证服务有限公司办理CA认证。未进行网上注册并办理CA认证的投标人将无法参与本次采购活动；</w:t>
      </w:r>
    </w:p>
    <w:p>
      <w:pPr>
        <w:spacing w:line="360" w:lineRule="auto"/>
        <w:ind w:firstLine="420" w:firstLineChars="200"/>
        <w:rPr>
          <w:rFonts w:ascii="宋体" w:hAnsi="宋体"/>
          <w:szCs w:val="21"/>
          <w:highlight w:val="none"/>
        </w:rPr>
      </w:pPr>
      <w:r>
        <w:rPr>
          <w:rFonts w:hint="eastAsia" w:ascii="宋体" w:hAnsi="宋体"/>
          <w:szCs w:val="21"/>
          <w:highlight w:val="none"/>
        </w:rPr>
        <w:t>2.投标人取得CA认证后，可登录吉林省公共资源交易中心（吉林省政府采购中心）网（</w:t>
      </w:r>
      <w:r>
        <w:rPr>
          <w:rFonts w:hint="eastAsia" w:ascii="宋体" w:hAnsi="宋体"/>
          <w:szCs w:val="21"/>
          <w:highlight w:val="none"/>
          <w:lang w:eastAsia="zh-CN"/>
        </w:rPr>
        <w:t>www.ggzyzx.jl.gov.cn</w:t>
      </w:r>
      <w:r>
        <w:rPr>
          <w:rFonts w:hint="eastAsia" w:ascii="宋体" w:hAnsi="宋体"/>
          <w:szCs w:val="21"/>
          <w:highlight w:val="none"/>
        </w:rPr>
        <w:t>）“公共资源交易主体登录-&gt;投标人”登录后选择“采购业务-&gt;交易文件下载”下载电子招标文件。投标人下载招标文件后，务必在规定的“获取招标文件结束时间”之前操作“投标确认”并完善相关投标信息，点击“确认投标”按钮确认参加投标才可参与该项目的采购活动。如果投标人在规定的“获取招标文件结束时间”之前没有点击“确认投标”按钮确认参加投标，将不能参与该项目的采购活动和对采购文件提出质疑；</w:t>
      </w:r>
    </w:p>
    <w:p>
      <w:pPr>
        <w:spacing w:line="360" w:lineRule="auto"/>
        <w:ind w:firstLine="420" w:firstLineChars="200"/>
        <w:rPr>
          <w:rFonts w:ascii="宋体" w:hAnsi="宋体"/>
          <w:szCs w:val="21"/>
          <w:highlight w:val="none"/>
        </w:rPr>
      </w:pPr>
      <w:r>
        <w:rPr>
          <w:rFonts w:hint="eastAsia" w:ascii="宋体" w:hAnsi="宋体"/>
          <w:szCs w:val="21"/>
          <w:highlight w:val="none"/>
        </w:rPr>
        <w:t>3.凡与本次采购活动有关的时间，均以吉林省公共资源交易中心（吉林省政府采购中心）服务器显示的时间为准；</w:t>
      </w:r>
    </w:p>
    <w:p>
      <w:pPr>
        <w:spacing w:line="360" w:lineRule="auto"/>
        <w:ind w:firstLine="420" w:firstLineChars="200"/>
        <w:rPr>
          <w:rFonts w:ascii="宋体" w:hAnsi="宋体"/>
          <w:szCs w:val="21"/>
          <w:highlight w:val="none"/>
        </w:rPr>
      </w:pPr>
      <w:r>
        <w:rPr>
          <w:rFonts w:hint="eastAsia" w:ascii="宋体" w:hAnsi="宋体"/>
          <w:szCs w:val="21"/>
          <w:highlight w:val="none"/>
        </w:rPr>
        <w:t>4.技术支持联系方式：详见吉林省公共资源交易中心（吉林省政府采购中心）网（</w:t>
      </w:r>
      <w:r>
        <w:rPr>
          <w:rFonts w:hint="eastAsia" w:ascii="宋体" w:hAnsi="宋体"/>
          <w:szCs w:val="21"/>
          <w:highlight w:val="none"/>
          <w:lang w:eastAsia="zh-CN"/>
        </w:rPr>
        <w:t>www.ggzyzx.jl.gov.cn</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售价：0元。</w:t>
      </w:r>
    </w:p>
    <w:p>
      <w:pPr>
        <w:pStyle w:val="5"/>
        <w:spacing w:before="0" w:after="0" w:line="360" w:lineRule="auto"/>
        <w:rPr>
          <w:rFonts w:ascii="宋体" w:hAnsi="宋体" w:eastAsia="宋体" w:cs="宋体"/>
          <w:b w:val="0"/>
          <w:sz w:val="21"/>
          <w:szCs w:val="21"/>
          <w:highlight w:val="none"/>
        </w:rPr>
      </w:pPr>
      <w:r>
        <w:rPr>
          <w:rFonts w:hint="eastAsia" w:ascii="宋体" w:hAnsi="宋体" w:eastAsia="宋体" w:cs="宋体"/>
          <w:bCs w:val="0"/>
          <w:sz w:val="21"/>
          <w:szCs w:val="21"/>
          <w:highlight w:val="none"/>
        </w:rPr>
        <w:t>四、提交投标文件</w:t>
      </w:r>
      <w:bookmarkEnd w:id="21"/>
      <w:bookmarkEnd w:id="22"/>
      <w:r>
        <w:rPr>
          <w:rFonts w:hint="eastAsia" w:ascii="宋体" w:hAnsi="宋体" w:eastAsia="宋体" w:cs="宋体"/>
          <w:bCs w:val="0"/>
          <w:sz w:val="21"/>
          <w:szCs w:val="21"/>
          <w:highlight w:val="none"/>
        </w:rPr>
        <w:t>截止时间、开标时间和地点</w:t>
      </w:r>
      <w:bookmarkEnd w:id="23"/>
      <w:bookmarkEnd w:id="24"/>
    </w:p>
    <w:p>
      <w:pPr>
        <w:spacing w:line="360" w:lineRule="auto"/>
        <w:ind w:firstLine="420" w:firstLineChars="200"/>
        <w:rPr>
          <w:rFonts w:ascii="宋体" w:hAnsi="宋体"/>
          <w:bCs/>
          <w:szCs w:val="21"/>
          <w:highlight w:val="none"/>
          <w:u w:val="single"/>
        </w:rPr>
      </w:pPr>
      <w:r>
        <w:rPr>
          <w:rFonts w:hint="eastAsia" w:ascii="宋体" w:hAnsi="宋体"/>
          <w:bCs/>
          <w:szCs w:val="21"/>
          <w:highlight w:val="none"/>
          <w:u w:val="single"/>
        </w:rPr>
        <w:t>2024年02月29日09点00分（北京时间）</w:t>
      </w:r>
      <w:r>
        <w:rPr>
          <w:rFonts w:hint="eastAsia" w:ascii="宋体" w:hAnsi="宋体"/>
          <w:bCs/>
          <w:szCs w:val="21"/>
          <w:highlight w:val="none"/>
        </w:rPr>
        <w:t>；</w:t>
      </w:r>
    </w:p>
    <w:p>
      <w:pPr>
        <w:spacing w:line="360" w:lineRule="auto"/>
        <w:ind w:firstLine="420" w:firstLineChars="200"/>
        <w:rPr>
          <w:rFonts w:ascii="宋体" w:hAnsi="宋体"/>
          <w:bCs/>
          <w:szCs w:val="21"/>
          <w:highlight w:val="none"/>
          <w:u w:val="single"/>
        </w:rPr>
      </w:pPr>
      <w:r>
        <w:rPr>
          <w:rFonts w:hint="eastAsia" w:ascii="宋体" w:hAnsi="宋体"/>
          <w:szCs w:val="21"/>
          <w:highlight w:val="none"/>
        </w:rPr>
        <w:t>地点：</w:t>
      </w:r>
      <w:r>
        <w:rPr>
          <w:rFonts w:hint="eastAsia" w:ascii="宋体" w:hAnsi="宋体"/>
          <w:szCs w:val="21"/>
          <w:highlight w:val="none"/>
          <w:u w:val="single"/>
        </w:rPr>
        <w:t>吉林省公共资源交易中心四楼开标</w:t>
      </w:r>
      <w:r>
        <w:rPr>
          <w:rFonts w:hint="eastAsia" w:ascii="宋体" w:hAnsi="宋体"/>
          <w:szCs w:val="21"/>
          <w:highlight w:val="none"/>
          <w:u w:val="single"/>
          <w:lang w:eastAsia="zh-CN"/>
        </w:rPr>
        <w:t>四</w:t>
      </w:r>
      <w:r>
        <w:rPr>
          <w:rFonts w:hint="eastAsia" w:ascii="宋体" w:hAnsi="宋体"/>
          <w:szCs w:val="21"/>
          <w:highlight w:val="none"/>
          <w:u w:val="single"/>
        </w:rPr>
        <w:t>室</w:t>
      </w:r>
      <w:r>
        <w:rPr>
          <w:rFonts w:hint="eastAsia" w:ascii="宋体" w:hAnsi="宋体"/>
          <w:szCs w:val="21"/>
          <w:highlight w:val="none"/>
        </w:rPr>
        <w:t>。</w:t>
      </w:r>
    </w:p>
    <w:p>
      <w:pPr>
        <w:pStyle w:val="5"/>
        <w:spacing w:before="0" w:after="0" w:line="360" w:lineRule="auto"/>
        <w:rPr>
          <w:rFonts w:ascii="宋体" w:hAnsi="宋体" w:eastAsia="宋体" w:cs="宋体"/>
          <w:b w:val="0"/>
          <w:sz w:val="21"/>
          <w:szCs w:val="21"/>
          <w:highlight w:val="none"/>
        </w:rPr>
      </w:pPr>
      <w:bookmarkStart w:id="25" w:name="_Toc28359007"/>
      <w:bookmarkStart w:id="26" w:name="_Toc35393794"/>
      <w:bookmarkStart w:id="27" w:name="_Toc35393625"/>
      <w:bookmarkStart w:id="28" w:name="_Toc28359084"/>
      <w:r>
        <w:rPr>
          <w:rFonts w:hint="eastAsia" w:ascii="宋体" w:hAnsi="宋体" w:eastAsia="宋体" w:cs="宋体"/>
          <w:bCs w:val="0"/>
          <w:sz w:val="21"/>
          <w:szCs w:val="21"/>
          <w:highlight w:val="none"/>
        </w:rPr>
        <w:t>五、公告期限</w:t>
      </w:r>
      <w:bookmarkEnd w:id="25"/>
      <w:bookmarkEnd w:id="26"/>
      <w:bookmarkEnd w:id="27"/>
      <w:bookmarkEnd w:id="28"/>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自本公告发布之日起5个工作日。</w:t>
      </w:r>
    </w:p>
    <w:p>
      <w:pPr>
        <w:pStyle w:val="5"/>
        <w:spacing w:before="0" w:after="0" w:line="360" w:lineRule="auto"/>
        <w:rPr>
          <w:rFonts w:ascii="宋体" w:hAnsi="宋体" w:eastAsia="宋体" w:cs="宋体"/>
          <w:b w:val="0"/>
          <w:sz w:val="21"/>
          <w:szCs w:val="21"/>
          <w:highlight w:val="none"/>
        </w:rPr>
      </w:pPr>
      <w:bookmarkStart w:id="29" w:name="_Toc35393626"/>
      <w:bookmarkStart w:id="30" w:name="_Toc35393795"/>
      <w:r>
        <w:rPr>
          <w:rFonts w:hint="eastAsia" w:ascii="宋体" w:hAnsi="宋体" w:eastAsia="宋体" w:cs="宋体"/>
          <w:bCs w:val="0"/>
          <w:sz w:val="21"/>
          <w:szCs w:val="21"/>
          <w:highlight w:val="none"/>
        </w:rPr>
        <w:t>六、其他补充事宜</w:t>
      </w:r>
      <w:bookmarkEnd w:id="29"/>
      <w:bookmarkEnd w:id="30"/>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1.本次招标公告同时在《中国政府采购网</w:t>
      </w:r>
      <w:r>
        <w:rPr>
          <w:rFonts w:hint="eastAsia" w:ascii="宋体" w:hAnsi="宋体"/>
          <w:kern w:val="0"/>
          <w:szCs w:val="21"/>
          <w:highlight w:val="none"/>
          <w:lang w:eastAsia="zh-CN"/>
        </w:rPr>
        <w:t>》《</w:t>
      </w:r>
      <w:r>
        <w:rPr>
          <w:rFonts w:hint="eastAsia" w:ascii="宋体" w:hAnsi="宋体"/>
          <w:kern w:val="0"/>
          <w:szCs w:val="21"/>
          <w:highlight w:val="none"/>
        </w:rPr>
        <w:t>吉林省公共资源交易中心（吉林省政府采购中心）网（</w:t>
      </w:r>
      <w:r>
        <w:rPr>
          <w:rFonts w:hint="eastAsia" w:ascii="宋体" w:hAnsi="宋体"/>
          <w:kern w:val="0"/>
          <w:szCs w:val="21"/>
          <w:highlight w:val="none"/>
          <w:lang w:eastAsia="zh-CN"/>
        </w:rPr>
        <w:t>www.ggzyzx.jl.gov.cn</w:t>
      </w:r>
      <w:r>
        <w:rPr>
          <w:rFonts w:hint="eastAsia" w:ascii="宋体" w:hAnsi="宋体"/>
          <w:kern w:val="0"/>
          <w:szCs w:val="21"/>
          <w:highlight w:val="none"/>
        </w:rPr>
        <w:t>）》上发布；</w:t>
      </w:r>
    </w:p>
    <w:p>
      <w:pPr>
        <w:pStyle w:val="58"/>
        <w:spacing w:after="0" w:line="360" w:lineRule="auto"/>
        <w:ind w:left="0" w:leftChars="0"/>
        <w:rPr>
          <w:rFonts w:hint="eastAsia" w:ascii="宋体" w:hAnsi="宋体" w:eastAsia="宋体" w:cs="宋体"/>
          <w:kern w:val="0"/>
          <w:szCs w:val="21"/>
          <w:highlight w:val="none"/>
          <w:lang w:eastAsia="zh-CN"/>
        </w:rPr>
      </w:pPr>
      <w:r>
        <w:rPr>
          <w:rFonts w:hint="eastAsia" w:ascii="宋体" w:hAnsi="宋体" w:cs="宋体"/>
          <w:kern w:val="0"/>
          <w:szCs w:val="21"/>
          <w:highlight w:val="none"/>
        </w:rPr>
        <w:t>2.采购项目需要落实的政府采购政策：《政府采购促进中小企业发展管理办法》（财库〔2020〕46号）、《关于政府采购支持监狱企业发展有关问题的通知》</w:t>
      </w:r>
      <w:r>
        <w:rPr>
          <w:rFonts w:hint="eastAsia" w:ascii="宋体" w:hAnsi="宋体" w:cs="宋体"/>
          <w:kern w:val="0"/>
          <w:szCs w:val="21"/>
          <w:highlight w:val="none"/>
          <w:lang w:eastAsia="zh-CN"/>
        </w:rPr>
        <w:t>（</w:t>
      </w:r>
      <w:r>
        <w:rPr>
          <w:rFonts w:hint="eastAsia" w:ascii="宋体" w:hAnsi="宋体" w:cs="宋体"/>
          <w:kern w:val="0"/>
          <w:szCs w:val="21"/>
          <w:highlight w:val="none"/>
        </w:rPr>
        <w:t>财库〔2014〕68号</w:t>
      </w:r>
      <w:r>
        <w:rPr>
          <w:rFonts w:hint="eastAsia" w:ascii="宋体" w:hAnsi="宋体" w:cs="宋体"/>
          <w:kern w:val="0"/>
          <w:szCs w:val="21"/>
          <w:highlight w:val="none"/>
          <w:lang w:eastAsia="zh-CN"/>
        </w:rPr>
        <w:t>）</w:t>
      </w:r>
      <w:r>
        <w:rPr>
          <w:rFonts w:hint="eastAsia" w:ascii="宋体" w:hAnsi="宋体" w:cs="宋体"/>
          <w:kern w:val="0"/>
          <w:szCs w:val="21"/>
          <w:highlight w:val="none"/>
        </w:rPr>
        <w:t>、《三部门联合发布关于促进残疾人就业政府采购政策的通知》</w:t>
      </w:r>
      <w:r>
        <w:rPr>
          <w:rFonts w:hint="eastAsia" w:ascii="宋体" w:hAnsi="宋体" w:cs="宋体"/>
          <w:kern w:val="0"/>
          <w:szCs w:val="21"/>
          <w:highlight w:val="none"/>
          <w:lang w:eastAsia="zh-CN"/>
        </w:rPr>
        <w:t>（</w:t>
      </w:r>
      <w:r>
        <w:rPr>
          <w:rFonts w:hint="eastAsia" w:ascii="宋体" w:hAnsi="宋体" w:cs="宋体"/>
          <w:kern w:val="0"/>
          <w:szCs w:val="21"/>
          <w:highlight w:val="none"/>
        </w:rPr>
        <w:t>财库〔2017〕141号</w:t>
      </w:r>
      <w:r>
        <w:rPr>
          <w:rFonts w:hint="eastAsia" w:ascii="宋体" w:hAnsi="宋体" w:cs="宋体"/>
          <w:kern w:val="0"/>
          <w:szCs w:val="21"/>
          <w:highlight w:val="none"/>
          <w:lang w:eastAsia="zh-CN"/>
        </w:rPr>
        <w:t>）</w:t>
      </w:r>
      <w:r>
        <w:rPr>
          <w:rFonts w:hint="eastAsia" w:ascii="宋体" w:hAnsi="宋体" w:cs="宋体"/>
          <w:kern w:val="0"/>
          <w:szCs w:val="21"/>
          <w:highlight w:val="none"/>
        </w:rPr>
        <w:t>等</w:t>
      </w:r>
      <w:r>
        <w:rPr>
          <w:rFonts w:hint="eastAsia" w:ascii="宋体" w:hAnsi="宋体" w:cs="宋体"/>
          <w:kern w:val="0"/>
          <w:szCs w:val="21"/>
          <w:highlight w:val="none"/>
          <w:lang w:eastAsia="zh-CN"/>
        </w:rPr>
        <w:t>。</w:t>
      </w:r>
    </w:p>
    <w:p>
      <w:pPr>
        <w:pStyle w:val="5"/>
        <w:spacing w:before="0" w:after="0" w:line="360" w:lineRule="auto"/>
        <w:rPr>
          <w:rFonts w:ascii="宋体" w:hAnsi="宋体" w:eastAsia="宋体" w:cs="宋体"/>
          <w:b w:val="0"/>
          <w:sz w:val="21"/>
          <w:szCs w:val="21"/>
          <w:highlight w:val="none"/>
        </w:rPr>
      </w:pPr>
      <w:bookmarkStart w:id="31" w:name="_Toc28359085"/>
      <w:bookmarkStart w:id="32" w:name="_Toc28359008"/>
      <w:bookmarkStart w:id="33" w:name="_Toc35393627"/>
      <w:bookmarkStart w:id="34" w:name="_Toc35393796"/>
      <w:r>
        <w:rPr>
          <w:rFonts w:hint="eastAsia" w:ascii="宋体" w:hAnsi="宋体" w:eastAsia="宋体" w:cs="宋体"/>
          <w:bCs w:val="0"/>
          <w:sz w:val="21"/>
          <w:szCs w:val="21"/>
          <w:highlight w:val="none"/>
        </w:rPr>
        <w:t>七、对本次招标提出询问，请按以下方式联系</w:t>
      </w:r>
      <w:bookmarkEnd w:id="31"/>
      <w:bookmarkEnd w:id="32"/>
      <w:bookmarkEnd w:id="33"/>
      <w:bookmarkEnd w:id="34"/>
    </w:p>
    <w:p>
      <w:pPr>
        <w:spacing w:line="360" w:lineRule="auto"/>
        <w:ind w:firstLine="420" w:firstLineChars="200"/>
        <w:rPr>
          <w:rFonts w:hint="eastAsia" w:ascii="宋体" w:hAnsi="宋体"/>
          <w:szCs w:val="21"/>
          <w:highlight w:val="none"/>
        </w:rPr>
      </w:pPr>
      <w:r>
        <w:rPr>
          <w:rFonts w:hint="eastAsia" w:ascii="宋体" w:hAnsi="宋体"/>
          <w:szCs w:val="21"/>
          <w:highlight w:val="none"/>
        </w:rPr>
        <w:t>1.采购人信息</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名</w:t>
      </w:r>
      <w:r>
        <w:rPr>
          <w:rFonts w:hint="eastAsia" w:ascii="宋体" w:hAnsi="宋体"/>
          <w:szCs w:val="21"/>
          <w:highlight w:val="none"/>
        </w:rPr>
        <w:tab/>
      </w:r>
      <w:r>
        <w:rPr>
          <w:rFonts w:hint="eastAsia" w:ascii="宋体" w:hAnsi="宋体"/>
          <w:szCs w:val="21"/>
          <w:highlight w:val="none"/>
        </w:rPr>
        <w:t>称：吉林省公路交通应急保障中心</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地</w:t>
      </w:r>
      <w:r>
        <w:rPr>
          <w:rFonts w:hint="eastAsia" w:ascii="宋体" w:hAnsi="宋体"/>
          <w:szCs w:val="21"/>
          <w:highlight w:val="none"/>
        </w:rPr>
        <w:tab/>
      </w:r>
      <w:r>
        <w:rPr>
          <w:rFonts w:hint="eastAsia" w:ascii="宋体" w:hAnsi="宋体"/>
          <w:szCs w:val="21"/>
          <w:highlight w:val="none"/>
        </w:rPr>
        <w:t>址：长春市解放大路2518号</w:t>
      </w:r>
    </w:p>
    <w:p>
      <w:pPr>
        <w:spacing w:line="360" w:lineRule="auto"/>
        <w:ind w:firstLine="420" w:firstLineChars="200"/>
        <w:rPr>
          <w:rFonts w:hint="eastAsia" w:ascii="宋体" w:hAnsi="宋体"/>
          <w:szCs w:val="21"/>
          <w:highlight w:val="none"/>
        </w:rPr>
      </w:pPr>
      <w:r>
        <w:rPr>
          <w:rFonts w:hint="eastAsia" w:ascii="宋体" w:hAnsi="宋体"/>
          <w:szCs w:val="21"/>
          <w:highlight w:val="none"/>
        </w:rPr>
        <w:t>联系人：许英浩</w:t>
      </w:r>
    </w:p>
    <w:p>
      <w:pPr>
        <w:spacing w:line="360" w:lineRule="auto"/>
        <w:ind w:firstLine="420" w:firstLineChars="200"/>
        <w:rPr>
          <w:rFonts w:hint="eastAsia" w:ascii="宋体" w:hAnsi="宋体"/>
          <w:szCs w:val="21"/>
          <w:highlight w:val="none"/>
        </w:rPr>
      </w:pPr>
      <w:r>
        <w:rPr>
          <w:rFonts w:hint="eastAsia" w:ascii="宋体" w:hAnsi="宋体"/>
          <w:szCs w:val="21"/>
          <w:highlight w:val="none"/>
        </w:rPr>
        <w:t>联系方式：0431-85620478</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2.采购代理机构信息</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名</w:t>
      </w:r>
      <w:r>
        <w:rPr>
          <w:rFonts w:hint="eastAsia" w:ascii="宋体" w:hAnsi="宋体"/>
          <w:szCs w:val="21"/>
          <w:highlight w:val="none"/>
        </w:rPr>
        <w:tab/>
      </w:r>
      <w:r>
        <w:rPr>
          <w:rFonts w:hint="eastAsia" w:ascii="宋体" w:hAnsi="宋体"/>
          <w:szCs w:val="21"/>
          <w:highlight w:val="none"/>
        </w:rPr>
        <w:t>称：中广宇工程项目管理有限公司</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地</w:t>
      </w:r>
      <w:r>
        <w:rPr>
          <w:rFonts w:hint="eastAsia" w:ascii="宋体" w:hAnsi="宋体"/>
          <w:szCs w:val="21"/>
          <w:highlight w:val="none"/>
        </w:rPr>
        <w:tab/>
      </w:r>
      <w:r>
        <w:rPr>
          <w:rFonts w:hint="eastAsia" w:ascii="宋体" w:hAnsi="宋体"/>
          <w:szCs w:val="21"/>
          <w:highlight w:val="none"/>
        </w:rPr>
        <w:t>址：吉林省长春市绿园区皓月大路与正阳街交汇新城吾悦广场C座21楼</w:t>
      </w:r>
    </w:p>
    <w:p>
      <w:pPr>
        <w:spacing w:line="360" w:lineRule="auto"/>
        <w:ind w:firstLine="420" w:firstLineChars="200"/>
        <w:rPr>
          <w:rFonts w:hint="eastAsia" w:ascii="宋体" w:hAnsi="宋体"/>
          <w:szCs w:val="21"/>
          <w:highlight w:val="none"/>
        </w:rPr>
      </w:pPr>
      <w:r>
        <w:rPr>
          <w:rFonts w:hint="eastAsia" w:ascii="宋体" w:hAnsi="宋体"/>
          <w:szCs w:val="21"/>
          <w:highlight w:val="none"/>
        </w:rPr>
        <w:t>联系人：路建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联系方式：0431-81668785</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3.项目联系方式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项目联系人：路建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电</w:t>
      </w:r>
      <w:r>
        <w:rPr>
          <w:rFonts w:hint="eastAsia" w:ascii="宋体" w:hAnsi="宋体"/>
          <w:szCs w:val="21"/>
          <w:highlight w:val="none"/>
        </w:rPr>
        <w:tab/>
      </w:r>
      <w:r>
        <w:rPr>
          <w:rFonts w:hint="eastAsia" w:ascii="宋体" w:hAnsi="宋体"/>
          <w:szCs w:val="21"/>
          <w:highlight w:val="none"/>
        </w:rPr>
        <w:t>话：0431-81668785</w:t>
      </w:r>
    </w:p>
    <w:p>
      <w:pPr>
        <w:spacing w:line="360" w:lineRule="auto"/>
        <w:ind w:firstLine="420" w:firstLineChars="200"/>
        <w:rPr>
          <w:highlight w:val="none"/>
        </w:rPr>
      </w:pPr>
      <w:r>
        <w:rPr>
          <w:rFonts w:hint="eastAsia" w:ascii="宋体" w:hAnsi="宋体"/>
          <w:szCs w:val="21"/>
          <w:highlight w:val="none"/>
        </w:rPr>
        <w:t>监督部门：吉林省财政厅政府采购管理处</w:t>
      </w:r>
    </w:p>
    <w:bookmarkEnd w:id="6"/>
    <w:bookmarkEnd w:id="7"/>
    <w:p>
      <w:pPr>
        <w:pStyle w:val="55"/>
        <w:jc w:val="both"/>
        <w:rPr>
          <w:rFonts w:ascii="宋体" w:hAnsi="宋体" w:cs="宋体"/>
          <w:sz w:val="44"/>
          <w:szCs w:val="44"/>
          <w:highlight w:val="none"/>
        </w:rPr>
      </w:pPr>
      <w:bookmarkStart w:id="35" w:name="_Toc534185399"/>
      <w:bookmarkStart w:id="36" w:name="_Toc213496267"/>
      <w:bookmarkStart w:id="37" w:name="_Toc213397009"/>
      <w:bookmarkStart w:id="38" w:name="_Toc217446031"/>
      <w:bookmarkStart w:id="39" w:name="_Toc213396759"/>
      <w:bookmarkStart w:id="40" w:name="_Toc213396945"/>
    </w:p>
    <w:p>
      <w:pPr>
        <w:rPr>
          <w:rFonts w:ascii="宋体" w:hAnsi="宋体"/>
          <w:sz w:val="44"/>
          <w:szCs w:val="44"/>
          <w:highlight w:val="none"/>
        </w:rPr>
      </w:pPr>
      <w:r>
        <w:rPr>
          <w:rFonts w:hint="eastAsia" w:ascii="宋体" w:hAnsi="宋体"/>
          <w:sz w:val="44"/>
          <w:szCs w:val="44"/>
          <w:highlight w:val="none"/>
        </w:rPr>
        <w:br w:type="page"/>
      </w:r>
    </w:p>
    <w:p>
      <w:pPr>
        <w:pStyle w:val="55"/>
        <w:rPr>
          <w:rFonts w:ascii="宋体" w:hAnsi="宋体" w:cs="宋体"/>
          <w:sz w:val="44"/>
          <w:szCs w:val="44"/>
          <w:highlight w:val="none"/>
        </w:rPr>
      </w:pPr>
      <w:r>
        <w:rPr>
          <w:rFonts w:hint="eastAsia" w:ascii="宋体" w:hAnsi="宋体" w:cs="宋体"/>
          <w:sz w:val="44"/>
          <w:szCs w:val="44"/>
          <w:highlight w:val="none"/>
        </w:rPr>
        <w:t>第二章 投标须知</w:t>
      </w:r>
      <w:bookmarkEnd w:id="35"/>
    </w:p>
    <w:p>
      <w:pPr>
        <w:pStyle w:val="5"/>
        <w:spacing w:line="240" w:lineRule="auto"/>
        <w:rPr>
          <w:rFonts w:ascii="宋体" w:hAnsi="宋体" w:eastAsia="宋体" w:cs="宋体"/>
          <w:sz w:val="21"/>
          <w:szCs w:val="21"/>
          <w:highlight w:val="none"/>
        </w:rPr>
      </w:pPr>
      <w:bookmarkStart w:id="41" w:name="_Toc534185400"/>
      <w:r>
        <w:rPr>
          <w:rFonts w:hint="eastAsia" w:ascii="宋体" w:hAnsi="宋体" w:eastAsia="宋体" w:cs="宋体"/>
          <w:sz w:val="21"/>
          <w:szCs w:val="21"/>
          <w:highlight w:val="none"/>
        </w:rPr>
        <w:t>一、投标须知前附表</w:t>
      </w:r>
      <w:bookmarkEnd w:id="41"/>
    </w:p>
    <w:bookmarkEnd w:id="36"/>
    <w:bookmarkEnd w:id="37"/>
    <w:bookmarkEnd w:id="38"/>
    <w:bookmarkEnd w:id="39"/>
    <w:bookmarkEnd w:id="40"/>
    <w:tbl>
      <w:tblPr>
        <w:tblStyle w:val="5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3"/>
        <w:gridCol w:w="1996"/>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3" w:type="dxa"/>
            <w:vAlign w:val="center"/>
          </w:tcPr>
          <w:p>
            <w:pPr>
              <w:autoSpaceDE w:val="0"/>
              <w:autoSpaceDN w:val="0"/>
              <w:adjustRightInd w:val="0"/>
              <w:spacing w:line="400" w:lineRule="exact"/>
              <w:jc w:val="center"/>
              <w:rPr>
                <w:rFonts w:ascii="宋体" w:hAnsi="宋体"/>
                <w:b/>
                <w:szCs w:val="21"/>
                <w:highlight w:val="none"/>
              </w:rPr>
            </w:pPr>
            <w:r>
              <w:rPr>
                <w:rFonts w:hint="eastAsia" w:ascii="宋体" w:hAnsi="宋体"/>
                <w:b/>
                <w:szCs w:val="21"/>
                <w:highlight w:val="none"/>
              </w:rPr>
              <w:t>序号</w:t>
            </w:r>
          </w:p>
        </w:tc>
        <w:tc>
          <w:tcPr>
            <w:tcW w:w="1996" w:type="dxa"/>
            <w:vAlign w:val="center"/>
          </w:tcPr>
          <w:p>
            <w:pPr>
              <w:autoSpaceDE w:val="0"/>
              <w:autoSpaceDN w:val="0"/>
              <w:adjustRightInd w:val="0"/>
              <w:spacing w:line="400" w:lineRule="exact"/>
              <w:jc w:val="center"/>
              <w:rPr>
                <w:rFonts w:ascii="宋体" w:hAnsi="宋体"/>
                <w:b/>
                <w:szCs w:val="21"/>
                <w:highlight w:val="none"/>
              </w:rPr>
            </w:pPr>
            <w:r>
              <w:rPr>
                <w:rFonts w:hint="eastAsia" w:ascii="宋体" w:hAnsi="宋体"/>
                <w:b/>
                <w:szCs w:val="21"/>
                <w:highlight w:val="none"/>
              </w:rPr>
              <w:t>条款名称</w:t>
            </w:r>
          </w:p>
        </w:tc>
        <w:tc>
          <w:tcPr>
            <w:tcW w:w="6211" w:type="dxa"/>
            <w:vAlign w:val="center"/>
          </w:tcPr>
          <w:p>
            <w:pPr>
              <w:autoSpaceDE w:val="0"/>
              <w:autoSpaceDN w:val="0"/>
              <w:adjustRightInd w:val="0"/>
              <w:spacing w:line="400" w:lineRule="exact"/>
              <w:jc w:val="center"/>
              <w:rPr>
                <w:rFonts w:ascii="宋体" w:hAnsi="宋体"/>
                <w:b/>
                <w:szCs w:val="21"/>
                <w:highlight w:val="none"/>
              </w:rPr>
            </w:pPr>
            <w:r>
              <w:rPr>
                <w:rFonts w:hint="eastAsia" w:ascii="宋体" w:hAnsi="宋体"/>
                <w:b/>
                <w:szCs w:val="21"/>
                <w:highlight w:val="none"/>
              </w:rPr>
              <w:t>内容、说明和要求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autoSpaceDE w:val="0"/>
              <w:autoSpaceDN w:val="0"/>
              <w:adjustRightInd w:val="0"/>
              <w:spacing w:line="400" w:lineRule="exact"/>
              <w:jc w:val="center"/>
              <w:rPr>
                <w:rFonts w:ascii="宋体" w:hAnsi="宋体"/>
                <w:szCs w:val="21"/>
                <w:highlight w:val="none"/>
              </w:rPr>
            </w:pPr>
            <w:r>
              <w:rPr>
                <w:rFonts w:hint="eastAsia" w:ascii="宋体" w:hAnsi="宋体"/>
                <w:szCs w:val="21"/>
                <w:highlight w:val="none"/>
              </w:rPr>
              <w:t>1</w:t>
            </w:r>
          </w:p>
        </w:tc>
        <w:tc>
          <w:tcPr>
            <w:tcW w:w="1996" w:type="dxa"/>
            <w:vAlign w:val="center"/>
          </w:tcPr>
          <w:p>
            <w:pPr>
              <w:autoSpaceDE w:val="0"/>
              <w:autoSpaceDN w:val="0"/>
              <w:adjustRightInd w:val="0"/>
              <w:spacing w:line="400" w:lineRule="exact"/>
              <w:jc w:val="center"/>
              <w:rPr>
                <w:rFonts w:ascii="宋体" w:hAnsi="宋体"/>
                <w:szCs w:val="21"/>
                <w:highlight w:val="none"/>
              </w:rPr>
            </w:pPr>
            <w:r>
              <w:rPr>
                <w:rFonts w:hint="eastAsia" w:ascii="宋体" w:hAnsi="宋体"/>
                <w:szCs w:val="21"/>
                <w:highlight w:val="none"/>
              </w:rPr>
              <w:t>采购预算</w:t>
            </w:r>
            <w:r>
              <w:rPr>
                <w:rFonts w:hint="eastAsia" w:ascii="宋体" w:hAnsi="宋体"/>
                <w:szCs w:val="21"/>
                <w:highlight w:val="none"/>
                <w:lang w:eastAsia="zh-CN"/>
              </w:rPr>
              <w:t>（</w:t>
            </w:r>
            <w:r>
              <w:rPr>
                <w:rFonts w:hint="eastAsia" w:ascii="宋体" w:hAnsi="宋体"/>
                <w:szCs w:val="21"/>
                <w:highlight w:val="none"/>
              </w:rPr>
              <w:t>最高限价</w:t>
            </w:r>
            <w:r>
              <w:rPr>
                <w:rFonts w:hint="eastAsia" w:ascii="宋体" w:hAnsi="宋体"/>
                <w:szCs w:val="21"/>
                <w:highlight w:val="none"/>
                <w:lang w:eastAsia="zh-CN"/>
              </w:rPr>
              <w:t>）</w:t>
            </w:r>
          </w:p>
          <w:p>
            <w:pPr>
              <w:autoSpaceDE w:val="0"/>
              <w:autoSpaceDN w:val="0"/>
              <w:adjustRightInd w:val="0"/>
              <w:spacing w:line="400" w:lineRule="exact"/>
              <w:jc w:val="center"/>
              <w:rPr>
                <w:rFonts w:ascii="宋体" w:hAnsi="宋体"/>
                <w:b/>
                <w:szCs w:val="21"/>
                <w:highlight w:val="none"/>
              </w:rPr>
            </w:pPr>
            <w:r>
              <w:rPr>
                <w:rFonts w:hint="eastAsia" w:ascii="宋体" w:hAnsi="宋体"/>
                <w:b/>
                <w:color w:val="000000"/>
                <w:kern w:val="0"/>
                <w:szCs w:val="21"/>
                <w:highlight w:val="none"/>
              </w:rPr>
              <w:t>（实质性要求）</w:t>
            </w:r>
          </w:p>
        </w:tc>
        <w:tc>
          <w:tcPr>
            <w:tcW w:w="6211" w:type="dxa"/>
            <w:vAlign w:val="center"/>
          </w:tcPr>
          <w:p>
            <w:pPr>
              <w:spacing w:line="400" w:lineRule="exact"/>
              <w:ind w:right="31" w:rightChars="15"/>
              <w:rPr>
                <w:rFonts w:hint="eastAsia" w:ascii="宋体" w:hAnsi="宋体" w:eastAsia="宋体"/>
                <w:b/>
                <w:szCs w:val="21"/>
                <w:highlight w:val="none"/>
                <w:lang w:eastAsia="zh-CN"/>
              </w:rPr>
            </w:pPr>
            <w:r>
              <w:rPr>
                <w:rFonts w:hint="eastAsia" w:ascii="宋体" w:hAnsi="宋体"/>
                <w:b/>
                <w:szCs w:val="21"/>
                <w:highlight w:val="none"/>
              </w:rPr>
              <w:t>采购预算</w:t>
            </w:r>
            <w:r>
              <w:rPr>
                <w:rFonts w:hint="eastAsia" w:ascii="宋体" w:hAnsi="宋体"/>
                <w:b/>
                <w:bCs/>
                <w:szCs w:val="21"/>
                <w:highlight w:val="none"/>
              </w:rPr>
              <w:t>：1500000.00元</w:t>
            </w:r>
            <w:r>
              <w:rPr>
                <w:rFonts w:hint="eastAsia" w:ascii="宋体" w:hAnsi="宋体"/>
                <w:b/>
                <w:szCs w:val="21"/>
                <w:highlight w:val="none"/>
                <w:lang w:val="en-US" w:eastAsia="zh-CN"/>
              </w:rPr>
              <w:t>。</w:t>
            </w:r>
          </w:p>
          <w:p>
            <w:pPr>
              <w:spacing w:line="400" w:lineRule="exact"/>
              <w:ind w:right="31" w:rightChars="15"/>
              <w:rPr>
                <w:rFonts w:hint="eastAsia" w:ascii="宋体" w:hAnsi="宋体" w:eastAsia="宋体"/>
                <w:b/>
                <w:szCs w:val="21"/>
                <w:highlight w:val="none"/>
                <w:u w:val="none"/>
                <w:lang w:eastAsia="zh-CN"/>
              </w:rPr>
            </w:pPr>
            <w:r>
              <w:rPr>
                <w:rFonts w:hint="eastAsia" w:ascii="宋体" w:hAnsi="宋体"/>
                <w:b/>
                <w:szCs w:val="21"/>
                <w:highlight w:val="none"/>
                <w:lang w:eastAsia="zh-CN"/>
              </w:rPr>
              <w:t>最高限价：1500000.00元</w:t>
            </w:r>
            <w:r>
              <w:rPr>
                <w:rFonts w:hint="eastAsia" w:ascii="宋体" w:hAnsi="宋体"/>
                <w:b/>
                <w:bCs w:val="0"/>
                <w:szCs w:val="21"/>
                <w:highlight w:val="none"/>
                <w:u w:val="none"/>
                <w:lang w:eastAsia="zh-CN"/>
              </w:rPr>
              <w:t>。</w:t>
            </w:r>
          </w:p>
          <w:p>
            <w:pPr>
              <w:autoSpaceDE w:val="0"/>
              <w:autoSpaceDN w:val="0"/>
              <w:adjustRightInd w:val="0"/>
              <w:spacing w:line="400" w:lineRule="exact"/>
              <w:rPr>
                <w:rFonts w:ascii="宋体" w:hAnsi="宋体"/>
                <w:szCs w:val="21"/>
                <w:highlight w:val="none"/>
              </w:rPr>
            </w:pPr>
            <w:r>
              <w:rPr>
                <w:rFonts w:hint="eastAsia" w:ascii="宋体" w:hAnsi="宋体"/>
                <w:b/>
                <w:kern w:val="0"/>
                <w:szCs w:val="21"/>
                <w:highlight w:val="none"/>
              </w:rPr>
              <w:t>超过采购预算</w:t>
            </w:r>
            <w:r>
              <w:rPr>
                <w:rFonts w:hint="eastAsia" w:ascii="宋体" w:hAnsi="宋体"/>
                <w:b/>
                <w:szCs w:val="21"/>
                <w:highlight w:val="none"/>
                <w:lang w:eastAsia="zh-CN"/>
              </w:rPr>
              <w:t>、</w:t>
            </w:r>
            <w:r>
              <w:rPr>
                <w:rFonts w:hint="eastAsia" w:ascii="宋体" w:hAnsi="宋体"/>
                <w:b/>
                <w:szCs w:val="21"/>
                <w:highlight w:val="none"/>
              </w:rPr>
              <w:t>最高限价</w:t>
            </w:r>
            <w:r>
              <w:rPr>
                <w:rFonts w:hint="eastAsia" w:ascii="宋体" w:hAnsi="宋体"/>
                <w:b/>
                <w:kern w:val="0"/>
                <w:szCs w:val="21"/>
                <w:highlight w:val="none"/>
              </w:rPr>
              <w:t>的投标</w:t>
            </w:r>
            <w:r>
              <w:rPr>
                <w:rFonts w:hint="eastAsia" w:ascii="宋体" w:hAnsi="宋体"/>
                <w:b/>
                <w:kern w:val="0"/>
                <w:szCs w:val="21"/>
                <w:highlight w:val="none"/>
                <w:lang w:eastAsia="zh-CN"/>
              </w:rPr>
              <w:t>作为</w:t>
            </w:r>
            <w:r>
              <w:rPr>
                <w:rFonts w:hint="eastAsia" w:ascii="宋体" w:hAnsi="宋体"/>
                <w:b/>
                <w:kern w:val="0"/>
                <w:szCs w:val="21"/>
                <w:highlight w:val="none"/>
              </w:rPr>
              <w:t>无效</w:t>
            </w:r>
            <w:r>
              <w:rPr>
                <w:rFonts w:hint="eastAsia" w:ascii="宋体" w:hAnsi="宋体"/>
                <w:b/>
                <w:kern w:val="0"/>
                <w:szCs w:val="21"/>
                <w:highlight w:val="none"/>
                <w:lang w:eastAsia="zh-CN"/>
              </w:rPr>
              <w:t>处理</w:t>
            </w:r>
            <w:r>
              <w:rPr>
                <w:rFonts w:hint="eastAsia" w:ascii="宋体" w:hAnsi="宋体"/>
                <w:b/>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rPr>
              <w:t>2</w:t>
            </w:r>
          </w:p>
        </w:tc>
        <w:tc>
          <w:tcPr>
            <w:tcW w:w="1996" w:type="dxa"/>
            <w:vAlign w:val="center"/>
          </w:tcPr>
          <w:p>
            <w:pPr>
              <w:pStyle w:val="280"/>
              <w:spacing w:line="400" w:lineRule="exact"/>
              <w:ind w:left="38"/>
              <w:jc w:val="center"/>
              <w:rPr>
                <w:color w:val="000000"/>
                <w:sz w:val="21"/>
                <w:szCs w:val="21"/>
                <w:highlight w:val="none"/>
                <w:lang w:val="zh-CN"/>
              </w:rPr>
            </w:pPr>
            <w:r>
              <w:rPr>
                <w:rFonts w:hint="eastAsia"/>
                <w:color w:val="000000"/>
                <w:sz w:val="21"/>
                <w:szCs w:val="21"/>
                <w:highlight w:val="none"/>
                <w:lang w:val="zh-CN"/>
              </w:rPr>
              <w:t>联合体</w:t>
            </w:r>
          </w:p>
          <w:p>
            <w:pPr>
              <w:pStyle w:val="280"/>
              <w:spacing w:line="400" w:lineRule="exact"/>
              <w:ind w:left="38"/>
              <w:jc w:val="center"/>
              <w:rPr>
                <w:color w:val="000000"/>
                <w:sz w:val="21"/>
                <w:szCs w:val="21"/>
                <w:highlight w:val="none"/>
                <w:lang w:val="zh-CN"/>
              </w:rPr>
            </w:pPr>
            <w:r>
              <w:rPr>
                <w:rFonts w:hint="eastAsia"/>
                <w:b/>
                <w:color w:val="000000"/>
                <w:sz w:val="21"/>
                <w:szCs w:val="21"/>
                <w:highlight w:val="none"/>
              </w:rPr>
              <w:t>（实质性要求）</w:t>
            </w:r>
          </w:p>
        </w:tc>
        <w:tc>
          <w:tcPr>
            <w:tcW w:w="6211" w:type="dxa"/>
            <w:vAlign w:val="center"/>
          </w:tcPr>
          <w:p>
            <w:pPr>
              <w:pStyle w:val="280"/>
              <w:spacing w:line="400" w:lineRule="exact"/>
              <w:jc w:val="both"/>
              <w:rPr>
                <w:color w:val="000000"/>
                <w:kern w:val="2"/>
                <w:sz w:val="21"/>
                <w:szCs w:val="21"/>
                <w:highlight w:val="none"/>
                <w:lang w:val="zh-CN"/>
              </w:rPr>
            </w:pPr>
            <w:r>
              <w:rPr>
                <w:rFonts w:hint="eastAsia"/>
                <w:color w:val="000000"/>
                <w:kern w:val="2"/>
                <w:sz w:val="21"/>
                <w:szCs w:val="21"/>
                <w:highlight w:val="none"/>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rPr>
              <w:t>3</w:t>
            </w:r>
          </w:p>
        </w:tc>
        <w:tc>
          <w:tcPr>
            <w:tcW w:w="1996" w:type="dxa"/>
            <w:vAlign w:val="center"/>
          </w:tcPr>
          <w:p>
            <w:pPr>
              <w:pStyle w:val="280"/>
              <w:spacing w:line="400" w:lineRule="exact"/>
              <w:ind w:left="38"/>
              <w:jc w:val="center"/>
              <w:rPr>
                <w:b w:val="0"/>
                <w:bCs w:val="0"/>
                <w:sz w:val="21"/>
                <w:szCs w:val="21"/>
                <w:highlight w:val="none"/>
              </w:rPr>
            </w:pPr>
            <w:r>
              <w:rPr>
                <w:rFonts w:hint="eastAsia"/>
                <w:b w:val="0"/>
                <w:bCs w:val="0"/>
                <w:sz w:val="21"/>
                <w:szCs w:val="21"/>
                <w:highlight w:val="none"/>
              </w:rPr>
              <w:t>低于成本价不正当竞争预防措施</w:t>
            </w:r>
          </w:p>
          <w:p>
            <w:pPr>
              <w:pStyle w:val="280"/>
              <w:spacing w:line="400" w:lineRule="exact"/>
              <w:ind w:left="38"/>
              <w:jc w:val="center"/>
              <w:rPr>
                <w:sz w:val="21"/>
                <w:szCs w:val="21"/>
                <w:highlight w:val="none"/>
              </w:rPr>
            </w:pPr>
            <w:r>
              <w:rPr>
                <w:rFonts w:hint="eastAsia"/>
                <w:b/>
                <w:bCs/>
                <w:sz w:val="21"/>
                <w:szCs w:val="21"/>
                <w:highlight w:val="none"/>
              </w:rPr>
              <w:t>（实质性要求）</w:t>
            </w:r>
          </w:p>
        </w:tc>
        <w:tc>
          <w:tcPr>
            <w:tcW w:w="6211" w:type="dxa"/>
            <w:vAlign w:val="center"/>
          </w:tcPr>
          <w:p>
            <w:pPr>
              <w:pStyle w:val="280"/>
              <w:spacing w:line="400" w:lineRule="exact"/>
              <w:jc w:val="both"/>
              <w:rPr>
                <w:color w:val="000000"/>
                <w:kern w:val="2"/>
                <w:sz w:val="21"/>
                <w:szCs w:val="21"/>
                <w:highlight w:val="none"/>
                <w:lang w:val="zh-CN"/>
              </w:rPr>
            </w:pPr>
            <w:r>
              <w:rPr>
                <w:rFonts w:hint="eastAsia"/>
                <w:color w:val="000000"/>
                <w:kern w:val="2"/>
                <w:sz w:val="21"/>
                <w:szCs w:val="21"/>
                <w:highlight w:val="none"/>
              </w:rPr>
              <w:t>1.</w:t>
            </w:r>
            <w:r>
              <w:rPr>
                <w:rFonts w:hint="eastAsia"/>
                <w:color w:val="000000"/>
                <w:kern w:val="2"/>
                <w:sz w:val="21"/>
                <w:szCs w:val="21"/>
                <w:highlight w:val="none"/>
                <w:lang w:val="zh-CN"/>
              </w:rPr>
              <w:t>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pPr>
              <w:pStyle w:val="280"/>
              <w:spacing w:line="400" w:lineRule="exact"/>
              <w:jc w:val="both"/>
              <w:rPr>
                <w:color w:val="000000"/>
                <w:kern w:val="2"/>
                <w:sz w:val="21"/>
                <w:szCs w:val="21"/>
                <w:highlight w:val="none"/>
                <w:lang w:val="zh-CN"/>
              </w:rPr>
            </w:pPr>
            <w:r>
              <w:rPr>
                <w:rFonts w:hint="eastAsia"/>
                <w:color w:val="000000"/>
                <w:kern w:val="2"/>
                <w:sz w:val="21"/>
                <w:szCs w:val="21"/>
                <w:highlight w:val="none"/>
              </w:rPr>
              <w:t>2.</w:t>
            </w:r>
            <w:r>
              <w:rPr>
                <w:rFonts w:hint="eastAsia"/>
                <w:color w:val="000000"/>
                <w:kern w:val="2"/>
                <w:sz w:val="21"/>
                <w:szCs w:val="21"/>
                <w:highlight w:val="none"/>
                <w:lang w:val="zh-CN"/>
              </w:rPr>
              <w:t xml:space="preserve">投标人书面说明应当签字确认或者加盖公章，否则无效。书面说明的签字确认，由其法定代表人或主要负责人或其授权代表签字确认。 </w:t>
            </w:r>
          </w:p>
          <w:p>
            <w:pPr>
              <w:pStyle w:val="280"/>
              <w:spacing w:line="400" w:lineRule="exact"/>
              <w:jc w:val="both"/>
              <w:rPr>
                <w:color w:val="000000"/>
                <w:kern w:val="2"/>
                <w:sz w:val="21"/>
                <w:szCs w:val="21"/>
                <w:highlight w:val="none"/>
                <w:lang w:val="zh-CN"/>
              </w:rPr>
            </w:pPr>
            <w:r>
              <w:rPr>
                <w:rFonts w:hint="eastAsia"/>
                <w:color w:val="000000"/>
                <w:kern w:val="2"/>
                <w:sz w:val="21"/>
                <w:szCs w:val="21"/>
                <w:highlight w:val="none"/>
              </w:rPr>
              <w:t>3.</w:t>
            </w:r>
            <w:r>
              <w:rPr>
                <w:rFonts w:hint="eastAsia"/>
                <w:color w:val="000000"/>
                <w:kern w:val="2"/>
                <w:sz w:val="21"/>
                <w:szCs w:val="21"/>
                <w:highlight w:val="none"/>
                <w:lang w:val="zh-CN"/>
              </w:rPr>
              <w:t>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lang w:val="zh-CN"/>
              </w:rPr>
              <w:t>6</w:t>
            </w:r>
          </w:p>
        </w:tc>
        <w:tc>
          <w:tcPr>
            <w:tcW w:w="1996" w:type="dxa"/>
            <w:vAlign w:val="center"/>
          </w:tcPr>
          <w:p>
            <w:pPr>
              <w:pStyle w:val="280"/>
              <w:spacing w:line="400" w:lineRule="exact"/>
              <w:ind w:left="38"/>
              <w:jc w:val="center"/>
              <w:rPr>
                <w:b w:val="0"/>
                <w:bCs w:val="0"/>
                <w:color w:val="000000"/>
                <w:sz w:val="21"/>
                <w:szCs w:val="21"/>
                <w:highlight w:val="none"/>
                <w:lang w:val="zh-CN"/>
              </w:rPr>
            </w:pPr>
            <w:r>
              <w:rPr>
                <w:rFonts w:hint="eastAsia"/>
                <w:b w:val="0"/>
                <w:bCs w:val="0"/>
                <w:color w:val="000000"/>
                <w:sz w:val="21"/>
                <w:szCs w:val="21"/>
                <w:highlight w:val="none"/>
                <w:lang w:val="zh-CN"/>
              </w:rPr>
              <w:t>中小企业政策扶持</w:t>
            </w:r>
          </w:p>
          <w:p>
            <w:pPr>
              <w:pStyle w:val="280"/>
              <w:spacing w:line="400" w:lineRule="exact"/>
              <w:ind w:left="38"/>
              <w:jc w:val="center"/>
              <w:rPr>
                <w:color w:val="000000"/>
                <w:sz w:val="21"/>
                <w:szCs w:val="21"/>
                <w:highlight w:val="none"/>
                <w:lang w:val="zh-CN"/>
              </w:rPr>
            </w:pPr>
            <w:r>
              <w:rPr>
                <w:rFonts w:hint="eastAsia"/>
                <w:b/>
                <w:bCs/>
                <w:color w:val="000000"/>
                <w:sz w:val="21"/>
                <w:szCs w:val="21"/>
                <w:highlight w:val="none"/>
                <w:lang w:val="zh-CN"/>
              </w:rPr>
              <w:t>（实质性要求）</w:t>
            </w:r>
          </w:p>
        </w:tc>
        <w:tc>
          <w:tcPr>
            <w:tcW w:w="6211" w:type="dxa"/>
            <w:vAlign w:val="center"/>
          </w:tcPr>
          <w:p>
            <w:pPr>
              <w:pStyle w:val="280"/>
              <w:spacing w:line="400" w:lineRule="exact"/>
              <w:jc w:val="both"/>
              <w:rPr>
                <w:rFonts w:hint="eastAsia"/>
                <w:color w:val="000000"/>
                <w:kern w:val="2"/>
                <w:sz w:val="21"/>
                <w:szCs w:val="21"/>
                <w:highlight w:val="none"/>
              </w:rPr>
            </w:pPr>
            <w:r>
              <w:rPr>
                <w:rFonts w:hint="eastAsia"/>
                <w:color w:val="000000"/>
                <w:kern w:val="2"/>
                <w:sz w:val="21"/>
                <w:szCs w:val="21"/>
                <w:highlight w:val="none"/>
              </w:rPr>
              <w:t>1.本项目属于专门面向中小企业采购项目，投标人应为中型企业或小型企业或微型企业，残疾人福利性单位、监狱单位视同小型、微型企业，享受本项目专门面向中小企业采购的政策；投标文件中附《中小企业声明函》或《残疾人福利性单位声明函》或由省级以上监狱管理局、戒毒管理局（含新疆生产建设兵团）出具的属于监狱企业的证明文件。</w:t>
            </w:r>
          </w:p>
          <w:p>
            <w:pPr>
              <w:pStyle w:val="280"/>
              <w:spacing w:line="400" w:lineRule="exact"/>
              <w:jc w:val="both"/>
              <w:rPr>
                <w:color w:val="000000"/>
                <w:kern w:val="2"/>
                <w:sz w:val="21"/>
                <w:szCs w:val="21"/>
                <w:highlight w:val="none"/>
              </w:rPr>
            </w:pPr>
            <w:r>
              <w:rPr>
                <w:rFonts w:hint="eastAsia"/>
                <w:color w:val="000000"/>
                <w:kern w:val="2"/>
                <w:sz w:val="21"/>
                <w:szCs w:val="21"/>
                <w:highlight w:val="none"/>
              </w:rPr>
              <w:t>2.采购标的对应的中小企业划分标准所属行业为</w:t>
            </w:r>
            <w:r>
              <w:rPr>
                <w:rFonts w:hint="eastAsia"/>
                <w:b/>
                <w:bCs/>
                <w:color w:val="000000"/>
                <w:kern w:val="2"/>
                <w:sz w:val="21"/>
                <w:szCs w:val="21"/>
                <w:highlight w:val="none"/>
                <w:lang w:eastAsia="zh-CN"/>
              </w:rPr>
              <w:t>租赁和商务服务业</w:t>
            </w:r>
            <w:r>
              <w:rPr>
                <w:rFonts w:hint="eastAsia"/>
                <w:color w:val="000000"/>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lang w:val="zh-CN"/>
              </w:rPr>
              <w:t>7</w:t>
            </w:r>
          </w:p>
        </w:tc>
        <w:tc>
          <w:tcPr>
            <w:tcW w:w="1996" w:type="dxa"/>
            <w:vAlign w:val="center"/>
          </w:tcPr>
          <w:p>
            <w:pPr>
              <w:pStyle w:val="280"/>
              <w:spacing w:line="400" w:lineRule="exact"/>
              <w:ind w:left="38"/>
              <w:jc w:val="center"/>
              <w:rPr>
                <w:color w:val="000000"/>
                <w:sz w:val="21"/>
                <w:szCs w:val="21"/>
                <w:highlight w:val="none"/>
                <w:lang w:val="zh-CN"/>
              </w:rPr>
            </w:pPr>
            <w:r>
              <w:rPr>
                <w:rFonts w:hint="eastAsia"/>
                <w:color w:val="000000"/>
                <w:sz w:val="21"/>
                <w:szCs w:val="21"/>
                <w:highlight w:val="none"/>
                <w:lang w:val="zh-CN"/>
              </w:rPr>
              <w:t>中标结果公告媒介</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kern w:val="2"/>
                <w:sz w:val="21"/>
                <w:szCs w:val="21"/>
                <w:highlight w:val="none"/>
                <w:lang w:val="zh-CN"/>
              </w:rPr>
              <w:t>《中国政府采购网》《吉林省公共资源交易中心（吉林省政府采购中心）网（www.ggzyzx.jl.gov.cn）》。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lang w:val="zh-CN"/>
              </w:rPr>
              <w:t>8</w:t>
            </w:r>
          </w:p>
        </w:tc>
        <w:tc>
          <w:tcPr>
            <w:tcW w:w="1996" w:type="dxa"/>
            <w:vAlign w:val="center"/>
          </w:tcPr>
          <w:p>
            <w:pPr>
              <w:pStyle w:val="280"/>
              <w:spacing w:line="400" w:lineRule="exact"/>
              <w:ind w:left="38"/>
              <w:jc w:val="center"/>
              <w:rPr>
                <w:b w:val="0"/>
                <w:bCs w:val="0"/>
                <w:color w:val="000000"/>
                <w:sz w:val="21"/>
                <w:szCs w:val="21"/>
                <w:highlight w:val="none"/>
                <w:lang w:val="zh-CN"/>
              </w:rPr>
            </w:pPr>
            <w:r>
              <w:rPr>
                <w:rFonts w:hint="eastAsia"/>
                <w:b w:val="0"/>
                <w:bCs w:val="0"/>
                <w:color w:val="000000"/>
                <w:sz w:val="21"/>
                <w:szCs w:val="21"/>
                <w:highlight w:val="none"/>
                <w:lang w:val="zh-CN"/>
              </w:rPr>
              <w:t>投标保证金</w:t>
            </w:r>
          </w:p>
          <w:p>
            <w:pPr>
              <w:pStyle w:val="280"/>
              <w:spacing w:line="400" w:lineRule="exact"/>
              <w:ind w:left="38"/>
              <w:jc w:val="center"/>
              <w:rPr>
                <w:color w:val="000000"/>
                <w:sz w:val="21"/>
                <w:szCs w:val="21"/>
                <w:highlight w:val="none"/>
                <w:lang w:val="zh-CN"/>
              </w:rPr>
            </w:pPr>
            <w:r>
              <w:rPr>
                <w:rFonts w:hint="eastAsia"/>
                <w:b/>
                <w:bCs/>
                <w:color w:val="000000"/>
                <w:sz w:val="21"/>
                <w:szCs w:val="21"/>
                <w:highlight w:val="none"/>
                <w:lang w:val="zh-CN"/>
              </w:rPr>
              <w:t>（实质性要求）</w:t>
            </w:r>
          </w:p>
        </w:tc>
        <w:tc>
          <w:tcPr>
            <w:tcW w:w="6211" w:type="dxa"/>
            <w:vAlign w:val="center"/>
          </w:tcPr>
          <w:p>
            <w:pPr>
              <w:pStyle w:val="280"/>
              <w:spacing w:line="400" w:lineRule="exact"/>
              <w:jc w:val="both"/>
              <w:rPr>
                <w:color w:val="000000"/>
                <w:kern w:val="2"/>
                <w:sz w:val="21"/>
                <w:szCs w:val="21"/>
                <w:highlight w:val="none"/>
                <w:lang w:val="zh-CN"/>
              </w:rPr>
            </w:pPr>
            <w:r>
              <w:rPr>
                <w:rFonts w:hint="eastAsia"/>
                <w:color w:val="000000"/>
                <w:kern w:val="2"/>
                <w:sz w:val="21"/>
                <w:szCs w:val="21"/>
                <w:highlight w:val="none"/>
                <w:lang w:val="zh-CN"/>
              </w:rPr>
              <w:t>投标保证金的形式：投标人应当以银行转账、支票、汇票、本票、保函等非现金形式缴纳，缴纳截止时间同提交投标文件截止时间，投标人与交款人名称必须一致，非投标人缴纳的保证金无效。</w:t>
            </w:r>
          </w:p>
          <w:p>
            <w:pPr>
              <w:pStyle w:val="280"/>
              <w:spacing w:line="400" w:lineRule="exact"/>
              <w:jc w:val="both"/>
              <w:rPr>
                <w:color w:val="000000"/>
                <w:kern w:val="2"/>
                <w:sz w:val="21"/>
                <w:szCs w:val="21"/>
                <w:highlight w:val="none"/>
                <w:lang w:val="zh-CN"/>
              </w:rPr>
            </w:pPr>
            <w:r>
              <w:rPr>
                <w:rFonts w:hint="eastAsia"/>
                <w:color w:val="000000"/>
                <w:kern w:val="2"/>
                <w:sz w:val="21"/>
                <w:szCs w:val="21"/>
                <w:highlight w:val="none"/>
                <w:lang w:val="zh-CN"/>
              </w:rPr>
              <w:t>1、采用转账、支票、汇款、本票等方式的，保证金应当从投标人的基本账户转出，并以到账时间为准。</w:t>
            </w:r>
          </w:p>
          <w:p>
            <w:pPr>
              <w:pStyle w:val="280"/>
              <w:spacing w:line="400" w:lineRule="exact"/>
              <w:jc w:val="both"/>
              <w:rPr>
                <w:color w:val="000000"/>
                <w:kern w:val="2"/>
                <w:sz w:val="21"/>
                <w:szCs w:val="21"/>
                <w:highlight w:val="none"/>
                <w:lang w:val="zh-CN"/>
              </w:rPr>
            </w:pPr>
            <w:r>
              <w:rPr>
                <w:rFonts w:hint="eastAsia"/>
                <w:color w:val="000000"/>
                <w:kern w:val="2"/>
                <w:sz w:val="21"/>
                <w:szCs w:val="21"/>
                <w:highlight w:val="none"/>
                <w:lang w:val="zh-CN"/>
              </w:rPr>
              <w:t>2、采用保函方式的，须将保函单独密封与投标文件一同递交。</w:t>
            </w:r>
          </w:p>
          <w:p>
            <w:pPr>
              <w:pStyle w:val="280"/>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投标保证金的金额：</w:t>
            </w:r>
            <w:r>
              <w:rPr>
                <w:rFonts w:hint="eastAsia"/>
                <w:b/>
                <w:bCs/>
                <w:color w:val="000000"/>
                <w:kern w:val="2"/>
                <w:sz w:val="21"/>
                <w:szCs w:val="21"/>
                <w:highlight w:val="none"/>
                <w:lang w:val="en-US" w:eastAsia="zh-CN"/>
              </w:rPr>
              <w:t>壹万伍仟元整（¥15000.00元）</w:t>
            </w:r>
            <w:r>
              <w:rPr>
                <w:rFonts w:hint="eastAsia"/>
                <w:b/>
                <w:bCs/>
                <w:color w:val="000000"/>
                <w:kern w:val="2"/>
                <w:sz w:val="21"/>
                <w:szCs w:val="21"/>
                <w:highlight w:val="none"/>
                <w:lang w:val="zh-CN"/>
              </w:rPr>
              <w:t>。</w:t>
            </w:r>
          </w:p>
          <w:p>
            <w:pPr>
              <w:pStyle w:val="280"/>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递交截止时间：同提交投标文件截止时间。</w:t>
            </w:r>
          </w:p>
          <w:p>
            <w:pPr>
              <w:pStyle w:val="280"/>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账户名称：中广宇工程项目管理有限公司。</w:t>
            </w:r>
          </w:p>
          <w:p>
            <w:pPr>
              <w:pStyle w:val="280"/>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开户银行：中国建设银行股份有限公司长春西安大路支行。</w:t>
            </w:r>
          </w:p>
          <w:p>
            <w:pPr>
              <w:pStyle w:val="280"/>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账号：22050145010009110018。</w:t>
            </w:r>
          </w:p>
          <w:p>
            <w:pPr>
              <w:pStyle w:val="280"/>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注：</w:t>
            </w:r>
          </w:p>
          <w:p>
            <w:pPr>
              <w:pStyle w:val="280"/>
              <w:spacing w:line="400" w:lineRule="exact"/>
              <w:jc w:val="both"/>
              <w:rPr>
                <w:rFonts w:hint="eastAsia" w:eastAsia="宋体"/>
                <w:color w:val="000000"/>
                <w:kern w:val="2"/>
                <w:sz w:val="21"/>
                <w:szCs w:val="21"/>
                <w:highlight w:val="none"/>
                <w:lang w:val="en-US" w:eastAsia="zh-CN"/>
              </w:rPr>
            </w:pPr>
            <w:r>
              <w:rPr>
                <w:rFonts w:hint="eastAsia"/>
                <w:b/>
                <w:bCs/>
                <w:color w:val="000000"/>
                <w:kern w:val="2"/>
                <w:sz w:val="21"/>
                <w:szCs w:val="21"/>
                <w:highlight w:val="none"/>
                <w:lang w:val="zh-CN"/>
              </w:rPr>
              <w:t>投标人在提交保证金时，须在银行进账单或电汇等凭证上明确用途、项目名称简称、联系人及电话，以便核对查实。</w:t>
            </w:r>
          </w:p>
          <w:p>
            <w:pPr>
              <w:pStyle w:val="280"/>
              <w:spacing w:line="400" w:lineRule="exact"/>
              <w:jc w:val="both"/>
              <w:rPr>
                <w:color w:val="000000"/>
                <w:sz w:val="21"/>
                <w:szCs w:val="21"/>
                <w:highlight w:val="none"/>
                <w:lang w:val="zh-CN"/>
              </w:rPr>
            </w:pPr>
            <w:r>
              <w:rPr>
                <w:rFonts w:hint="eastAsia"/>
                <w:b/>
                <w:bCs/>
                <w:color w:val="000000"/>
                <w:kern w:val="2"/>
                <w:sz w:val="21"/>
                <w:szCs w:val="21"/>
                <w:highlight w:val="none"/>
                <w:lang w:val="zh-CN"/>
              </w:rPr>
              <w:t>3、投标人应将保证金缴纳凭证或保函复印件装入投标文件中，否则投标文件无效。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rPr>
              <w:t>9</w:t>
            </w:r>
          </w:p>
        </w:tc>
        <w:tc>
          <w:tcPr>
            <w:tcW w:w="1996" w:type="dxa"/>
            <w:vAlign w:val="center"/>
          </w:tcPr>
          <w:p>
            <w:pPr>
              <w:pStyle w:val="280"/>
              <w:spacing w:line="400" w:lineRule="exact"/>
              <w:ind w:left="38"/>
              <w:jc w:val="center"/>
              <w:rPr>
                <w:color w:val="000000"/>
                <w:sz w:val="21"/>
                <w:szCs w:val="21"/>
                <w:highlight w:val="none"/>
                <w:lang w:val="zh-CN"/>
              </w:rPr>
            </w:pPr>
            <w:r>
              <w:rPr>
                <w:rFonts w:hint="eastAsia"/>
                <w:bCs/>
                <w:color w:val="000000"/>
                <w:sz w:val="21"/>
                <w:szCs w:val="21"/>
                <w:highlight w:val="none"/>
              </w:rPr>
              <w:t>招标文件</w:t>
            </w:r>
            <w:r>
              <w:rPr>
                <w:rFonts w:hint="eastAsia"/>
                <w:color w:val="000000"/>
                <w:sz w:val="21"/>
                <w:szCs w:val="21"/>
                <w:highlight w:val="none"/>
                <w:lang w:val="zh-CN"/>
              </w:rPr>
              <w:t>咨询</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sz w:val="21"/>
                <w:szCs w:val="21"/>
                <w:highlight w:val="none"/>
                <w:lang w:val="zh-CN"/>
              </w:rPr>
              <w:t>联系电话：</w:t>
            </w:r>
            <w:r>
              <w:rPr>
                <w:rFonts w:hint="eastAsia"/>
                <w:color w:val="000000"/>
                <w:sz w:val="21"/>
                <w:szCs w:val="21"/>
                <w:highlight w:val="none"/>
              </w:rPr>
              <w:t>0431-81668785。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0</w:t>
            </w:r>
          </w:p>
        </w:tc>
        <w:tc>
          <w:tcPr>
            <w:tcW w:w="1996" w:type="dxa"/>
            <w:vAlign w:val="center"/>
          </w:tcPr>
          <w:p>
            <w:pPr>
              <w:pStyle w:val="280"/>
              <w:spacing w:line="400" w:lineRule="exact"/>
              <w:ind w:left="38"/>
              <w:jc w:val="center"/>
              <w:rPr>
                <w:color w:val="000000"/>
                <w:sz w:val="21"/>
                <w:szCs w:val="21"/>
                <w:highlight w:val="none"/>
                <w:lang w:val="zh-CN"/>
              </w:rPr>
            </w:pPr>
            <w:r>
              <w:rPr>
                <w:rFonts w:hint="eastAsia"/>
                <w:color w:val="000000"/>
                <w:sz w:val="21"/>
                <w:szCs w:val="21"/>
                <w:highlight w:val="none"/>
                <w:lang w:val="zh-CN"/>
              </w:rPr>
              <w:t>过程、结果等工作咨询</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sz w:val="21"/>
                <w:szCs w:val="21"/>
                <w:highlight w:val="none"/>
                <w:lang w:val="zh-CN"/>
              </w:rPr>
              <w:t>联系电话：</w:t>
            </w:r>
            <w:r>
              <w:rPr>
                <w:rFonts w:hint="eastAsia"/>
                <w:color w:val="000000"/>
                <w:sz w:val="21"/>
                <w:szCs w:val="21"/>
                <w:highlight w:val="none"/>
              </w:rPr>
              <w:t>0431-81668785。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1</w:t>
            </w:r>
          </w:p>
        </w:tc>
        <w:tc>
          <w:tcPr>
            <w:tcW w:w="1996" w:type="dxa"/>
            <w:vAlign w:val="center"/>
          </w:tcPr>
          <w:p>
            <w:pPr>
              <w:pStyle w:val="280"/>
              <w:spacing w:line="400" w:lineRule="exact"/>
              <w:ind w:left="38"/>
              <w:jc w:val="center"/>
              <w:rPr>
                <w:color w:val="000000"/>
                <w:sz w:val="21"/>
                <w:szCs w:val="21"/>
                <w:highlight w:val="none"/>
                <w:lang w:val="zh-CN"/>
              </w:rPr>
            </w:pPr>
            <w:r>
              <w:rPr>
                <w:rFonts w:hint="eastAsia"/>
                <w:color w:val="000000"/>
                <w:sz w:val="21"/>
                <w:szCs w:val="21"/>
                <w:highlight w:val="none"/>
                <w:lang w:val="zh-CN"/>
              </w:rPr>
              <w:t>中标通知书领取</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sz w:val="21"/>
                <w:szCs w:val="21"/>
                <w:highlight w:val="none"/>
                <w:lang w:val="zh-CN"/>
              </w:rPr>
              <w:t>中标结果公告发布后，请中标人凭有效身份证明到中广宇工程项目管理有限公司领取中标通知书。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2</w:t>
            </w:r>
          </w:p>
        </w:tc>
        <w:tc>
          <w:tcPr>
            <w:tcW w:w="1996" w:type="dxa"/>
            <w:vAlign w:val="center"/>
          </w:tcPr>
          <w:p>
            <w:pPr>
              <w:pStyle w:val="280"/>
              <w:spacing w:line="400" w:lineRule="exact"/>
              <w:ind w:left="38"/>
              <w:jc w:val="center"/>
              <w:rPr>
                <w:color w:val="000000"/>
                <w:sz w:val="21"/>
                <w:szCs w:val="21"/>
                <w:highlight w:val="none"/>
                <w:lang w:val="zh-CN"/>
              </w:rPr>
            </w:pPr>
            <w:r>
              <w:rPr>
                <w:rFonts w:hint="eastAsia"/>
                <w:color w:val="000000"/>
                <w:sz w:val="21"/>
                <w:szCs w:val="21"/>
                <w:highlight w:val="none"/>
                <w:lang w:val="zh-CN"/>
              </w:rPr>
              <w:t>投标人询问</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sz w:val="21"/>
                <w:szCs w:val="21"/>
                <w:highlight w:val="none"/>
                <w:lang w:val="zh-CN"/>
              </w:rPr>
              <w:t>投标人询问由中广宇工程项目管理有限公司负责答复。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3</w:t>
            </w:r>
          </w:p>
        </w:tc>
        <w:tc>
          <w:tcPr>
            <w:tcW w:w="1996" w:type="dxa"/>
            <w:vAlign w:val="center"/>
          </w:tcPr>
          <w:p>
            <w:pPr>
              <w:pStyle w:val="280"/>
              <w:spacing w:line="400" w:lineRule="exact"/>
              <w:ind w:left="96"/>
              <w:jc w:val="center"/>
              <w:rPr>
                <w:color w:val="000000"/>
                <w:sz w:val="21"/>
                <w:szCs w:val="21"/>
                <w:highlight w:val="none"/>
                <w:lang w:val="zh-CN"/>
              </w:rPr>
            </w:pPr>
            <w:r>
              <w:rPr>
                <w:rFonts w:hint="eastAsia"/>
                <w:color w:val="000000"/>
                <w:sz w:val="21"/>
                <w:szCs w:val="21"/>
                <w:highlight w:val="none"/>
                <w:lang w:val="zh-CN"/>
              </w:rPr>
              <w:t>政府采购合同公告备案</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sz w:val="21"/>
                <w:szCs w:val="21"/>
                <w:highlight w:val="none"/>
                <w:lang w:val="zh-CN"/>
              </w:rPr>
              <w:t>政府采购合同签订之日起2个工作日内进行政府采购合同公告；政府采购合同签订之日起</w:t>
            </w:r>
            <w:r>
              <w:rPr>
                <w:rFonts w:hint="eastAsia"/>
                <w:color w:val="000000"/>
                <w:sz w:val="21"/>
                <w:szCs w:val="21"/>
                <w:highlight w:val="none"/>
              </w:rPr>
              <w:t>7</w:t>
            </w:r>
            <w:r>
              <w:rPr>
                <w:rFonts w:hint="eastAsia"/>
                <w:color w:val="000000"/>
                <w:sz w:val="21"/>
                <w:szCs w:val="21"/>
                <w:highlight w:val="none"/>
                <w:lang w:val="zh-CN"/>
              </w:rPr>
              <w:t>个工作日内，政府采购合同将向采购项目同级财政部门备案</w:t>
            </w:r>
            <w:r>
              <w:rPr>
                <w:rFonts w:hint="eastAsia" w:eastAsia="宋体" w:cs="宋体"/>
                <w:color w:val="000000"/>
                <w:sz w:val="21"/>
                <w:szCs w:val="21"/>
                <w:highlight w:val="none"/>
                <w:lang w:val="zh-CN"/>
              </w:rPr>
              <w:t>（如需）</w:t>
            </w:r>
            <w:r>
              <w:rPr>
                <w:rFonts w:hint="eastAsia"/>
                <w:color w:val="00000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4</w:t>
            </w:r>
          </w:p>
        </w:tc>
        <w:tc>
          <w:tcPr>
            <w:tcW w:w="1996" w:type="dxa"/>
            <w:vAlign w:val="center"/>
          </w:tcPr>
          <w:p>
            <w:pPr>
              <w:pStyle w:val="280"/>
              <w:spacing w:line="400" w:lineRule="exact"/>
              <w:ind w:left="96"/>
              <w:jc w:val="center"/>
              <w:rPr>
                <w:color w:val="000000"/>
                <w:sz w:val="21"/>
                <w:szCs w:val="21"/>
                <w:highlight w:val="none"/>
                <w:lang w:val="zh-CN"/>
              </w:rPr>
            </w:pPr>
            <w:r>
              <w:rPr>
                <w:rFonts w:hint="eastAsia"/>
                <w:color w:val="000000"/>
                <w:sz w:val="21"/>
                <w:szCs w:val="21"/>
                <w:highlight w:val="none"/>
                <w:lang w:val="zh-CN"/>
              </w:rPr>
              <w:t>代理服务费</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sz w:val="21"/>
                <w:szCs w:val="21"/>
                <w:highlight w:val="none"/>
                <w:lang w:val="zh-CN"/>
              </w:rPr>
              <w:t>招标代理服务费执行国家发展改革委《关于进一步放开建设项目专业服务价格的通知》（发改价格〔2015〕299号），实行市场调节价格，参照原国家计委《招标代理服务收费管理暂行办法》（计价格〔2002〕1980号）规定的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5</w:t>
            </w:r>
          </w:p>
        </w:tc>
        <w:tc>
          <w:tcPr>
            <w:tcW w:w="1996" w:type="dxa"/>
            <w:vAlign w:val="center"/>
          </w:tcPr>
          <w:p>
            <w:pPr>
              <w:pStyle w:val="280"/>
              <w:spacing w:line="400" w:lineRule="exact"/>
              <w:ind w:left="96"/>
              <w:jc w:val="center"/>
              <w:rPr>
                <w:color w:val="000000"/>
                <w:sz w:val="21"/>
                <w:szCs w:val="21"/>
                <w:highlight w:val="none"/>
                <w:lang w:val="zh-CN"/>
              </w:rPr>
            </w:pPr>
            <w:r>
              <w:rPr>
                <w:rFonts w:hint="eastAsia"/>
                <w:color w:val="000000"/>
                <w:sz w:val="21"/>
                <w:szCs w:val="21"/>
                <w:highlight w:val="none"/>
                <w:lang w:val="zh-CN"/>
              </w:rPr>
              <w:t>现场踏勘及答疑</w:t>
            </w:r>
          </w:p>
        </w:tc>
        <w:tc>
          <w:tcPr>
            <w:tcW w:w="6211" w:type="dxa"/>
            <w:vAlign w:val="center"/>
          </w:tcPr>
          <w:p>
            <w:pPr>
              <w:pStyle w:val="280"/>
              <w:spacing w:line="400" w:lineRule="exact"/>
              <w:jc w:val="both"/>
              <w:rPr>
                <w:color w:val="000000"/>
                <w:sz w:val="21"/>
                <w:szCs w:val="21"/>
                <w:highlight w:val="none"/>
              </w:rPr>
            </w:pPr>
            <w:r>
              <w:rPr>
                <w:rFonts w:hint="eastAsia"/>
                <w:color w:val="000000"/>
                <w:sz w:val="21"/>
                <w:szCs w:val="21"/>
                <w:highlight w:val="none"/>
                <w:lang w:val="zh-CN"/>
              </w:rPr>
              <w:t>不组织</w:t>
            </w:r>
            <w:r>
              <w:rPr>
                <w:rFonts w:hint="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73" w:type="dxa"/>
            <w:vAlign w:val="center"/>
          </w:tcPr>
          <w:p>
            <w:pPr>
              <w:pStyle w:val="280"/>
              <w:spacing w:line="400" w:lineRule="exact"/>
              <w:jc w:val="center"/>
              <w:rPr>
                <w:color w:val="000000"/>
                <w:sz w:val="21"/>
                <w:szCs w:val="21"/>
                <w:highlight w:val="none"/>
              </w:rPr>
            </w:pPr>
            <w:r>
              <w:rPr>
                <w:rFonts w:hint="eastAsia"/>
                <w:color w:val="000000"/>
                <w:sz w:val="21"/>
                <w:szCs w:val="21"/>
                <w:highlight w:val="none"/>
              </w:rPr>
              <w:t>16</w:t>
            </w:r>
          </w:p>
        </w:tc>
        <w:tc>
          <w:tcPr>
            <w:tcW w:w="1996" w:type="dxa"/>
            <w:vAlign w:val="center"/>
          </w:tcPr>
          <w:p>
            <w:pPr>
              <w:widowControl/>
              <w:autoSpaceDE w:val="0"/>
              <w:autoSpaceDN w:val="0"/>
              <w:adjustRightInd w:val="0"/>
              <w:spacing w:line="400" w:lineRule="exact"/>
              <w:jc w:val="center"/>
              <w:rPr>
                <w:rFonts w:ascii="宋体" w:hAnsi="宋体"/>
                <w:szCs w:val="21"/>
                <w:highlight w:val="none"/>
                <w:lang w:val="zh-CN"/>
              </w:rPr>
            </w:pPr>
            <w:r>
              <w:rPr>
                <w:rFonts w:hint="eastAsia" w:ascii="宋体" w:hAnsi="宋体"/>
                <w:szCs w:val="21"/>
                <w:highlight w:val="none"/>
                <w:lang w:val="zh-CN"/>
              </w:rPr>
              <w:t>评标委员会的组建</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sz w:val="21"/>
                <w:szCs w:val="21"/>
                <w:highlight w:val="none"/>
                <w:lang w:val="zh-CN"/>
              </w:rPr>
              <w:t>评标委员会的构成：由</w:t>
            </w:r>
            <w:r>
              <w:rPr>
                <w:rFonts w:hint="eastAsia"/>
                <w:color w:val="000000"/>
                <w:sz w:val="21"/>
                <w:szCs w:val="21"/>
                <w:highlight w:val="none"/>
              </w:rPr>
              <w:t>5</w:t>
            </w:r>
            <w:r>
              <w:rPr>
                <w:rFonts w:hint="eastAsia"/>
                <w:color w:val="000000"/>
                <w:sz w:val="21"/>
                <w:szCs w:val="21"/>
                <w:highlight w:val="none"/>
                <w:lang w:val="zh-CN"/>
              </w:rPr>
              <w:t>人组成。采购人代表</w:t>
            </w:r>
            <w:r>
              <w:rPr>
                <w:rFonts w:hint="eastAsia"/>
                <w:color w:val="000000"/>
                <w:sz w:val="21"/>
                <w:szCs w:val="21"/>
                <w:highlight w:val="none"/>
              </w:rPr>
              <w:t>1</w:t>
            </w:r>
            <w:r>
              <w:rPr>
                <w:rFonts w:hint="eastAsia"/>
                <w:color w:val="000000"/>
                <w:sz w:val="21"/>
                <w:szCs w:val="21"/>
                <w:highlight w:val="none"/>
                <w:lang w:val="zh-CN"/>
              </w:rPr>
              <w:t>人，评审专家</w:t>
            </w:r>
            <w:r>
              <w:rPr>
                <w:rFonts w:hint="eastAsia"/>
                <w:color w:val="000000"/>
                <w:sz w:val="21"/>
                <w:szCs w:val="21"/>
                <w:highlight w:val="none"/>
              </w:rPr>
              <w:t>4</w:t>
            </w:r>
            <w:r>
              <w:rPr>
                <w:rFonts w:hint="eastAsia"/>
                <w:color w:val="000000"/>
                <w:sz w:val="21"/>
                <w:szCs w:val="21"/>
                <w:highlight w:val="none"/>
                <w:lang w:val="zh-CN"/>
              </w:rPr>
              <w:t>人。</w:t>
            </w:r>
          </w:p>
          <w:p>
            <w:pPr>
              <w:pStyle w:val="280"/>
              <w:spacing w:line="400" w:lineRule="exact"/>
              <w:jc w:val="both"/>
              <w:rPr>
                <w:rFonts w:hint="eastAsia" w:eastAsia="宋体"/>
                <w:color w:val="000000"/>
                <w:sz w:val="21"/>
                <w:szCs w:val="21"/>
                <w:highlight w:val="none"/>
                <w:lang w:val="en-US" w:eastAsia="zh-CN"/>
              </w:rPr>
            </w:pPr>
            <w:r>
              <w:rPr>
                <w:rFonts w:hint="eastAsia"/>
                <w:color w:val="000000"/>
                <w:sz w:val="21"/>
                <w:szCs w:val="21"/>
                <w:highlight w:val="none"/>
                <w:lang w:val="zh-CN"/>
              </w:rPr>
              <w:t>评审专家确定方式：由</w:t>
            </w:r>
            <w:r>
              <w:rPr>
                <w:rFonts w:hint="eastAsia"/>
                <w:color w:val="000000"/>
                <w:sz w:val="21"/>
                <w:szCs w:val="21"/>
                <w:highlight w:val="none"/>
                <w:shd w:val="clear"/>
                <w:lang w:val="zh-CN"/>
              </w:rPr>
              <w:t>采购人从</w:t>
            </w:r>
            <w:r>
              <w:rPr>
                <w:rFonts w:hint="eastAsia"/>
                <w:color w:val="000000"/>
                <w:sz w:val="21"/>
                <w:szCs w:val="21"/>
                <w:highlight w:val="none"/>
                <w:lang w:val="zh-CN"/>
              </w:rPr>
              <w:t>规定的评标专家库中随机抽聘。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rPr>
            </w:pPr>
            <w:r>
              <w:rPr>
                <w:rFonts w:hint="eastAsia"/>
                <w:color w:val="000000"/>
                <w:sz w:val="21"/>
                <w:szCs w:val="21"/>
                <w:highlight w:val="none"/>
              </w:rPr>
              <w:t>17</w:t>
            </w:r>
          </w:p>
        </w:tc>
        <w:tc>
          <w:tcPr>
            <w:tcW w:w="1996" w:type="dxa"/>
            <w:vAlign w:val="center"/>
          </w:tcPr>
          <w:p>
            <w:pPr>
              <w:widowControl/>
              <w:autoSpaceDE w:val="0"/>
              <w:autoSpaceDN w:val="0"/>
              <w:adjustRightInd w:val="0"/>
              <w:spacing w:line="400" w:lineRule="exact"/>
              <w:jc w:val="center"/>
              <w:rPr>
                <w:rFonts w:ascii="宋体" w:hAnsi="宋体"/>
                <w:szCs w:val="21"/>
                <w:highlight w:val="none"/>
                <w:lang w:val="zh-CN"/>
              </w:rPr>
            </w:pPr>
            <w:r>
              <w:rPr>
                <w:rFonts w:hint="eastAsia" w:ascii="宋体" w:hAnsi="宋体"/>
                <w:szCs w:val="21"/>
                <w:highlight w:val="none"/>
                <w:lang w:val="zh-CN"/>
              </w:rPr>
              <w:t>是否授权评标委员会确定中标人</w:t>
            </w:r>
          </w:p>
        </w:tc>
        <w:tc>
          <w:tcPr>
            <w:tcW w:w="6211" w:type="dxa"/>
            <w:vAlign w:val="center"/>
          </w:tcPr>
          <w:p>
            <w:pPr>
              <w:pStyle w:val="280"/>
              <w:spacing w:line="400" w:lineRule="exact"/>
              <w:jc w:val="both"/>
              <w:rPr>
                <w:color w:val="000000"/>
                <w:sz w:val="21"/>
                <w:szCs w:val="21"/>
                <w:highlight w:val="none"/>
              </w:rPr>
            </w:pPr>
            <w:r>
              <w:rPr>
                <w:rFonts w:hint="eastAsia"/>
                <w:color w:val="000000"/>
                <w:sz w:val="21"/>
                <w:szCs w:val="21"/>
                <w:highlight w:val="none"/>
                <w:lang w:val="zh-CN"/>
              </w:rPr>
              <w:t>否，按照评审得分由高到低顺序推荐3名中标候选人。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rPr>
            </w:pPr>
            <w:r>
              <w:rPr>
                <w:rFonts w:hint="eastAsia"/>
                <w:color w:val="000000"/>
                <w:sz w:val="21"/>
                <w:szCs w:val="21"/>
                <w:highlight w:val="none"/>
              </w:rPr>
              <w:t>18</w:t>
            </w:r>
          </w:p>
        </w:tc>
        <w:tc>
          <w:tcPr>
            <w:tcW w:w="1996" w:type="dxa"/>
            <w:vAlign w:val="center"/>
          </w:tcPr>
          <w:p>
            <w:pPr>
              <w:pStyle w:val="2"/>
              <w:spacing w:before="2" w:line="400" w:lineRule="exact"/>
              <w:jc w:val="center"/>
              <w:rPr>
                <w:rFonts w:ascii="宋体" w:hAnsi="宋体"/>
                <w:bCs/>
                <w:szCs w:val="21"/>
                <w:highlight w:val="none"/>
                <w:lang w:val="zh-CN"/>
              </w:rPr>
            </w:pPr>
            <w:r>
              <w:rPr>
                <w:rFonts w:hint="eastAsia" w:ascii="宋体" w:hAnsi="宋体"/>
                <w:b w:val="0"/>
                <w:bCs/>
                <w:szCs w:val="21"/>
                <w:highlight w:val="none"/>
              </w:rPr>
              <w:t>履约保证金</w:t>
            </w:r>
          </w:p>
        </w:tc>
        <w:tc>
          <w:tcPr>
            <w:tcW w:w="6211" w:type="dxa"/>
            <w:vAlign w:val="center"/>
          </w:tcPr>
          <w:p>
            <w:pPr>
              <w:pStyle w:val="280"/>
              <w:spacing w:line="400" w:lineRule="exact"/>
              <w:jc w:val="both"/>
              <w:rPr>
                <w:color w:val="000000"/>
                <w:sz w:val="21"/>
                <w:szCs w:val="21"/>
                <w:highlight w:val="none"/>
                <w:lang w:val="zh-CN"/>
              </w:rPr>
            </w:pPr>
            <w:r>
              <w:rPr>
                <w:rFonts w:hint="eastAsia" w:ascii="宋体" w:hAnsi="宋体" w:eastAsia="宋体" w:cs="宋体"/>
                <w:color w:val="000000"/>
                <w:sz w:val="21"/>
                <w:szCs w:val="21"/>
                <w:highlight w:val="none"/>
                <w:lang w:val="zh-CN"/>
              </w:rPr>
              <w:t>本项目</w:t>
            </w:r>
            <w:r>
              <w:rPr>
                <w:rFonts w:hint="eastAsia" w:ascii="宋体" w:hAnsi="宋体" w:eastAsia="宋体" w:cs="宋体"/>
                <w:color w:val="000000"/>
                <w:sz w:val="21"/>
                <w:szCs w:val="21"/>
                <w:highlight w:val="none"/>
                <w:shd w:val="clear"/>
                <w:lang w:val="zh-CN"/>
              </w:rPr>
              <w:t>不收取</w:t>
            </w:r>
            <w:r>
              <w:rPr>
                <w:rFonts w:hint="eastAsia" w:ascii="宋体" w:hAnsi="宋体" w:eastAsia="宋体" w:cs="宋体"/>
                <w:color w:val="000000"/>
                <w:sz w:val="21"/>
                <w:szCs w:val="21"/>
                <w:highlight w:val="none"/>
                <w:lang w:val="zh-CN"/>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rPr>
            </w:pPr>
            <w:r>
              <w:rPr>
                <w:rFonts w:hint="eastAsia"/>
                <w:color w:val="000000"/>
                <w:sz w:val="21"/>
                <w:szCs w:val="21"/>
                <w:highlight w:val="none"/>
              </w:rPr>
              <w:t>19</w:t>
            </w:r>
          </w:p>
        </w:tc>
        <w:tc>
          <w:tcPr>
            <w:tcW w:w="1996" w:type="dxa"/>
            <w:vAlign w:val="center"/>
          </w:tcPr>
          <w:p>
            <w:pPr>
              <w:autoSpaceDE w:val="0"/>
              <w:autoSpaceDN w:val="0"/>
              <w:adjustRightInd w:val="0"/>
              <w:spacing w:line="400" w:lineRule="exact"/>
              <w:jc w:val="center"/>
              <w:rPr>
                <w:rFonts w:ascii="宋体" w:hAnsi="宋体"/>
                <w:bCs/>
                <w:szCs w:val="21"/>
                <w:highlight w:val="none"/>
                <w:lang w:val="zh-CN"/>
              </w:rPr>
            </w:pPr>
            <w:r>
              <w:rPr>
                <w:rFonts w:hint="eastAsia" w:ascii="宋体" w:hAnsi="宋体"/>
                <w:bCs/>
                <w:szCs w:val="21"/>
                <w:highlight w:val="none"/>
                <w:lang w:val="zh-CN"/>
              </w:rPr>
              <w:t>付款方式</w:t>
            </w:r>
          </w:p>
        </w:tc>
        <w:tc>
          <w:tcPr>
            <w:tcW w:w="6211" w:type="dxa"/>
            <w:vAlign w:val="center"/>
          </w:tcPr>
          <w:p>
            <w:pPr>
              <w:pStyle w:val="280"/>
              <w:spacing w:line="400" w:lineRule="exact"/>
              <w:jc w:val="both"/>
              <w:rPr>
                <w:color w:val="000000"/>
                <w:sz w:val="21"/>
                <w:szCs w:val="21"/>
                <w:highlight w:val="none"/>
              </w:rPr>
            </w:pPr>
            <w:r>
              <w:rPr>
                <w:rFonts w:hint="eastAsia"/>
                <w:color w:val="000000"/>
                <w:sz w:val="21"/>
                <w:szCs w:val="21"/>
                <w:highlight w:val="none"/>
              </w:rPr>
              <w:t>按月支付，中标</w:t>
            </w:r>
            <w:r>
              <w:rPr>
                <w:rFonts w:hint="eastAsia"/>
                <w:color w:val="000000"/>
                <w:sz w:val="21"/>
                <w:szCs w:val="21"/>
                <w:highlight w:val="none"/>
                <w:lang w:eastAsia="zh-CN"/>
              </w:rPr>
              <w:t>人</w:t>
            </w:r>
            <w:r>
              <w:rPr>
                <w:rFonts w:hint="eastAsia"/>
                <w:color w:val="000000"/>
                <w:sz w:val="21"/>
                <w:szCs w:val="21"/>
                <w:highlight w:val="none"/>
              </w:rPr>
              <w:t>根据采购人规定的时间向采购人出具名称为“劳务费”的正规发票。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rPr>
            </w:pPr>
            <w:r>
              <w:rPr>
                <w:rFonts w:hint="eastAsia"/>
                <w:color w:val="000000"/>
                <w:sz w:val="21"/>
                <w:szCs w:val="21"/>
                <w:highlight w:val="none"/>
              </w:rPr>
              <w:t>20</w:t>
            </w:r>
          </w:p>
        </w:tc>
        <w:tc>
          <w:tcPr>
            <w:tcW w:w="1996" w:type="dxa"/>
            <w:vAlign w:val="center"/>
          </w:tcPr>
          <w:p>
            <w:pPr>
              <w:autoSpaceDE w:val="0"/>
              <w:autoSpaceDN w:val="0"/>
              <w:adjustRightInd w:val="0"/>
              <w:spacing w:line="400" w:lineRule="exact"/>
              <w:jc w:val="center"/>
              <w:rPr>
                <w:rFonts w:ascii="宋体" w:hAnsi="宋体"/>
                <w:bCs/>
                <w:szCs w:val="21"/>
                <w:highlight w:val="none"/>
                <w:lang w:val="zh-CN"/>
              </w:rPr>
            </w:pPr>
            <w:r>
              <w:rPr>
                <w:rFonts w:hint="eastAsia" w:ascii="宋体" w:hAnsi="宋体"/>
                <w:bCs/>
                <w:szCs w:val="21"/>
                <w:highlight w:val="none"/>
                <w:lang w:val="zh-CN"/>
              </w:rPr>
              <w:t>合同形式</w:t>
            </w:r>
          </w:p>
        </w:tc>
        <w:tc>
          <w:tcPr>
            <w:tcW w:w="6211" w:type="dxa"/>
            <w:vAlign w:val="center"/>
          </w:tcPr>
          <w:p>
            <w:pPr>
              <w:pStyle w:val="280"/>
              <w:spacing w:line="400" w:lineRule="exact"/>
              <w:jc w:val="both"/>
              <w:rPr>
                <w:rFonts w:hint="eastAsia" w:eastAsia="宋体"/>
                <w:color w:val="000000"/>
                <w:sz w:val="21"/>
                <w:szCs w:val="21"/>
                <w:highlight w:val="none"/>
                <w:lang w:val="en-US" w:eastAsia="zh-CN"/>
              </w:rPr>
            </w:pPr>
            <w:r>
              <w:rPr>
                <w:rFonts w:hint="eastAsia"/>
                <w:color w:val="000000"/>
                <w:sz w:val="21"/>
                <w:szCs w:val="21"/>
                <w:highlight w:val="none"/>
                <w:lang w:val="zh-CN"/>
              </w:rPr>
              <w:t>总价合同。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rPr>
            </w:pPr>
            <w:r>
              <w:rPr>
                <w:rFonts w:hint="eastAsia"/>
                <w:color w:val="000000"/>
                <w:sz w:val="21"/>
                <w:szCs w:val="21"/>
                <w:highlight w:val="none"/>
              </w:rPr>
              <w:t>21</w:t>
            </w:r>
          </w:p>
        </w:tc>
        <w:tc>
          <w:tcPr>
            <w:tcW w:w="1996" w:type="dxa"/>
            <w:vAlign w:val="center"/>
          </w:tcPr>
          <w:p>
            <w:pPr>
              <w:pStyle w:val="2"/>
              <w:spacing w:before="2" w:line="400" w:lineRule="exact"/>
              <w:jc w:val="center"/>
              <w:rPr>
                <w:rFonts w:ascii="宋体" w:hAnsi="宋体" w:eastAsia="宋体" w:cs="宋体"/>
                <w:bCs/>
                <w:kern w:val="2"/>
                <w:sz w:val="21"/>
                <w:szCs w:val="21"/>
                <w:highlight w:val="none"/>
                <w:lang w:val="zh-CN" w:eastAsia="zh-CN" w:bidi="ar-SA"/>
              </w:rPr>
            </w:pPr>
            <w:r>
              <w:rPr>
                <w:rFonts w:hint="eastAsia" w:ascii="宋体" w:hAnsi="宋体"/>
                <w:bCs/>
                <w:szCs w:val="21"/>
                <w:highlight w:val="none"/>
              </w:rPr>
              <w:t>期间计算约定</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sz w:val="21"/>
                <w:szCs w:val="21"/>
                <w:highlight w:val="none"/>
                <w:lang w:val="zh-CN"/>
              </w:rPr>
              <w:t>根据《中华人民共和国民法典》第二百零四条期间的计算方法依照本法的规定，但是法律另有规定或者当事人另有约定的除外。</w:t>
            </w:r>
          </w:p>
          <w:p>
            <w:pPr>
              <w:pStyle w:val="280"/>
              <w:spacing w:line="400" w:lineRule="exact"/>
              <w:jc w:val="both"/>
              <w:rPr>
                <w:rFonts w:hint="eastAsia" w:ascii="宋体" w:hAnsi="宋体" w:eastAsia="宋体" w:cs="宋体"/>
                <w:color w:val="000000"/>
                <w:sz w:val="21"/>
                <w:szCs w:val="21"/>
                <w:highlight w:val="none"/>
                <w:lang w:val="zh-CN" w:eastAsia="zh-CN" w:bidi="ar-SA"/>
              </w:rPr>
            </w:pPr>
            <w:r>
              <w:rPr>
                <w:rFonts w:hint="eastAsia"/>
                <w:color w:val="000000"/>
                <w:sz w:val="21"/>
                <w:szCs w:val="21"/>
                <w:highlight w:val="none"/>
                <w:lang w:val="zh-CN"/>
              </w:rPr>
              <w:t>本项目约定如下：按照年、月、日计算期间的，开始的当日不计入，自下一日开始计算。期间的最后一日的截止时间以停止业务活动的时间为截止时间。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rPr>
            </w:pPr>
            <w:bookmarkStart w:id="42" w:name="_Toc534185401"/>
            <w:r>
              <w:rPr>
                <w:rFonts w:hint="eastAsia"/>
                <w:color w:val="000000"/>
                <w:sz w:val="21"/>
                <w:szCs w:val="21"/>
                <w:highlight w:val="none"/>
              </w:rPr>
              <w:t>22</w:t>
            </w:r>
          </w:p>
        </w:tc>
        <w:tc>
          <w:tcPr>
            <w:tcW w:w="1996" w:type="dxa"/>
            <w:vAlign w:val="center"/>
          </w:tcPr>
          <w:p>
            <w:pPr>
              <w:autoSpaceDE w:val="0"/>
              <w:autoSpaceDN w:val="0"/>
              <w:adjustRightInd w:val="0"/>
              <w:spacing w:line="400" w:lineRule="exact"/>
              <w:jc w:val="center"/>
              <w:rPr>
                <w:rFonts w:ascii="宋体" w:hAnsi="宋体" w:eastAsia="宋体" w:cs="宋体"/>
                <w:bCs/>
                <w:kern w:val="2"/>
                <w:sz w:val="21"/>
                <w:szCs w:val="21"/>
                <w:highlight w:val="none"/>
                <w:lang w:val="zh-CN" w:eastAsia="zh-CN" w:bidi="ar-SA"/>
              </w:rPr>
            </w:pPr>
            <w:r>
              <w:rPr>
                <w:rFonts w:hint="eastAsia" w:ascii="宋体" w:hAnsi="宋体"/>
                <w:bCs/>
                <w:szCs w:val="21"/>
                <w:highlight w:val="none"/>
                <w:lang w:val="zh-CN"/>
              </w:rPr>
              <w:t>政府采购合同融资</w:t>
            </w:r>
          </w:p>
        </w:tc>
        <w:tc>
          <w:tcPr>
            <w:tcW w:w="6211" w:type="dxa"/>
            <w:vAlign w:val="center"/>
          </w:tcPr>
          <w:p>
            <w:pPr>
              <w:pStyle w:val="280"/>
              <w:spacing w:line="400" w:lineRule="exact"/>
              <w:jc w:val="both"/>
              <w:rPr>
                <w:rFonts w:hint="eastAsia" w:ascii="宋体" w:hAnsi="宋体" w:eastAsia="宋体" w:cs="宋体"/>
                <w:color w:val="000000"/>
                <w:sz w:val="21"/>
                <w:szCs w:val="21"/>
                <w:highlight w:val="none"/>
                <w:lang w:val="zh-CN" w:eastAsia="zh-CN" w:bidi="ar-SA"/>
              </w:rPr>
            </w:pPr>
            <w:r>
              <w:rPr>
                <w:rFonts w:hint="eastAsia"/>
                <w:color w:val="000000"/>
                <w:sz w:val="21"/>
                <w:szCs w:val="21"/>
                <w:highlight w:val="none"/>
              </w:rPr>
              <w:t>吉林省政府采购网已开通“政府采购合同融资”服务专区，中标人凭政府采购合同等相关材料可通过融资专区获得融资贷款支持。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rPr>
            </w:pPr>
            <w:r>
              <w:rPr>
                <w:rFonts w:hint="eastAsia"/>
                <w:color w:val="000000"/>
                <w:sz w:val="21"/>
                <w:szCs w:val="21"/>
                <w:highlight w:val="none"/>
              </w:rPr>
              <w:t>23</w:t>
            </w:r>
          </w:p>
        </w:tc>
        <w:tc>
          <w:tcPr>
            <w:tcW w:w="1996" w:type="dxa"/>
            <w:vAlign w:val="center"/>
          </w:tcPr>
          <w:p>
            <w:pPr>
              <w:pStyle w:val="280"/>
              <w:spacing w:line="400" w:lineRule="exact"/>
              <w:ind w:left="96" w:leftChars="0"/>
              <w:jc w:val="center"/>
              <w:rPr>
                <w:rFonts w:ascii="宋体" w:hAnsi="宋体" w:eastAsia="宋体" w:cs="宋体"/>
                <w:color w:val="000000"/>
                <w:sz w:val="21"/>
                <w:szCs w:val="21"/>
                <w:highlight w:val="none"/>
                <w:lang w:val="zh-CN" w:eastAsia="zh-CN" w:bidi="ar-SA"/>
              </w:rPr>
            </w:pPr>
            <w:r>
              <w:rPr>
                <w:rFonts w:hint="eastAsia"/>
                <w:color w:val="000000"/>
                <w:sz w:val="21"/>
                <w:szCs w:val="21"/>
                <w:highlight w:val="none"/>
                <w:lang w:val="zh-CN"/>
              </w:rPr>
              <w:t>投标人质疑</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sz w:val="21"/>
                <w:szCs w:val="21"/>
                <w:highlight w:val="none"/>
              </w:rPr>
              <w:t>1.</w:t>
            </w:r>
            <w:r>
              <w:rPr>
                <w:rFonts w:hint="eastAsia"/>
                <w:color w:val="000000"/>
                <w:sz w:val="21"/>
                <w:szCs w:val="21"/>
                <w:highlight w:val="none"/>
                <w:lang w:val="zh-CN"/>
              </w:rPr>
              <w:t>投标人认为招标文件、采购过程，或者中标结果使自己的权益受到损害的，可以在知道或者应知其权益受到损害之日起7个工作日内，以书面形式（原件）向采购代理机构或采购人提出质疑。</w:t>
            </w:r>
          </w:p>
          <w:p>
            <w:pPr>
              <w:pStyle w:val="280"/>
              <w:spacing w:line="400" w:lineRule="exact"/>
              <w:jc w:val="both"/>
              <w:rPr>
                <w:color w:val="000000"/>
                <w:sz w:val="21"/>
                <w:szCs w:val="21"/>
                <w:highlight w:val="none"/>
                <w:lang w:val="zh-CN"/>
              </w:rPr>
            </w:pPr>
            <w:r>
              <w:rPr>
                <w:rFonts w:hint="eastAsia"/>
                <w:color w:val="000000"/>
                <w:sz w:val="21"/>
                <w:szCs w:val="21"/>
                <w:highlight w:val="none"/>
              </w:rPr>
              <w:t>2.</w:t>
            </w:r>
            <w:r>
              <w:rPr>
                <w:rFonts w:hint="eastAsia"/>
                <w:color w:val="000000"/>
                <w:sz w:val="21"/>
                <w:szCs w:val="21"/>
                <w:highlight w:val="none"/>
                <w:lang w:val="zh-CN"/>
              </w:rPr>
              <w:t>政府采购法第五十二条规定的投标人应知其权益受到损害之日，是指：</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2.1对招标文件提出质疑的，为收到招标文件或者招标文件公告期限届满之日。</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2.2对采购过程提出质疑的，为各采购程序环节结束之日。</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2.3对中标结果提出质疑的，为中标结果公告期限届满之日。</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3</w:t>
            </w:r>
            <w:r>
              <w:rPr>
                <w:rFonts w:hint="eastAsia"/>
                <w:color w:val="000000"/>
                <w:sz w:val="21"/>
                <w:szCs w:val="21"/>
                <w:highlight w:val="none"/>
              </w:rPr>
              <w:t>.</w:t>
            </w:r>
            <w:r>
              <w:rPr>
                <w:rFonts w:hint="eastAsia"/>
                <w:color w:val="000000"/>
                <w:sz w:val="21"/>
                <w:szCs w:val="21"/>
                <w:highlight w:val="none"/>
                <w:lang w:val="zh-CN"/>
              </w:rPr>
              <w:t>投标人提出质疑应当提交质疑函和必要的证明材料。质疑函应当包括下列内容：</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3.1投标人的姓名或者名称、地址、邮编、联系人及联系电话；</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3.2质疑项目的名称、编号；</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3.3具体、明确的质疑事项和与质疑事项相关的请求；</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3.4事实依据；</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3.5必要的法律依据；</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3.6提出质疑的日期。</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投标人为自然人的，应当由本人签字；投标人为法人或者其他组织的，应当由法定代表人或主要负责人或其授权代表签字或者盖章，并加盖公章（授权代表签署的，应当提供法定代表人或主要负责人授权委托书）。</w:t>
            </w:r>
          </w:p>
          <w:p>
            <w:pPr>
              <w:pStyle w:val="280"/>
              <w:spacing w:line="400" w:lineRule="exact"/>
              <w:jc w:val="both"/>
              <w:rPr>
                <w:color w:val="000000"/>
                <w:sz w:val="21"/>
                <w:szCs w:val="21"/>
                <w:highlight w:val="none"/>
                <w:lang w:val="zh-CN"/>
              </w:rPr>
            </w:pPr>
            <w:r>
              <w:rPr>
                <w:rFonts w:hint="eastAsia"/>
                <w:color w:val="000000"/>
                <w:sz w:val="21"/>
                <w:szCs w:val="21"/>
                <w:highlight w:val="none"/>
              </w:rPr>
              <w:t>4.</w:t>
            </w:r>
            <w:r>
              <w:rPr>
                <w:rFonts w:hint="eastAsia"/>
                <w:color w:val="000000"/>
                <w:sz w:val="21"/>
                <w:szCs w:val="21"/>
                <w:highlight w:val="none"/>
                <w:lang w:val="zh-CN"/>
              </w:rPr>
              <w:t>提出质疑的投标人应当是参与所质疑项目采购活动的投标人。投标人已依法获取其可质疑的招标文件的（提交质疑函时应当附上获取回执），可以对该文件提出质疑。质疑投标人必须按招标文件的约定提交投标文件后，才能对中标结果提出质疑。</w:t>
            </w:r>
          </w:p>
          <w:p>
            <w:pPr>
              <w:pStyle w:val="280"/>
              <w:spacing w:line="400" w:lineRule="exact"/>
              <w:jc w:val="both"/>
              <w:rPr>
                <w:color w:val="000000"/>
                <w:sz w:val="21"/>
                <w:szCs w:val="21"/>
                <w:highlight w:val="none"/>
                <w:lang w:val="zh-CN"/>
              </w:rPr>
            </w:pPr>
            <w:r>
              <w:rPr>
                <w:rFonts w:hint="eastAsia"/>
                <w:color w:val="000000"/>
                <w:sz w:val="21"/>
                <w:szCs w:val="21"/>
                <w:highlight w:val="none"/>
              </w:rPr>
              <w:t>5.</w:t>
            </w:r>
            <w:r>
              <w:rPr>
                <w:rFonts w:hint="eastAsia"/>
                <w:color w:val="000000"/>
                <w:sz w:val="21"/>
                <w:szCs w:val="21"/>
                <w:highlight w:val="none"/>
                <w:lang w:val="zh-CN"/>
              </w:rPr>
              <w:t>投标人应当在法定质疑期内一次性提出针对同一采购程序环节的质疑。投标人在法定质疑期内二次或多次针对同一采购程序环节提出质疑的，采购人或采购代理机构均不予受理。</w:t>
            </w:r>
          </w:p>
          <w:p>
            <w:pPr>
              <w:pStyle w:val="280"/>
              <w:spacing w:line="400" w:lineRule="exact"/>
              <w:jc w:val="both"/>
              <w:rPr>
                <w:color w:val="000000"/>
                <w:sz w:val="21"/>
                <w:szCs w:val="21"/>
                <w:highlight w:val="none"/>
                <w:lang w:val="zh-CN"/>
              </w:rPr>
            </w:pPr>
            <w:r>
              <w:rPr>
                <w:rFonts w:hint="eastAsia"/>
                <w:color w:val="000000"/>
                <w:sz w:val="21"/>
                <w:szCs w:val="21"/>
                <w:highlight w:val="none"/>
              </w:rPr>
              <w:t>6.</w:t>
            </w:r>
            <w:r>
              <w:rPr>
                <w:rFonts w:hint="eastAsia"/>
                <w:color w:val="000000"/>
                <w:sz w:val="21"/>
                <w:szCs w:val="21"/>
                <w:highlight w:val="none"/>
                <w:lang w:val="zh-CN"/>
              </w:rPr>
              <w:t>接收质疑函的方式</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质疑函应当以原件现场提交的方式提交。质疑投标人提出质疑时必须向采购人或者采购代理机构索取质疑受理回执书，受理日期以质疑受理回执日期为准。</w:t>
            </w:r>
          </w:p>
          <w:p>
            <w:pPr>
              <w:pStyle w:val="280"/>
              <w:spacing w:line="400" w:lineRule="exact"/>
              <w:jc w:val="both"/>
              <w:rPr>
                <w:color w:val="000000"/>
                <w:sz w:val="21"/>
                <w:szCs w:val="21"/>
                <w:highlight w:val="none"/>
                <w:lang w:val="zh-CN"/>
              </w:rPr>
            </w:pPr>
            <w:r>
              <w:rPr>
                <w:rFonts w:hint="eastAsia"/>
                <w:color w:val="000000"/>
                <w:sz w:val="21"/>
                <w:szCs w:val="21"/>
                <w:highlight w:val="none"/>
              </w:rPr>
              <w:t>7.</w:t>
            </w:r>
            <w:r>
              <w:rPr>
                <w:rFonts w:hint="eastAsia"/>
                <w:color w:val="000000"/>
                <w:sz w:val="21"/>
                <w:szCs w:val="21"/>
                <w:highlight w:val="none"/>
                <w:lang w:val="zh-CN"/>
              </w:rPr>
              <w:t>采购代理机构受理质疑联系事项</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联系部门：中广宇工程项目管理有限公司。</w:t>
            </w:r>
          </w:p>
          <w:p>
            <w:pPr>
              <w:pStyle w:val="280"/>
              <w:spacing w:line="400" w:lineRule="exact"/>
              <w:jc w:val="both"/>
              <w:rPr>
                <w:color w:val="000000"/>
                <w:sz w:val="21"/>
                <w:szCs w:val="21"/>
                <w:highlight w:val="none"/>
                <w:lang w:val="zh-CN"/>
              </w:rPr>
            </w:pPr>
            <w:r>
              <w:rPr>
                <w:rFonts w:hint="eastAsia"/>
                <w:color w:val="000000"/>
                <w:sz w:val="21"/>
                <w:szCs w:val="21"/>
                <w:highlight w:val="none"/>
                <w:lang w:val="zh-CN"/>
              </w:rPr>
              <w:t>联系电话：0431-81668785。</w:t>
            </w:r>
          </w:p>
          <w:p>
            <w:pPr>
              <w:pStyle w:val="280"/>
              <w:spacing w:line="400" w:lineRule="exact"/>
              <w:jc w:val="both"/>
              <w:rPr>
                <w:rFonts w:ascii="宋体" w:hAnsi="宋体" w:eastAsia="宋体" w:cs="宋体"/>
                <w:color w:val="000000"/>
                <w:sz w:val="21"/>
                <w:szCs w:val="21"/>
                <w:highlight w:val="none"/>
                <w:lang w:val="zh-CN" w:eastAsia="zh-CN" w:bidi="ar-SA"/>
              </w:rPr>
            </w:pPr>
            <w:r>
              <w:rPr>
                <w:rFonts w:hint="eastAsia"/>
                <w:color w:val="000000"/>
                <w:sz w:val="21"/>
                <w:szCs w:val="21"/>
                <w:highlight w:val="none"/>
                <w:lang w:val="zh-CN"/>
              </w:rPr>
              <w:t>地址：吉林省长春市绿园区皓月大路与正阳街交汇新城吾悦广场C座21楼。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pPr>
              <w:pStyle w:val="280"/>
              <w:spacing w:line="400" w:lineRule="exact"/>
              <w:jc w:val="center"/>
              <w:rPr>
                <w:color w:val="000000"/>
                <w:sz w:val="21"/>
                <w:szCs w:val="21"/>
                <w:highlight w:val="none"/>
              </w:rPr>
            </w:pPr>
            <w:r>
              <w:rPr>
                <w:rFonts w:hint="eastAsia"/>
                <w:color w:val="000000"/>
                <w:sz w:val="21"/>
                <w:szCs w:val="21"/>
                <w:highlight w:val="none"/>
              </w:rPr>
              <w:t>24</w:t>
            </w:r>
          </w:p>
        </w:tc>
        <w:tc>
          <w:tcPr>
            <w:tcW w:w="1996" w:type="dxa"/>
            <w:vAlign w:val="center"/>
          </w:tcPr>
          <w:p>
            <w:pPr>
              <w:pStyle w:val="280"/>
              <w:spacing w:line="400" w:lineRule="exact"/>
              <w:ind w:left="96" w:leftChars="0"/>
              <w:jc w:val="center"/>
              <w:rPr>
                <w:rFonts w:ascii="宋体" w:hAnsi="宋体" w:eastAsia="宋体" w:cs="宋体"/>
                <w:color w:val="000000"/>
                <w:sz w:val="21"/>
                <w:szCs w:val="21"/>
                <w:highlight w:val="none"/>
                <w:lang w:val="zh-CN" w:eastAsia="zh-CN" w:bidi="ar-SA"/>
              </w:rPr>
            </w:pPr>
            <w:r>
              <w:rPr>
                <w:rFonts w:hint="eastAsia"/>
                <w:color w:val="000000"/>
                <w:sz w:val="21"/>
                <w:szCs w:val="21"/>
                <w:highlight w:val="none"/>
                <w:lang w:val="zh-CN"/>
              </w:rPr>
              <w:t>投标人投诉</w:t>
            </w:r>
          </w:p>
        </w:tc>
        <w:tc>
          <w:tcPr>
            <w:tcW w:w="6211" w:type="dxa"/>
            <w:vAlign w:val="center"/>
          </w:tcPr>
          <w:p>
            <w:pPr>
              <w:pStyle w:val="280"/>
              <w:spacing w:line="400" w:lineRule="exact"/>
              <w:jc w:val="both"/>
              <w:rPr>
                <w:color w:val="000000"/>
                <w:sz w:val="21"/>
                <w:szCs w:val="21"/>
                <w:highlight w:val="none"/>
                <w:lang w:val="zh-CN"/>
              </w:rPr>
            </w:pPr>
            <w:r>
              <w:rPr>
                <w:rFonts w:hint="eastAsia"/>
                <w:color w:val="000000"/>
                <w:sz w:val="21"/>
                <w:szCs w:val="21"/>
                <w:highlight w:val="none"/>
              </w:rPr>
              <w:t>1.</w:t>
            </w:r>
            <w:r>
              <w:rPr>
                <w:rFonts w:hint="eastAsia"/>
                <w:color w:val="000000"/>
                <w:sz w:val="21"/>
                <w:szCs w:val="21"/>
                <w:highlight w:val="none"/>
                <w:lang w:val="zh-CN"/>
              </w:rPr>
              <w:t>质疑投标人对采购人或采购代理机构的答复不满意，或者采购人或采购代理机构未在规定时间内作出答复的，可以在答复期满后15个工作日内向监管部门提起投诉。</w:t>
            </w:r>
          </w:p>
          <w:p>
            <w:pPr>
              <w:pStyle w:val="280"/>
              <w:spacing w:line="400" w:lineRule="exact"/>
              <w:jc w:val="both"/>
              <w:rPr>
                <w:color w:val="000000"/>
                <w:sz w:val="21"/>
                <w:szCs w:val="21"/>
                <w:highlight w:val="none"/>
                <w:lang w:val="zh-CN"/>
              </w:rPr>
            </w:pPr>
            <w:r>
              <w:rPr>
                <w:rFonts w:hint="eastAsia"/>
                <w:color w:val="000000"/>
                <w:sz w:val="21"/>
                <w:szCs w:val="21"/>
                <w:highlight w:val="none"/>
              </w:rPr>
              <w:t>2.</w:t>
            </w:r>
            <w:r>
              <w:rPr>
                <w:rFonts w:hint="eastAsia"/>
                <w:color w:val="000000"/>
                <w:sz w:val="21"/>
                <w:szCs w:val="21"/>
                <w:highlight w:val="none"/>
                <w:lang w:val="zh-CN"/>
              </w:rPr>
              <w:t>投标人投诉的事项不得超出已质疑事项的范围，但基于质疑答复内容提出的投诉事项除外。</w:t>
            </w:r>
          </w:p>
          <w:p>
            <w:pPr>
              <w:pStyle w:val="280"/>
              <w:spacing w:line="400" w:lineRule="exact"/>
              <w:jc w:val="both"/>
              <w:rPr>
                <w:rFonts w:ascii="宋体" w:hAnsi="宋体" w:eastAsia="宋体" w:cs="宋体"/>
                <w:color w:val="000000"/>
                <w:sz w:val="21"/>
                <w:szCs w:val="21"/>
                <w:highlight w:val="none"/>
                <w:lang w:val="zh-CN" w:eastAsia="zh-CN" w:bidi="ar-SA"/>
              </w:rPr>
            </w:pPr>
            <w:r>
              <w:rPr>
                <w:rFonts w:hint="eastAsia"/>
                <w:color w:val="000000"/>
                <w:sz w:val="21"/>
                <w:szCs w:val="21"/>
                <w:highlight w:val="none"/>
              </w:rPr>
              <w:t>3.</w:t>
            </w:r>
            <w:r>
              <w:rPr>
                <w:rFonts w:hint="eastAsia"/>
                <w:color w:val="000000"/>
                <w:sz w:val="21"/>
                <w:szCs w:val="21"/>
                <w:highlight w:val="none"/>
                <w:lang w:val="zh-CN"/>
              </w:rPr>
              <w:t>投诉人在全国范围12个月内三次以上投诉查无实据的，由财政部门列入不良行为记录名单。</w:t>
            </w:r>
          </w:p>
        </w:tc>
      </w:tr>
    </w:tbl>
    <w:p>
      <w:pPr>
        <w:rPr>
          <w:rFonts w:ascii="宋体" w:hAnsi="宋体"/>
          <w:highlight w:val="none"/>
        </w:rPr>
      </w:pPr>
      <w:r>
        <w:rPr>
          <w:rFonts w:hint="eastAsia" w:ascii="宋体" w:hAnsi="宋体"/>
          <w:highlight w:val="none"/>
        </w:rPr>
        <w:br w:type="page"/>
      </w:r>
    </w:p>
    <w:p>
      <w:pPr>
        <w:pStyle w:val="5"/>
        <w:spacing w:line="240" w:lineRule="atLeast"/>
        <w:jc w:val="center"/>
        <w:rPr>
          <w:rFonts w:ascii="宋体" w:hAnsi="宋体" w:eastAsia="宋体" w:cs="宋体"/>
          <w:highlight w:val="none"/>
        </w:rPr>
      </w:pPr>
      <w:r>
        <w:rPr>
          <w:rFonts w:hint="eastAsia" w:ascii="宋体" w:hAnsi="宋体" w:eastAsia="宋体" w:cs="宋体"/>
          <w:highlight w:val="none"/>
        </w:rPr>
        <w:t>二、总则</w:t>
      </w:r>
      <w:bookmarkEnd w:id="42"/>
    </w:p>
    <w:p>
      <w:pPr>
        <w:spacing w:line="360" w:lineRule="auto"/>
        <w:ind w:firstLine="422" w:firstLineChars="200"/>
        <w:rPr>
          <w:rFonts w:ascii="宋体" w:hAnsi="宋体"/>
          <w:b/>
          <w:szCs w:val="21"/>
          <w:highlight w:val="none"/>
        </w:rPr>
      </w:pPr>
      <w:bookmarkStart w:id="43" w:name="_Toc217446034"/>
      <w:r>
        <w:rPr>
          <w:rFonts w:hint="eastAsia" w:ascii="宋体" w:hAnsi="宋体"/>
          <w:b/>
          <w:szCs w:val="21"/>
          <w:highlight w:val="none"/>
        </w:rPr>
        <w:t>1、适用范围</w:t>
      </w:r>
      <w:bookmarkEnd w:id="43"/>
    </w:p>
    <w:p>
      <w:pPr>
        <w:spacing w:line="360" w:lineRule="auto"/>
        <w:ind w:firstLine="420" w:firstLineChars="200"/>
        <w:rPr>
          <w:rFonts w:ascii="宋体" w:hAnsi="宋体"/>
          <w:szCs w:val="21"/>
          <w:highlight w:val="none"/>
        </w:rPr>
      </w:pPr>
      <w:r>
        <w:rPr>
          <w:rFonts w:hint="eastAsia" w:ascii="宋体" w:hAnsi="宋体"/>
          <w:szCs w:val="21"/>
          <w:highlight w:val="none"/>
        </w:rPr>
        <w:t>本招标文件仅适用于本次公开采购项目。</w:t>
      </w:r>
    </w:p>
    <w:p>
      <w:pPr>
        <w:spacing w:line="360" w:lineRule="auto"/>
        <w:ind w:firstLine="422" w:firstLineChars="200"/>
        <w:rPr>
          <w:rFonts w:ascii="宋体" w:hAnsi="宋体"/>
          <w:b/>
          <w:szCs w:val="21"/>
          <w:highlight w:val="none"/>
        </w:rPr>
      </w:pPr>
      <w:bookmarkStart w:id="44" w:name="_Toc183582206"/>
      <w:bookmarkStart w:id="45" w:name="_Toc183682343"/>
      <w:bookmarkStart w:id="46" w:name="_Toc217446035"/>
      <w:r>
        <w:rPr>
          <w:rFonts w:hint="eastAsia" w:ascii="宋体" w:hAnsi="宋体"/>
          <w:b/>
          <w:szCs w:val="21"/>
          <w:highlight w:val="none"/>
        </w:rPr>
        <w:t>2、</w:t>
      </w:r>
      <w:bookmarkEnd w:id="44"/>
      <w:bookmarkEnd w:id="45"/>
      <w:r>
        <w:rPr>
          <w:rFonts w:hint="eastAsia" w:ascii="宋体" w:hAnsi="宋体"/>
          <w:b/>
          <w:szCs w:val="21"/>
          <w:highlight w:val="none"/>
        </w:rPr>
        <w:t>有关定义</w:t>
      </w:r>
      <w:bookmarkEnd w:id="46"/>
    </w:p>
    <w:p>
      <w:pPr>
        <w:spacing w:line="360" w:lineRule="auto"/>
        <w:ind w:firstLine="420" w:firstLineChars="200"/>
        <w:rPr>
          <w:rFonts w:ascii="宋体" w:hAnsi="宋体"/>
          <w:szCs w:val="21"/>
          <w:highlight w:val="none"/>
        </w:rPr>
      </w:pPr>
      <w:r>
        <w:rPr>
          <w:rFonts w:hint="eastAsia" w:ascii="宋体" w:hAnsi="宋体"/>
          <w:szCs w:val="21"/>
          <w:highlight w:val="none"/>
        </w:rPr>
        <w:t>（1）“采购人”系指依法进行政府采购的国家机关、事业单位、团体组织</w:t>
      </w:r>
      <w:r>
        <w:rPr>
          <w:rFonts w:hint="eastAsia" w:ascii="宋体" w:hAnsi="宋体"/>
          <w:szCs w:val="21"/>
          <w:highlight w:val="none"/>
          <w:lang w:eastAsia="zh-CN"/>
        </w:rPr>
        <w:t>等</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（2）“采购代理机构” 系指根据采购人的委托依法办理采购事宜的采购机构（简称“采购人”）。</w:t>
      </w:r>
    </w:p>
    <w:p>
      <w:pPr>
        <w:spacing w:line="360" w:lineRule="auto"/>
        <w:ind w:firstLine="420" w:firstLineChars="200"/>
        <w:rPr>
          <w:rFonts w:ascii="宋体" w:hAnsi="宋体"/>
          <w:szCs w:val="21"/>
          <w:highlight w:val="none"/>
        </w:rPr>
      </w:pPr>
      <w:r>
        <w:rPr>
          <w:rFonts w:hint="eastAsia" w:ascii="宋体" w:hAnsi="宋体"/>
          <w:szCs w:val="21"/>
          <w:highlight w:val="none"/>
        </w:rPr>
        <w:t>（3）“采购单位”系指“采购人”和“采购代理机构”的统称。</w:t>
      </w:r>
    </w:p>
    <w:p>
      <w:pPr>
        <w:spacing w:line="360" w:lineRule="auto"/>
        <w:ind w:firstLine="420" w:firstLineChars="200"/>
        <w:rPr>
          <w:rFonts w:ascii="宋体" w:hAnsi="宋体"/>
          <w:szCs w:val="21"/>
          <w:highlight w:val="none"/>
        </w:rPr>
      </w:pPr>
      <w:r>
        <w:rPr>
          <w:rFonts w:hint="eastAsia" w:ascii="宋体" w:hAnsi="宋体"/>
          <w:szCs w:val="21"/>
          <w:highlight w:val="none"/>
        </w:rPr>
        <w:t>（4）“投标人”系指领取了招标文件并完成登记备案拟参加投标和向采购人提供相应服务的投标人。</w:t>
      </w:r>
    </w:p>
    <w:p>
      <w:pPr>
        <w:spacing w:line="360" w:lineRule="auto"/>
        <w:ind w:firstLine="422" w:firstLineChars="200"/>
        <w:rPr>
          <w:rFonts w:ascii="宋体" w:hAnsi="宋体"/>
          <w:b/>
          <w:szCs w:val="21"/>
          <w:highlight w:val="none"/>
        </w:rPr>
      </w:pPr>
      <w:bookmarkStart w:id="47" w:name="_Toc183582207"/>
      <w:bookmarkStart w:id="48" w:name="_Toc217390843"/>
      <w:bookmarkStart w:id="49" w:name="_Toc217446036"/>
      <w:bookmarkStart w:id="50" w:name="_Toc183682344"/>
      <w:r>
        <w:rPr>
          <w:rFonts w:hint="eastAsia" w:ascii="宋体" w:hAnsi="宋体"/>
          <w:b/>
          <w:szCs w:val="21"/>
          <w:highlight w:val="none"/>
        </w:rPr>
        <w:t>3、参与投标的投标人应具备以下条件</w:t>
      </w:r>
      <w:bookmarkEnd w:id="47"/>
      <w:bookmarkEnd w:id="48"/>
      <w:bookmarkEnd w:id="49"/>
      <w:bookmarkEnd w:id="50"/>
      <w:r>
        <w:rPr>
          <w:rFonts w:hint="eastAsia" w:ascii="宋体" w:hAnsi="宋体"/>
          <w:b/>
          <w:szCs w:val="21"/>
          <w:highlight w:val="none"/>
        </w:rPr>
        <w:t>（实质性要求）</w:t>
      </w:r>
    </w:p>
    <w:p>
      <w:pPr>
        <w:spacing w:line="360" w:lineRule="auto"/>
        <w:ind w:firstLine="420" w:firstLineChars="200"/>
        <w:rPr>
          <w:rFonts w:ascii="宋体" w:hAnsi="宋体"/>
          <w:szCs w:val="21"/>
          <w:highlight w:val="none"/>
        </w:rPr>
      </w:pPr>
      <w:r>
        <w:rPr>
          <w:rFonts w:hint="eastAsia" w:ascii="宋体" w:hAnsi="宋体"/>
          <w:szCs w:val="21"/>
          <w:highlight w:val="none"/>
        </w:rPr>
        <w:t>（1）本招标文件资格条件要求。</w:t>
      </w:r>
    </w:p>
    <w:p>
      <w:pPr>
        <w:spacing w:line="360" w:lineRule="auto"/>
        <w:ind w:firstLine="420" w:firstLineChars="200"/>
        <w:rPr>
          <w:rFonts w:ascii="宋体" w:hAnsi="宋体"/>
          <w:szCs w:val="21"/>
          <w:highlight w:val="none"/>
        </w:rPr>
      </w:pPr>
      <w:r>
        <w:rPr>
          <w:rFonts w:hint="eastAsia" w:ascii="宋体" w:hAnsi="宋体"/>
          <w:szCs w:val="21"/>
          <w:highlight w:val="none"/>
        </w:rPr>
        <w:t>（2）遵守国家有关的</w:t>
      </w:r>
      <w:r>
        <w:rPr>
          <w:rFonts w:hint="eastAsia" w:ascii="宋体" w:hAnsi="宋体"/>
          <w:szCs w:val="21"/>
          <w:highlight w:val="none"/>
          <w:lang w:eastAsia="zh-CN"/>
        </w:rPr>
        <w:t>法律法规</w:t>
      </w:r>
      <w:r>
        <w:rPr>
          <w:rFonts w:hint="eastAsia" w:ascii="宋体" w:hAnsi="宋体"/>
          <w:szCs w:val="21"/>
          <w:highlight w:val="none"/>
        </w:rPr>
        <w:t>、规章和其他政策制度。</w:t>
      </w:r>
    </w:p>
    <w:p>
      <w:pPr>
        <w:spacing w:line="360" w:lineRule="auto"/>
        <w:ind w:firstLine="422" w:firstLineChars="200"/>
        <w:rPr>
          <w:rFonts w:ascii="宋体" w:hAnsi="宋体"/>
          <w:b/>
          <w:szCs w:val="21"/>
          <w:highlight w:val="none"/>
        </w:rPr>
      </w:pPr>
      <w:bookmarkStart w:id="51" w:name="_Toc183682345"/>
      <w:bookmarkStart w:id="52" w:name="_Toc183582208"/>
      <w:bookmarkStart w:id="53" w:name="_Toc217446037"/>
      <w:r>
        <w:rPr>
          <w:rFonts w:hint="eastAsia" w:ascii="宋体" w:hAnsi="宋体"/>
          <w:b/>
          <w:szCs w:val="21"/>
          <w:highlight w:val="none"/>
        </w:rPr>
        <w:t>4、投标费用</w:t>
      </w:r>
      <w:bookmarkEnd w:id="51"/>
      <w:bookmarkEnd w:id="52"/>
      <w:bookmarkEnd w:id="53"/>
    </w:p>
    <w:p>
      <w:pPr>
        <w:spacing w:line="360" w:lineRule="auto"/>
        <w:ind w:firstLine="420" w:firstLineChars="200"/>
        <w:rPr>
          <w:rFonts w:ascii="宋体" w:hAnsi="宋体"/>
          <w:szCs w:val="21"/>
          <w:highlight w:val="none"/>
        </w:rPr>
      </w:pPr>
      <w:r>
        <w:rPr>
          <w:rFonts w:hint="eastAsia" w:ascii="宋体" w:hAnsi="宋体"/>
          <w:szCs w:val="21"/>
          <w:highlight w:val="none"/>
        </w:rPr>
        <w:t>投标人参加投标的有关费用由投标人自行承担。</w:t>
      </w:r>
    </w:p>
    <w:p>
      <w:pPr>
        <w:spacing w:line="360" w:lineRule="auto"/>
        <w:ind w:firstLine="422" w:firstLineChars="200"/>
        <w:rPr>
          <w:rFonts w:ascii="宋体" w:hAnsi="宋体"/>
          <w:b/>
          <w:szCs w:val="21"/>
          <w:highlight w:val="none"/>
        </w:rPr>
      </w:pPr>
      <w:r>
        <w:rPr>
          <w:rFonts w:hint="eastAsia" w:ascii="宋体" w:hAnsi="宋体"/>
          <w:b/>
          <w:szCs w:val="21"/>
          <w:highlight w:val="none"/>
        </w:rPr>
        <w:t>5、充分、公平竞争保障措施（实质性要求）</w:t>
      </w:r>
    </w:p>
    <w:p>
      <w:pPr>
        <w:spacing w:line="360" w:lineRule="auto"/>
        <w:ind w:firstLine="420" w:firstLineChars="200"/>
        <w:rPr>
          <w:rFonts w:ascii="宋体" w:hAnsi="宋体"/>
          <w:bCs/>
          <w:szCs w:val="21"/>
          <w:highlight w:val="none"/>
        </w:rPr>
      </w:pPr>
      <w:r>
        <w:rPr>
          <w:rFonts w:hint="eastAsia" w:ascii="宋体" w:hAnsi="宋体"/>
          <w:bCs/>
          <w:szCs w:val="21"/>
          <w:highlight w:val="none"/>
        </w:rPr>
        <w:t>（1）利害关系投标人处理。单位负责人为同一人或者存在直接控股、管理关系的不同投标人不得参加同一合同项下的政府采购活动，否则，均作无效处理。</w:t>
      </w:r>
    </w:p>
    <w:p>
      <w:pPr>
        <w:spacing w:line="360" w:lineRule="auto"/>
        <w:ind w:firstLine="420" w:firstLineChars="200"/>
        <w:rPr>
          <w:rFonts w:ascii="宋体" w:hAnsi="宋体"/>
          <w:bCs/>
          <w:szCs w:val="21"/>
          <w:highlight w:val="none"/>
        </w:rPr>
      </w:pPr>
      <w:r>
        <w:rPr>
          <w:rFonts w:hint="eastAsia" w:ascii="宋体" w:hAnsi="宋体"/>
          <w:bCs/>
          <w:szCs w:val="21"/>
          <w:highlight w:val="none"/>
        </w:rPr>
        <w:t>（</w:t>
      </w:r>
      <w:r>
        <w:rPr>
          <w:rFonts w:hint="eastAsia" w:ascii="宋体" w:hAnsi="宋体"/>
          <w:bCs/>
          <w:szCs w:val="21"/>
          <w:highlight w:val="none"/>
          <w:lang w:val="en-US" w:eastAsia="zh-CN"/>
        </w:rPr>
        <w:t>2</w:t>
      </w:r>
      <w:r>
        <w:rPr>
          <w:rFonts w:hint="eastAsia" w:ascii="宋体" w:hAnsi="宋体"/>
          <w:bCs/>
          <w:szCs w:val="21"/>
          <w:highlight w:val="none"/>
        </w:rPr>
        <w:t>）前期参与投标人处理。为采购项目提供整体设计、规范编制或者项目管理、监理、检测等服务的投标人，不得再参加该采购项目的其他采购活动。</w:t>
      </w:r>
      <w:r>
        <w:rPr>
          <w:rFonts w:hint="eastAsia" w:ascii="宋体" w:hAnsi="宋体"/>
          <w:bCs/>
          <w:color w:val="000000"/>
          <w:szCs w:val="21"/>
          <w:highlight w:val="none"/>
        </w:rPr>
        <w:t>否则，其投标文件作为无效处理。</w:t>
      </w:r>
    </w:p>
    <w:p>
      <w:pPr>
        <w:spacing w:line="360" w:lineRule="auto"/>
        <w:ind w:firstLine="420" w:firstLineChars="200"/>
        <w:rPr>
          <w:rFonts w:ascii="宋体" w:hAnsi="宋体"/>
          <w:szCs w:val="21"/>
          <w:highlight w:val="none"/>
        </w:rPr>
      </w:pPr>
      <w:r>
        <w:rPr>
          <w:rFonts w:hint="eastAsia" w:ascii="宋体" w:hAnsi="宋体"/>
          <w:bCs/>
          <w:szCs w:val="21"/>
          <w:highlight w:val="none"/>
        </w:rPr>
        <w:t>（</w:t>
      </w:r>
      <w:r>
        <w:rPr>
          <w:rFonts w:hint="eastAsia" w:ascii="宋体" w:hAnsi="宋体"/>
          <w:bCs/>
          <w:szCs w:val="21"/>
          <w:highlight w:val="none"/>
          <w:lang w:val="en-US" w:eastAsia="zh-CN"/>
        </w:rPr>
        <w:t>3</w:t>
      </w:r>
      <w:r>
        <w:rPr>
          <w:rFonts w:hint="eastAsia" w:ascii="宋体" w:hAnsi="宋体"/>
          <w:bCs/>
          <w:szCs w:val="21"/>
          <w:highlight w:val="none"/>
        </w:rPr>
        <w:t>）利害关系代理人处理。</w:t>
      </w:r>
      <w:r>
        <w:rPr>
          <w:rFonts w:hint="eastAsia" w:ascii="宋体" w:hAnsi="宋体"/>
          <w:szCs w:val="21"/>
          <w:highlight w:val="none"/>
        </w:rPr>
        <w:t>两家以上的投标人不得在同一合同项下的采购项目中，同时委托同一个自然人、同一家庭的人员、同一单位的人员作为其代理人，否则，其投标文件均作为无效处理。</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）投标人实际控制人或者中高级管理人员，同时是采购代理机构工作人员，不得参与本项目政府采购活动。</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）同一母公司的两家以上的子公司只能组成联合体参加本项目同一合同项下的采购活动，不得以不同投标人身份同时参加本项目同一合同项下的采购活动。</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）投标人与采购代理机构存在关联关系，或者是采购代理机构的母公司或子公司，不得参加本项目政府采购活动。</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）回避。政府采购活动中，采购人员及相关人员与投标人有下列利害关系之一的，应当回避：</w:t>
      </w:r>
    </w:p>
    <w:p>
      <w:pPr>
        <w:spacing w:line="360" w:lineRule="auto"/>
        <w:ind w:firstLine="420" w:firstLineChars="200"/>
        <w:rPr>
          <w:rFonts w:ascii="宋体" w:hAnsi="宋体"/>
          <w:szCs w:val="21"/>
          <w:highlight w:val="none"/>
        </w:rPr>
      </w:pPr>
      <w:r>
        <w:rPr>
          <w:rFonts w:hint="eastAsia" w:ascii="宋体" w:hAnsi="宋体"/>
          <w:szCs w:val="21"/>
          <w:highlight w:val="none"/>
        </w:rPr>
        <w:t>1）参加采购活动前3年内与投标人存在劳动关系；</w:t>
      </w:r>
    </w:p>
    <w:p>
      <w:pPr>
        <w:spacing w:line="360" w:lineRule="auto"/>
        <w:ind w:firstLine="420" w:firstLineChars="200"/>
        <w:rPr>
          <w:rFonts w:ascii="宋体" w:hAnsi="宋体"/>
          <w:szCs w:val="21"/>
          <w:highlight w:val="none"/>
        </w:rPr>
      </w:pPr>
      <w:r>
        <w:rPr>
          <w:rFonts w:hint="eastAsia" w:ascii="宋体" w:hAnsi="宋体"/>
          <w:szCs w:val="21"/>
          <w:highlight w:val="none"/>
        </w:rPr>
        <w:t>2）参加采购活动前3年内担任投标人的董事、监事；</w:t>
      </w:r>
    </w:p>
    <w:p>
      <w:pPr>
        <w:spacing w:line="360" w:lineRule="auto"/>
        <w:ind w:firstLine="420" w:firstLineChars="200"/>
        <w:rPr>
          <w:rFonts w:ascii="宋体" w:hAnsi="宋体"/>
          <w:szCs w:val="21"/>
          <w:highlight w:val="none"/>
        </w:rPr>
      </w:pPr>
      <w:r>
        <w:rPr>
          <w:rFonts w:hint="eastAsia" w:ascii="宋体" w:hAnsi="宋体"/>
          <w:szCs w:val="21"/>
          <w:highlight w:val="none"/>
        </w:rPr>
        <w:t>3）参加采购活动前3年内是投标人的控股股东或者实际控制人；</w:t>
      </w:r>
    </w:p>
    <w:p>
      <w:pPr>
        <w:spacing w:line="360" w:lineRule="auto"/>
        <w:ind w:firstLine="420" w:firstLineChars="200"/>
        <w:rPr>
          <w:rFonts w:ascii="宋体" w:hAnsi="宋体"/>
          <w:szCs w:val="21"/>
          <w:highlight w:val="none"/>
        </w:rPr>
      </w:pPr>
      <w:r>
        <w:rPr>
          <w:rFonts w:hint="eastAsia" w:ascii="宋体" w:hAnsi="宋体"/>
          <w:szCs w:val="21"/>
          <w:highlight w:val="none"/>
        </w:rPr>
        <w:t>4）与投标人的法定代表人或者负责人有夫妻、直系血亲、三代以内旁系血亲或者近姻亲关系；</w:t>
      </w:r>
    </w:p>
    <w:p>
      <w:pPr>
        <w:spacing w:line="360" w:lineRule="auto"/>
        <w:ind w:firstLine="420" w:firstLineChars="200"/>
        <w:rPr>
          <w:rFonts w:ascii="宋体" w:hAnsi="宋体"/>
          <w:szCs w:val="21"/>
          <w:highlight w:val="none"/>
        </w:rPr>
      </w:pPr>
      <w:r>
        <w:rPr>
          <w:rFonts w:hint="eastAsia" w:ascii="宋体" w:hAnsi="宋体"/>
          <w:szCs w:val="21"/>
          <w:highlight w:val="none"/>
        </w:rPr>
        <w:t>5）与投标人有其他可能影响政府采购活动公平、公正进行的关系。</w:t>
      </w:r>
    </w:p>
    <w:p>
      <w:pPr>
        <w:spacing w:line="360" w:lineRule="auto"/>
        <w:ind w:firstLine="420" w:firstLineChars="200"/>
        <w:rPr>
          <w:rFonts w:ascii="宋体" w:hAnsi="宋体"/>
          <w:szCs w:val="21"/>
          <w:highlight w:val="none"/>
        </w:rPr>
      </w:pPr>
      <w:r>
        <w:rPr>
          <w:rFonts w:hint="eastAsia" w:ascii="宋体" w:hAnsi="宋体"/>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spacing w:line="360" w:lineRule="auto"/>
        <w:ind w:firstLine="420" w:firstLineChars="200"/>
        <w:rPr>
          <w:rFonts w:ascii="宋体" w:hAnsi="宋体"/>
          <w:szCs w:val="21"/>
          <w:highlight w:val="none"/>
        </w:rPr>
      </w:pPr>
      <w:r>
        <w:rPr>
          <w:rFonts w:hint="eastAsia" w:ascii="宋体" w:hAnsi="宋体"/>
          <w:szCs w:val="21"/>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5"/>
        <w:spacing w:before="0" w:after="0" w:line="360" w:lineRule="auto"/>
        <w:jc w:val="center"/>
        <w:rPr>
          <w:rFonts w:ascii="宋体" w:hAnsi="宋体" w:eastAsia="宋体" w:cs="宋体"/>
          <w:sz w:val="21"/>
          <w:szCs w:val="21"/>
          <w:highlight w:val="none"/>
        </w:rPr>
      </w:pPr>
      <w:bookmarkStart w:id="54" w:name="_Toc217446038"/>
      <w:bookmarkStart w:id="55" w:name="_Toc534185402"/>
      <w:bookmarkStart w:id="56" w:name="_Toc183682346"/>
      <w:bookmarkStart w:id="57" w:name="_Toc183582209"/>
      <w:bookmarkStart w:id="58" w:name="_Toc77400779"/>
      <w:bookmarkStart w:id="59" w:name="_Toc89075875"/>
      <w:r>
        <w:rPr>
          <w:rFonts w:hint="eastAsia" w:ascii="宋体" w:hAnsi="宋体" w:eastAsia="宋体" w:cs="宋体"/>
          <w:highlight w:val="none"/>
        </w:rPr>
        <w:t>三、招标文件</w:t>
      </w:r>
      <w:bookmarkEnd w:id="54"/>
      <w:bookmarkEnd w:id="55"/>
      <w:bookmarkEnd w:id="56"/>
      <w:bookmarkEnd w:id="57"/>
      <w:bookmarkEnd w:id="58"/>
      <w:bookmarkEnd w:id="59"/>
    </w:p>
    <w:p>
      <w:pPr>
        <w:spacing w:line="360" w:lineRule="auto"/>
        <w:ind w:firstLine="422" w:firstLineChars="200"/>
        <w:rPr>
          <w:rFonts w:ascii="宋体" w:hAnsi="宋体"/>
          <w:b/>
          <w:szCs w:val="21"/>
          <w:highlight w:val="none"/>
        </w:rPr>
      </w:pPr>
      <w:bookmarkStart w:id="60" w:name="_Toc217446039"/>
      <w:bookmarkStart w:id="61" w:name="_Toc183682347"/>
      <w:bookmarkStart w:id="62" w:name="_Toc183582210"/>
      <w:r>
        <w:rPr>
          <w:rFonts w:hint="eastAsia" w:ascii="宋体" w:hAnsi="宋体"/>
          <w:b/>
          <w:szCs w:val="21"/>
          <w:highlight w:val="none"/>
        </w:rPr>
        <w:t>1、招标文件的构成</w:t>
      </w:r>
      <w:bookmarkEnd w:id="60"/>
      <w:bookmarkEnd w:id="61"/>
      <w:bookmarkEnd w:id="62"/>
    </w:p>
    <w:p>
      <w:pPr>
        <w:spacing w:line="360" w:lineRule="auto"/>
        <w:ind w:firstLine="420" w:firstLineChars="200"/>
        <w:rPr>
          <w:rFonts w:ascii="宋体" w:hAnsi="宋体"/>
          <w:szCs w:val="21"/>
          <w:highlight w:val="none"/>
        </w:rPr>
      </w:pPr>
      <w:r>
        <w:rPr>
          <w:rFonts w:hint="eastAsia" w:ascii="宋体" w:hAnsi="宋体"/>
          <w:szCs w:val="21"/>
          <w:highlight w:val="none"/>
        </w:rPr>
        <w:t>（1）招标文件是投标人准备投标文件和参加投标的依据，同时也是评标的重要依据，具有准法律文件性质。招标文件用以阐明招标项目所需的资质、技术、服务及报价等要求、招标投标程序、有关规定和注意事项以及合同主要条款等。</w:t>
      </w:r>
    </w:p>
    <w:p>
      <w:pPr>
        <w:spacing w:line="360" w:lineRule="auto"/>
        <w:ind w:firstLine="420" w:firstLineChars="200"/>
        <w:rPr>
          <w:rFonts w:ascii="宋体" w:hAnsi="宋体"/>
          <w:szCs w:val="21"/>
          <w:highlight w:val="none"/>
        </w:rPr>
      </w:pPr>
      <w:r>
        <w:rPr>
          <w:rFonts w:hint="eastAsia" w:ascii="宋体" w:hAnsi="宋体"/>
          <w:szCs w:val="21"/>
          <w:highlight w:val="none"/>
        </w:rPr>
        <w:t>（2）投标人收到招标文件时，应检查页数和附件数量。投标人发现任何页数或附件数量的遗缺，任何数字或词汇模糊不清，任何词义含混不清，应告知采购单位补全或澄清。如果投标人不按上述提出要求而造成不良后果，采购单位不承担责任。</w:t>
      </w:r>
    </w:p>
    <w:p>
      <w:pPr>
        <w:spacing w:line="360" w:lineRule="auto"/>
        <w:ind w:firstLine="422" w:firstLineChars="200"/>
        <w:rPr>
          <w:rFonts w:ascii="宋体" w:hAnsi="宋体"/>
          <w:b/>
          <w:szCs w:val="21"/>
          <w:highlight w:val="none"/>
        </w:rPr>
      </w:pPr>
      <w:bookmarkStart w:id="63" w:name="_Toc183582211"/>
      <w:bookmarkStart w:id="64" w:name="_Toc183682348"/>
      <w:bookmarkStart w:id="65" w:name="_Toc217446040"/>
      <w:r>
        <w:rPr>
          <w:rFonts w:hint="eastAsia" w:ascii="宋体" w:hAnsi="宋体"/>
          <w:b/>
          <w:szCs w:val="21"/>
          <w:highlight w:val="none"/>
        </w:rPr>
        <w:t>2、招标文件的澄清</w:t>
      </w:r>
      <w:bookmarkEnd w:id="63"/>
      <w:bookmarkEnd w:id="64"/>
      <w:r>
        <w:rPr>
          <w:rFonts w:hint="eastAsia" w:ascii="宋体" w:hAnsi="宋体"/>
          <w:b/>
          <w:szCs w:val="21"/>
          <w:highlight w:val="none"/>
        </w:rPr>
        <w:t>和修改</w:t>
      </w:r>
      <w:bookmarkEnd w:id="65"/>
    </w:p>
    <w:p>
      <w:pPr>
        <w:spacing w:line="360" w:lineRule="auto"/>
        <w:ind w:firstLine="420" w:firstLineChars="200"/>
        <w:rPr>
          <w:rFonts w:ascii="宋体" w:hAnsi="宋体"/>
          <w:szCs w:val="21"/>
          <w:highlight w:val="none"/>
        </w:rPr>
      </w:pPr>
      <w:r>
        <w:rPr>
          <w:rFonts w:hint="eastAsia" w:ascii="宋体" w:hAnsi="宋体"/>
          <w:szCs w:val="21"/>
          <w:highlight w:val="none"/>
        </w:rPr>
        <w:t>（1）在投标截止时间前，采购单位可以对招标文件进行澄清或者修改。</w:t>
      </w:r>
    </w:p>
    <w:p>
      <w:pPr>
        <w:spacing w:line="360" w:lineRule="auto"/>
        <w:ind w:firstLine="420" w:firstLineChars="200"/>
        <w:rPr>
          <w:rFonts w:ascii="宋体" w:hAnsi="宋体"/>
          <w:szCs w:val="21"/>
          <w:highlight w:val="none"/>
        </w:rPr>
      </w:pPr>
      <w:r>
        <w:rPr>
          <w:rFonts w:hint="eastAsia" w:ascii="宋体" w:hAnsi="宋体"/>
          <w:szCs w:val="21"/>
          <w:highlight w:val="none"/>
        </w:rPr>
        <w:t>（2）采购单位对已发出的招标文件进行澄清或者修改，应当以书面形式将澄清或者修改的内容通知所有领取了招标文件的投标人，同时在发布本公告相同网站上发布更正公告。该澄清或者修改的内容为招标文件的组成部分，澄清或者修改的内容可能影响投标文件编制的，采购单位发布公告通知投标人的时间，应当在投标截止时间至少15日前，不足上述时间的，应当顺延提交投标文件的截止时间。</w:t>
      </w:r>
    </w:p>
    <w:p>
      <w:pPr>
        <w:spacing w:line="360" w:lineRule="auto"/>
        <w:ind w:firstLine="420" w:firstLineChars="200"/>
        <w:rPr>
          <w:rFonts w:ascii="宋体" w:hAnsi="宋体"/>
          <w:szCs w:val="21"/>
          <w:highlight w:val="none"/>
        </w:rPr>
      </w:pPr>
      <w:r>
        <w:rPr>
          <w:rFonts w:hint="eastAsia" w:ascii="宋体" w:hAnsi="宋体"/>
          <w:szCs w:val="21"/>
          <w:highlight w:val="none"/>
        </w:rPr>
        <w:t>（3）投标人认为需要对招标文件进行澄清或者修改的，可以</w:t>
      </w:r>
      <w:r>
        <w:rPr>
          <w:rFonts w:hint="eastAsia" w:ascii="宋体" w:hAnsi="宋体"/>
          <w:szCs w:val="21"/>
          <w:highlight w:val="none"/>
          <w:lang w:eastAsia="zh-CN"/>
        </w:rPr>
        <w:t>在规定时间内</w:t>
      </w:r>
      <w:r>
        <w:rPr>
          <w:rFonts w:hint="eastAsia" w:ascii="宋体" w:hAnsi="宋体"/>
          <w:szCs w:val="21"/>
          <w:highlight w:val="none"/>
        </w:rPr>
        <w:t>以书面形式向采购单位提出申请。</w:t>
      </w:r>
    </w:p>
    <w:p>
      <w:pPr>
        <w:spacing w:line="360" w:lineRule="auto"/>
        <w:ind w:firstLine="422" w:firstLineChars="200"/>
        <w:rPr>
          <w:rFonts w:ascii="宋体" w:hAnsi="宋体"/>
          <w:b/>
          <w:szCs w:val="21"/>
          <w:highlight w:val="none"/>
        </w:rPr>
      </w:pPr>
      <w:bookmarkStart w:id="66" w:name="_Toc208848971"/>
      <w:bookmarkStart w:id="67" w:name="_Toc217446041"/>
      <w:r>
        <w:rPr>
          <w:rFonts w:hint="eastAsia" w:ascii="宋体" w:hAnsi="宋体"/>
          <w:b/>
          <w:szCs w:val="21"/>
          <w:highlight w:val="none"/>
        </w:rPr>
        <w:t>3、</w:t>
      </w:r>
      <w:bookmarkEnd w:id="66"/>
      <w:bookmarkEnd w:id="67"/>
      <w:r>
        <w:rPr>
          <w:rFonts w:hint="eastAsia" w:ascii="宋体" w:hAnsi="宋体"/>
          <w:b/>
          <w:szCs w:val="21"/>
          <w:highlight w:val="none"/>
        </w:rPr>
        <w:t>现场踏勘及答疑</w:t>
      </w:r>
    </w:p>
    <w:p>
      <w:pPr>
        <w:spacing w:line="360" w:lineRule="auto"/>
        <w:ind w:firstLine="420" w:firstLineChars="200"/>
        <w:rPr>
          <w:rFonts w:ascii="宋体" w:hAnsi="宋体"/>
          <w:szCs w:val="21"/>
          <w:highlight w:val="none"/>
        </w:rPr>
      </w:pPr>
      <w:r>
        <w:rPr>
          <w:rFonts w:hint="eastAsia" w:ascii="宋体" w:hAnsi="宋体"/>
          <w:szCs w:val="21"/>
          <w:highlight w:val="none"/>
        </w:rPr>
        <w:t>（1）根据采购项目和具体情况，</w:t>
      </w:r>
      <w:r>
        <w:rPr>
          <w:rFonts w:hint="eastAsia" w:ascii="宋体" w:hAnsi="宋体"/>
          <w:szCs w:val="21"/>
          <w:highlight w:val="none"/>
          <w:lang w:eastAsia="zh-CN"/>
        </w:rPr>
        <w:t>采购人</w:t>
      </w:r>
      <w:r>
        <w:rPr>
          <w:rFonts w:hint="eastAsia" w:ascii="宋体" w:hAnsi="宋体"/>
          <w:szCs w:val="21"/>
          <w:highlight w:val="none"/>
        </w:rPr>
        <w:t>认为有必要，可以在招标文件提供期限截止后投标文件提交截止前，组织已获取招标文件的投标人现场踏勘或者召开答疑会</w:t>
      </w:r>
      <w:r>
        <w:rPr>
          <w:rFonts w:hint="eastAsia" w:ascii="宋体" w:hAnsi="宋体"/>
          <w:szCs w:val="21"/>
          <w:highlight w:val="none"/>
          <w:lang w:eastAsia="zh-CN"/>
        </w:rPr>
        <w:t>，具体要求详见投标须知前附表</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采购单位组织现场踏勘或者召开答疑会的，将以书面形式通知所有获取招标文件的投标人。投标人接到通知后，不按照要求参加现场踏勘或者答疑会的，视同放弃参加现场踏勘或者答疑的权利，采购单位不再对该投标人重新组织，但也不会以此限制投标人提交投标文件或者以此将投标人投标文件直接作为无效处理。</w:t>
      </w:r>
    </w:p>
    <w:p>
      <w:pPr>
        <w:spacing w:line="360" w:lineRule="auto"/>
        <w:ind w:firstLine="420" w:firstLineChars="200"/>
        <w:rPr>
          <w:rFonts w:ascii="宋体" w:hAnsi="宋体"/>
          <w:szCs w:val="21"/>
          <w:highlight w:val="none"/>
        </w:rPr>
      </w:pPr>
      <w:r>
        <w:rPr>
          <w:rFonts w:hint="eastAsia" w:ascii="宋体" w:hAnsi="宋体"/>
          <w:szCs w:val="21"/>
          <w:highlight w:val="none"/>
        </w:rPr>
        <w:t>（3）投标人踏勘现场或者参加答疑会所发生的一切费用由投标人自己承担。</w:t>
      </w:r>
    </w:p>
    <w:p>
      <w:pPr>
        <w:pStyle w:val="5"/>
        <w:spacing w:before="0" w:after="0" w:line="360" w:lineRule="auto"/>
        <w:jc w:val="center"/>
        <w:rPr>
          <w:rFonts w:ascii="宋体" w:hAnsi="宋体" w:eastAsia="宋体" w:cs="宋体"/>
          <w:highlight w:val="none"/>
        </w:rPr>
      </w:pPr>
      <w:bookmarkStart w:id="68" w:name="_Toc77400780"/>
      <w:bookmarkStart w:id="69" w:name="_Toc183682351"/>
      <w:bookmarkStart w:id="70" w:name="_Toc217446042"/>
      <w:bookmarkStart w:id="71" w:name="_Toc534185403"/>
      <w:bookmarkStart w:id="72" w:name="_Toc183582214"/>
      <w:bookmarkStart w:id="73" w:name="_Toc89075876"/>
      <w:r>
        <w:rPr>
          <w:rFonts w:hint="eastAsia" w:ascii="宋体" w:hAnsi="宋体" w:eastAsia="宋体" w:cs="宋体"/>
          <w:highlight w:val="none"/>
        </w:rPr>
        <w:t>四、投标文件</w:t>
      </w:r>
      <w:bookmarkEnd w:id="68"/>
      <w:bookmarkEnd w:id="69"/>
      <w:bookmarkEnd w:id="70"/>
      <w:bookmarkEnd w:id="71"/>
      <w:bookmarkEnd w:id="72"/>
      <w:bookmarkEnd w:id="73"/>
    </w:p>
    <w:p>
      <w:pPr>
        <w:spacing w:line="360" w:lineRule="auto"/>
        <w:ind w:firstLine="422" w:firstLineChars="200"/>
        <w:rPr>
          <w:rFonts w:ascii="宋体" w:hAnsi="宋体"/>
          <w:b/>
          <w:bCs/>
          <w:szCs w:val="21"/>
          <w:highlight w:val="none"/>
        </w:rPr>
      </w:pPr>
      <w:bookmarkStart w:id="74" w:name="_Toc217446043"/>
      <w:bookmarkStart w:id="75" w:name="_Toc183582215"/>
      <w:bookmarkStart w:id="76" w:name="_Toc183682352"/>
      <w:r>
        <w:rPr>
          <w:rFonts w:hint="eastAsia" w:ascii="宋体" w:hAnsi="宋体"/>
          <w:b/>
          <w:bCs/>
          <w:szCs w:val="21"/>
          <w:highlight w:val="none"/>
        </w:rPr>
        <w:t>1、投标文件的语言</w:t>
      </w:r>
      <w:r>
        <w:rPr>
          <w:rFonts w:hint="eastAsia" w:ascii="宋体" w:hAnsi="宋体"/>
          <w:b/>
          <w:szCs w:val="21"/>
          <w:highlight w:val="none"/>
        </w:rPr>
        <w:t>（实质性要求）</w:t>
      </w:r>
    </w:p>
    <w:p>
      <w:pPr>
        <w:spacing w:line="360" w:lineRule="auto"/>
        <w:ind w:firstLine="420" w:firstLineChars="200"/>
        <w:rPr>
          <w:rFonts w:ascii="宋体" w:hAnsi="宋体"/>
          <w:szCs w:val="21"/>
          <w:highlight w:val="none"/>
        </w:rPr>
      </w:pPr>
      <w:r>
        <w:rPr>
          <w:rFonts w:hint="eastAsia" w:ascii="宋体" w:hAnsi="宋体"/>
          <w:szCs w:val="21"/>
          <w:highlight w:val="none"/>
        </w:rPr>
        <w:t>（1）投标人提交的投标文件以及投标人与采购单位就有关投标的所有来往书面文件均须使用中文。投标文件中如附有外文资料，必须逐一对应翻译成中文并加盖投标人公章后附在相关外文资料后面，否则，所提供的外文资料被视为无效材料。投标人的法定代表人</w:t>
      </w:r>
      <w:r>
        <w:rPr>
          <w:rFonts w:hint="eastAsia" w:ascii="宋体" w:hAnsi="宋体"/>
          <w:szCs w:val="21"/>
          <w:highlight w:val="none"/>
          <w:lang w:eastAsia="zh-CN"/>
        </w:rPr>
        <w:t>或主要负责人</w:t>
      </w:r>
      <w:r>
        <w:rPr>
          <w:rFonts w:hint="eastAsia" w:ascii="宋体" w:hAnsi="宋体"/>
          <w:szCs w:val="21"/>
          <w:highlight w:val="none"/>
        </w:rPr>
        <w:t>为外籍人士的，法定代表人</w:t>
      </w:r>
      <w:r>
        <w:rPr>
          <w:rFonts w:hint="eastAsia" w:ascii="宋体" w:hAnsi="宋体"/>
          <w:szCs w:val="21"/>
          <w:highlight w:val="none"/>
          <w:lang w:eastAsia="zh-CN"/>
        </w:rPr>
        <w:t>或主要负责人</w:t>
      </w:r>
      <w:r>
        <w:rPr>
          <w:rFonts w:hint="eastAsia" w:ascii="宋体" w:hAnsi="宋体"/>
          <w:szCs w:val="21"/>
          <w:highlight w:val="none"/>
        </w:rPr>
        <w:t>的签字和护照除外。</w:t>
      </w:r>
    </w:p>
    <w:p>
      <w:pPr>
        <w:spacing w:line="360" w:lineRule="auto"/>
        <w:ind w:firstLine="420" w:firstLineChars="200"/>
        <w:rPr>
          <w:rFonts w:ascii="宋体" w:hAnsi="宋体"/>
          <w:szCs w:val="21"/>
          <w:highlight w:val="none"/>
        </w:rPr>
      </w:pPr>
      <w:r>
        <w:rPr>
          <w:rFonts w:hint="eastAsia" w:ascii="宋体" w:hAnsi="宋体"/>
          <w:szCs w:val="21"/>
          <w:highlight w:val="none"/>
        </w:rPr>
        <w:t>（2）翻译的中文资料与外文资料如果出现差异和矛盾时，以中文为准。涉嫌虚假投标的按照相关法律法规处理。</w:t>
      </w:r>
    </w:p>
    <w:p>
      <w:pPr>
        <w:spacing w:line="360" w:lineRule="auto"/>
        <w:ind w:firstLine="422" w:firstLineChars="200"/>
        <w:rPr>
          <w:rFonts w:ascii="宋体" w:hAnsi="宋体"/>
          <w:b/>
          <w:szCs w:val="21"/>
          <w:highlight w:val="none"/>
        </w:rPr>
      </w:pPr>
      <w:r>
        <w:rPr>
          <w:rFonts w:hint="eastAsia" w:ascii="宋体" w:hAnsi="宋体"/>
          <w:b/>
          <w:szCs w:val="21"/>
          <w:highlight w:val="none"/>
        </w:rPr>
        <w:t>2、计量单位（实质性要求）</w:t>
      </w:r>
    </w:p>
    <w:p>
      <w:pPr>
        <w:spacing w:line="360" w:lineRule="auto"/>
        <w:ind w:firstLine="420" w:firstLineChars="200"/>
        <w:rPr>
          <w:rFonts w:ascii="宋体" w:hAnsi="宋体"/>
          <w:szCs w:val="21"/>
          <w:highlight w:val="none"/>
        </w:rPr>
      </w:pPr>
      <w:r>
        <w:rPr>
          <w:rFonts w:hint="eastAsia" w:ascii="宋体" w:hAnsi="宋体"/>
          <w:szCs w:val="21"/>
          <w:highlight w:val="none"/>
        </w:rPr>
        <w:t>除招标文件中另有规定外，本次采购项目所有合同项下的投标均采用国家法定的计量单位。</w:t>
      </w:r>
    </w:p>
    <w:p>
      <w:pPr>
        <w:spacing w:line="360" w:lineRule="auto"/>
        <w:ind w:firstLine="422" w:firstLineChars="200"/>
        <w:rPr>
          <w:rFonts w:ascii="宋体" w:hAnsi="宋体"/>
          <w:b/>
          <w:szCs w:val="21"/>
          <w:highlight w:val="none"/>
        </w:rPr>
      </w:pPr>
      <w:r>
        <w:rPr>
          <w:rFonts w:hint="eastAsia" w:ascii="宋体" w:hAnsi="宋体"/>
          <w:b/>
          <w:szCs w:val="21"/>
          <w:highlight w:val="none"/>
        </w:rPr>
        <w:t>3、报价货币（实质性要求）</w:t>
      </w:r>
    </w:p>
    <w:p>
      <w:pPr>
        <w:spacing w:line="360" w:lineRule="auto"/>
        <w:ind w:firstLine="420" w:firstLineChars="200"/>
        <w:rPr>
          <w:rFonts w:ascii="宋体" w:hAnsi="宋体"/>
          <w:szCs w:val="21"/>
          <w:highlight w:val="none"/>
        </w:rPr>
      </w:pPr>
      <w:r>
        <w:rPr>
          <w:rFonts w:hint="eastAsia" w:ascii="宋体" w:hAnsi="宋体"/>
          <w:szCs w:val="21"/>
          <w:highlight w:val="none"/>
        </w:rPr>
        <w:t>本次招标项目的报价均以人民币报价。</w:t>
      </w:r>
    </w:p>
    <w:p>
      <w:pPr>
        <w:spacing w:line="360" w:lineRule="auto"/>
        <w:ind w:firstLine="422" w:firstLineChars="200"/>
        <w:rPr>
          <w:rFonts w:ascii="宋体" w:hAnsi="宋体"/>
          <w:b/>
          <w:color w:val="FF0000"/>
          <w:szCs w:val="21"/>
          <w:highlight w:val="none"/>
        </w:rPr>
      </w:pPr>
      <w:r>
        <w:rPr>
          <w:rFonts w:hint="eastAsia" w:ascii="宋体" w:hAnsi="宋体"/>
          <w:b/>
          <w:szCs w:val="21"/>
          <w:highlight w:val="none"/>
        </w:rPr>
        <w:t>4、</w:t>
      </w:r>
      <w:bookmarkStart w:id="77" w:name="_Toc217446046"/>
      <w:bookmarkStart w:id="78" w:name="OLE_LINK10"/>
      <w:bookmarkStart w:id="79" w:name="OLE_LINK9"/>
      <w:r>
        <w:rPr>
          <w:rFonts w:hint="eastAsia" w:ascii="宋体" w:hAnsi="宋体"/>
          <w:b/>
          <w:szCs w:val="21"/>
          <w:highlight w:val="none"/>
        </w:rPr>
        <w:t>联合体投标</w:t>
      </w:r>
      <w:bookmarkEnd w:id="77"/>
      <w:r>
        <w:rPr>
          <w:rFonts w:hint="eastAsia" w:ascii="宋体" w:hAnsi="宋体"/>
          <w:b/>
          <w:szCs w:val="21"/>
          <w:highlight w:val="none"/>
        </w:rPr>
        <w:t>（实质性要求）（本项目不适用，本项目不接受联合体投标）</w:t>
      </w:r>
    </w:p>
    <w:p>
      <w:pPr>
        <w:spacing w:line="360" w:lineRule="auto"/>
        <w:ind w:firstLine="420" w:firstLineChars="200"/>
        <w:rPr>
          <w:rFonts w:ascii="宋体" w:hAnsi="宋体"/>
          <w:szCs w:val="21"/>
          <w:highlight w:val="none"/>
        </w:rPr>
      </w:pPr>
      <w:r>
        <w:rPr>
          <w:rFonts w:hint="eastAsia" w:ascii="宋体" w:hAnsi="宋体"/>
          <w:szCs w:val="21"/>
          <w:highlight w:val="none"/>
        </w:rPr>
        <w:t>（1）两个以上投标人可以组成一个联合体投标，以一个投标人的身份投标。以联合体形式参加投标的，联合体各方均应当符合《政府采购法》第二十二条第一款规定的条件。</w:t>
      </w:r>
    </w:p>
    <w:p>
      <w:pPr>
        <w:spacing w:line="360" w:lineRule="auto"/>
        <w:ind w:firstLine="420" w:firstLineChars="200"/>
        <w:rPr>
          <w:rFonts w:ascii="宋体" w:hAnsi="宋体"/>
          <w:szCs w:val="21"/>
          <w:highlight w:val="none"/>
        </w:rPr>
      </w:pPr>
      <w:r>
        <w:rPr>
          <w:rFonts w:hint="eastAsia" w:ascii="宋体" w:hAnsi="宋体"/>
          <w:szCs w:val="21"/>
          <w:highlight w:val="none"/>
        </w:rPr>
        <w:t>（2）采购人根据采购项目的特殊要求规定投标人特定条件的，联合体各方中至少应当有一方符合采购人规定的特定条件。</w:t>
      </w:r>
    </w:p>
    <w:p>
      <w:pPr>
        <w:spacing w:line="360" w:lineRule="auto"/>
        <w:ind w:firstLine="420" w:firstLineChars="200"/>
        <w:rPr>
          <w:rFonts w:ascii="宋体" w:hAnsi="宋体"/>
          <w:b w:val="0"/>
          <w:bCs/>
          <w:szCs w:val="21"/>
          <w:highlight w:val="none"/>
        </w:rPr>
      </w:pPr>
      <w:r>
        <w:rPr>
          <w:rFonts w:hint="eastAsia" w:ascii="宋体" w:hAnsi="宋体"/>
          <w:szCs w:val="21"/>
          <w:highlight w:val="none"/>
        </w:rPr>
        <w:t>（3）联合体各方之间应当签订联合体投标协议，明确约定联合体各方承担的工作和相应的责任，并将共同联合体投标协议连同投标文件一并提交采购单位。</w:t>
      </w:r>
      <w:r>
        <w:rPr>
          <w:rFonts w:hint="eastAsia" w:ascii="宋体" w:hAnsi="宋体"/>
          <w:b w:val="0"/>
          <w:bCs/>
          <w:szCs w:val="21"/>
          <w:highlight w:val="none"/>
        </w:rPr>
        <w:t>联合体投标协议由投标人自拟格式。</w:t>
      </w:r>
    </w:p>
    <w:p>
      <w:pPr>
        <w:spacing w:line="360" w:lineRule="auto"/>
        <w:ind w:firstLine="420" w:firstLineChars="200"/>
        <w:rPr>
          <w:rFonts w:ascii="宋体" w:hAnsi="宋体"/>
          <w:szCs w:val="21"/>
          <w:highlight w:val="none"/>
        </w:rPr>
      </w:pPr>
      <w:r>
        <w:rPr>
          <w:rFonts w:hint="eastAsia" w:ascii="宋体" w:hAnsi="宋体"/>
          <w:szCs w:val="21"/>
          <w:highlight w:val="none"/>
        </w:rPr>
        <w:t>（4）联合体应当确定其中一个单位为投标的全权代表，负责参加投标的一切事务，并承担投标及履约中应承担的全部责任与义务。</w:t>
      </w:r>
    </w:p>
    <w:p>
      <w:pPr>
        <w:spacing w:line="360" w:lineRule="auto"/>
        <w:ind w:firstLine="420" w:firstLineChars="200"/>
        <w:rPr>
          <w:rFonts w:ascii="宋体" w:hAnsi="宋体"/>
          <w:szCs w:val="21"/>
          <w:highlight w:val="none"/>
        </w:rPr>
      </w:pPr>
      <w:r>
        <w:rPr>
          <w:rFonts w:hint="eastAsia" w:ascii="宋体" w:hAnsi="宋体"/>
          <w:szCs w:val="21"/>
          <w:highlight w:val="none"/>
        </w:rPr>
        <w:t>（5）联合体各方应当共同与采购人签订采购合同，就采购合同约定的事项对采购人承担连带责任。</w:t>
      </w:r>
    </w:p>
    <w:p>
      <w:pPr>
        <w:spacing w:line="360" w:lineRule="auto"/>
        <w:ind w:firstLine="420" w:firstLineChars="200"/>
        <w:rPr>
          <w:rFonts w:ascii="宋体" w:hAnsi="宋体"/>
          <w:szCs w:val="21"/>
          <w:highlight w:val="none"/>
        </w:rPr>
      </w:pPr>
      <w:r>
        <w:rPr>
          <w:rFonts w:hint="eastAsia" w:ascii="宋体" w:hAnsi="宋体"/>
          <w:szCs w:val="21"/>
          <w:highlight w:val="none"/>
        </w:rPr>
        <w:t>（6）联合体中有同类资质的投标人按照联合体分工承担相同工作的，应当按照资质等级较低的投标人确定资质等级。</w:t>
      </w:r>
    </w:p>
    <w:p>
      <w:pPr>
        <w:spacing w:line="360" w:lineRule="auto"/>
        <w:ind w:firstLine="420" w:firstLineChars="200"/>
        <w:rPr>
          <w:rFonts w:ascii="宋体" w:hAnsi="宋体"/>
          <w:szCs w:val="21"/>
          <w:highlight w:val="none"/>
        </w:rPr>
      </w:pPr>
      <w:r>
        <w:rPr>
          <w:rFonts w:hint="eastAsia" w:ascii="宋体" w:hAnsi="宋体"/>
          <w:szCs w:val="21"/>
          <w:highlight w:val="none"/>
        </w:rPr>
        <w:t>（7）以联合体形式参加政府采购活动的，联合体各方不得再单独参加或者与其他投标人另外组成联合体参加同一合同项下的政府采购活动。否则，均作无效处理。</w:t>
      </w:r>
    </w:p>
    <w:bookmarkEnd w:id="78"/>
    <w:bookmarkEnd w:id="79"/>
    <w:p>
      <w:pPr>
        <w:spacing w:line="360" w:lineRule="auto"/>
        <w:ind w:firstLine="422" w:firstLineChars="200"/>
        <w:rPr>
          <w:rFonts w:ascii="宋体" w:hAnsi="宋体"/>
          <w:b/>
          <w:bCs/>
          <w:szCs w:val="21"/>
          <w:highlight w:val="none"/>
        </w:rPr>
      </w:pPr>
      <w:r>
        <w:rPr>
          <w:rFonts w:hint="eastAsia" w:ascii="宋体" w:hAnsi="宋体"/>
          <w:b/>
          <w:szCs w:val="21"/>
          <w:highlight w:val="none"/>
        </w:rPr>
        <w:t>5、知识产权（实质性要求）</w:t>
      </w:r>
    </w:p>
    <w:p>
      <w:pPr>
        <w:spacing w:line="360" w:lineRule="auto"/>
        <w:ind w:firstLine="420" w:firstLineChars="200"/>
        <w:rPr>
          <w:rFonts w:ascii="宋体" w:hAnsi="宋体"/>
          <w:szCs w:val="21"/>
          <w:highlight w:val="none"/>
        </w:rPr>
      </w:pPr>
      <w:r>
        <w:rPr>
          <w:rFonts w:hint="eastAsia" w:ascii="宋体" w:hAnsi="宋体"/>
          <w:szCs w:val="21"/>
          <w:highlight w:val="none"/>
        </w:rPr>
        <w:t>（1）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w:t>
      </w:r>
    </w:p>
    <w:p>
      <w:pPr>
        <w:spacing w:line="360" w:lineRule="auto"/>
        <w:ind w:firstLine="420" w:firstLineChars="200"/>
        <w:rPr>
          <w:rFonts w:ascii="宋体" w:hAnsi="宋体"/>
          <w:szCs w:val="21"/>
          <w:highlight w:val="none"/>
        </w:rPr>
      </w:pPr>
      <w:r>
        <w:rPr>
          <w:rFonts w:hint="eastAsia" w:ascii="宋体" w:hAnsi="宋体"/>
          <w:szCs w:val="21"/>
          <w:highlight w:val="none"/>
        </w:rPr>
        <w:t>（2）采购人享有本项目实施过程中产生的知识成果及知识产权。</w:t>
      </w:r>
    </w:p>
    <w:p>
      <w:pPr>
        <w:spacing w:line="360" w:lineRule="auto"/>
        <w:ind w:firstLine="420" w:firstLineChars="200"/>
        <w:rPr>
          <w:rFonts w:ascii="宋体" w:hAnsi="宋体"/>
          <w:szCs w:val="21"/>
          <w:highlight w:val="none"/>
        </w:rPr>
      </w:pPr>
      <w:r>
        <w:rPr>
          <w:rFonts w:hint="eastAsia" w:ascii="宋体" w:hAnsi="宋体"/>
          <w:szCs w:val="21"/>
          <w:highlight w:val="none"/>
        </w:rPr>
        <w:t>（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（4）如采用投标人所不拥有的知识产权，则在投标报价中必须包括合法获取该知识产权的相关费用。 </w:t>
      </w:r>
    </w:p>
    <w:p>
      <w:pPr>
        <w:spacing w:line="360" w:lineRule="auto"/>
        <w:ind w:firstLine="422" w:firstLineChars="200"/>
        <w:rPr>
          <w:rFonts w:ascii="宋体" w:hAnsi="宋体"/>
          <w:b/>
          <w:szCs w:val="21"/>
          <w:highlight w:val="none"/>
        </w:rPr>
      </w:pPr>
      <w:r>
        <w:rPr>
          <w:rFonts w:hint="eastAsia" w:ascii="宋体" w:hAnsi="宋体"/>
          <w:b/>
          <w:szCs w:val="21"/>
          <w:highlight w:val="none"/>
        </w:rPr>
        <w:t>6、投标文件的组成</w:t>
      </w:r>
    </w:p>
    <w:p>
      <w:pPr>
        <w:spacing w:line="360" w:lineRule="auto"/>
        <w:ind w:firstLine="420" w:firstLineChars="200"/>
        <w:rPr>
          <w:rFonts w:ascii="宋体" w:hAnsi="宋体"/>
          <w:szCs w:val="21"/>
          <w:highlight w:val="none"/>
        </w:rPr>
      </w:pPr>
      <w:r>
        <w:rPr>
          <w:rFonts w:hint="eastAsia" w:ascii="宋体" w:hAnsi="宋体"/>
          <w:szCs w:val="21"/>
          <w:highlight w:val="none"/>
        </w:rPr>
        <w:t>投标人应按照招标文件的规定和要求编制投标文件。投标人编写的投标文件应包括的内容见“第八章投标文件格式”要求。</w:t>
      </w:r>
    </w:p>
    <w:p>
      <w:pPr>
        <w:spacing w:line="360" w:lineRule="auto"/>
        <w:ind w:firstLine="422" w:firstLineChars="200"/>
        <w:rPr>
          <w:rFonts w:ascii="宋体" w:hAnsi="宋体"/>
          <w:b/>
          <w:szCs w:val="21"/>
          <w:highlight w:val="none"/>
        </w:rPr>
      </w:pPr>
      <w:r>
        <w:rPr>
          <w:rFonts w:hint="eastAsia" w:ascii="宋体" w:hAnsi="宋体"/>
          <w:b/>
          <w:szCs w:val="21"/>
          <w:highlight w:val="none"/>
        </w:rPr>
        <w:t>7、投标文件格式</w:t>
      </w:r>
    </w:p>
    <w:p>
      <w:pPr>
        <w:spacing w:line="360" w:lineRule="auto"/>
        <w:ind w:firstLine="420" w:firstLineChars="200"/>
        <w:rPr>
          <w:rFonts w:ascii="宋体" w:hAnsi="宋体"/>
          <w:szCs w:val="21"/>
          <w:highlight w:val="none"/>
        </w:rPr>
      </w:pPr>
      <w:r>
        <w:rPr>
          <w:rFonts w:hint="eastAsia" w:ascii="宋体" w:hAnsi="宋体"/>
          <w:szCs w:val="21"/>
          <w:highlight w:val="none"/>
        </w:rPr>
        <w:t>（1）投标人应当执行招标文件第八章的规定要求。</w:t>
      </w:r>
    </w:p>
    <w:p>
      <w:pPr>
        <w:spacing w:line="360" w:lineRule="auto"/>
        <w:ind w:firstLine="420" w:firstLineChars="200"/>
        <w:rPr>
          <w:rFonts w:ascii="宋体" w:hAnsi="宋体"/>
          <w:szCs w:val="21"/>
          <w:highlight w:val="none"/>
        </w:rPr>
      </w:pPr>
      <w:r>
        <w:rPr>
          <w:rFonts w:hint="eastAsia" w:ascii="宋体" w:hAnsi="宋体"/>
          <w:szCs w:val="21"/>
          <w:highlight w:val="none"/>
        </w:rPr>
        <w:t>（2）对于没有格式要求的部分由投标人自行编写。</w:t>
      </w:r>
    </w:p>
    <w:p>
      <w:pPr>
        <w:spacing w:line="360" w:lineRule="auto"/>
        <w:ind w:firstLine="422" w:firstLineChars="200"/>
        <w:rPr>
          <w:rFonts w:ascii="宋体" w:hAnsi="宋体"/>
          <w:b/>
          <w:szCs w:val="21"/>
          <w:highlight w:val="none"/>
        </w:rPr>
      </w:pPr>
      <w:r>
        <w:rPr>
          <w:rFonts w:hint="eastAsia" w:ascii="宋体" w:hAnsi="宋体"/>
          <w:b/>
          <w:bCs/>
          <w:szCs w:val="21"/>
          <w:highlight w:val="none"/>
        </w:rPr>
        <w:t>8、投标保证金</w:t>
      </w:r>
      <w:r>
        <w:rPr>
          <w:rFonts w:hint="eastAsia" w:ascii="宋体" w:hAnsi="宋体"/>
          <w:b/>
          <w:szCs w:val="21"/>
          <w:highlight w:val="none"/>
        </w:rPr>
        <w:t>（实质性要求）</w:t>
      </w:r>
    </w:p>
    <w:p>
      <w:pPr>
        <w:spacing w:line="360" w:lineRule="auto"/>
        <w:ind w:firstLine="420" w:firstLineChars="200"/>
        <w:rPr>
          <w:rFonts w:ascii="宋体" w:hAnsi="宋体"/>
          <w:szCs w:val="21"/>
          <w:highlight w:val="none"/>
        </w:rPr>
      </w:pPr>
      <w:bookmarkStart w:id="80" w:name="OLE_LINK36"/>
      <w:bookmarkStart w:id="81" w:name="OLE_LINK13"/>
      <w:bookmarkStart w:id="82" w:name="OLE_LINK14"/>
      <w:bookmarkStart w:id="83" w:name="OLE_LINK12"/>
      <w:bookmarkStart w:id="84" w:name="OLE_LINK35"/>
      <w:r>
        <w:rPr>
          <w:rFonts w:hint="eastAsia" w:ascii="宋体" w:hAnsi="宋体"/>
          <w:szCs w:val="21"/>
          <w:highlight w:val="none"/>
        </w:rPr>
        <w:t>（1）投标人投标时，必须按照本招标文件规定的方式、数额等内容提交投标保证金，并作为其投标的一部分。</w:t>
      </w:r>
    </w:p>
    <w:p>
      <w:pPr>
        <w:spacing w:line="360" w:lineRule="auto"/>
        <w:ind w:firstLine="420" w:firstLineChars="200"/>
        <w:rPr>
          <w:rFonts w:ascii="宋体" w:hAnsi="宋体"/>
          <w:szCs w:val="21"/>
          <w:highlight w:val="none"/>
        </w:rPr>
      </w:pPr>
      <w:r>
        <w:rPr>
          <w:rFonts w:hint="eastAsia" w:ascii="宋体" w:hAnsi="宋体"/>
          <w:szCs w:val="21"/>
          <w:highlight w:val="none"/>
        </w:rPr>
        <w:t>（2）投标保证金的递交方式：详见投标须知前附表。</w:t>
      </w:r>
    </w:p>
    <w:p>
      <w:pPr>
        <w:spacing w:line="360" w:lineRule="auto"/>
        <w:ind w:firstLine="420" w:firstLineChars="200"/>
        <w:jc w:val="left"/>
        <w:rPr>
          <w:rFonts w:ascii="宋体" w:hAnsi="宋体"/>
          <w:spacing w:val="-8"/>
          <w:szCs w:val="21"/>
          <w:highlight w:val="none"/>
        </w:rPr>
      </w:pPr>
      <w:r>
        <w:rPr>
          <w:rFonts w:hint="eastAsia" w:ascii="宋体" w:hAnsi="宋体"/>
          <w:szCs w:val="21"/>
          <w:highlight w:val="none"/>
        </w:rPr>
        <w:t>（3）未按</w:t>
      </w:r>
      <w:r>
        <w:rPr>
          <w:rFonts w:hint="eastAsia" w:ascii="宋体" w:hAnsi="宋体"/>
          <w:spacing w:val="-8"/>
          <w:szCs w:val="21"/>
          <w:highlight w:val="none"/>
        </w:rPr>
        <w:t>规定时间和要求提交投标保证金的投标，将被视为非响应性投标而予拒绝。</w:t>
      </w:r>
    </w:p>
    <w:p>
      <w:pPr>
        <w:spacing w:line="360" w:lineRule="auto"/>
        <w:ind w:firstLine="420" w:firstLineChars="200"/>
        <w:jc w:val="left"/>
        <w:rPr>
          <w:rFonts w:ascii="宋体" w:hAnsi="宋体"/>
          <w:szCs w:val="21"/>
          <w:highlight w:val="none"/>
        </w:rPr>
      </w:pPr>
      <w:r>
        <w:rPr>
          <w:rFonts w:hint="eastAsia" w:ascii="宋体" w:hAnsi="宋体"/>
          <w:szCs w:val="21"/>
          <w:highlight w:val="none"/>
        </w:rPr>
        <w:t>（4）未中标人的投标保证金，将在中标通知书发出之日起5个工作日内退回原汇入账户。</w:t>
      </w:r>
    </w:p>
    <w:p>
      <w:pPr>
        <w:spacing w:line="360" w:lineRule="auto"/>
        <w:ind w:firstLine="420" w:firstLineChars="200"/>
        <w:rPr>
          <w:rFonts w:ascii="宋体" w:hAnsi="宋体"/>
          <w:b/>
          <w:color w:val="00B0F0"/>
          <w:szCs w:val="21"/>
          <w:highlight w:val="none"/>
        </w:rPr>
      </w:pPr>
      <w:r>
        <w:rPr>
          <w:rFonts w:hint="eastAsia" w:ascii="宋体" w:hAnsi="宋体"/>
          <w:szCs w:val="21"/>
          <w:highlight w:val="none"/>
        </w:rPr>
        <w:t>（5）中标人的投标保证金，在合同签订生效并</w:t>
      </w:r>
      <w:r>
        <w:rPr>
          <w:rFonts w:hint="eastAsia" w:ascii="宋体" w:hAnsi="宋体"/>
          <w:szCs w:val="21"/>
          <w:highlight w:val="none"/>
          <w:shd w:val="clear"/>
        </w:rPr>
        <w:t>按规定交纳了履约保证金后五</w:t>
      </w:r>
      <w:r>
        <w:rPr>
          <w:rFonts w:hint="eastAsia" w:ascii="宋体" w:hAnsi="宋体"/>
          <w:szCs w:val="21"/>
          <w:highlight w:val="none"/>
        </w:rPr>
        <w:t>个工作日内退回原汇入账户。（注：①因投标人自身原因造成的保证金延迟退还，采购代理机构不承担相应责任；②投标人因涉嫌违法违规，按照规定应当不予退还保证金的，有关部门处理认定违法违规行为期间不计入退还保证金期限内。）</w:t>
      </w:r>
    </w:p>
    <w:p>
      <w:pPr>
        <w:spacing w:line="360" w:lineRule="auto"/>
        <w:ind w:firstLine="388" w:firstLineChars="200"/>
        <w:rPr>
          <w:rFonts w:hint="eastAsia" w:ascii="宋体" w:hAnsi="宋体" w:eastAsia="宋体"/>
          <w:spacing w:val="-8"/>
          <w:szCs w:val="21"/>
          <w:highlight w:val="none"/>
          <w:lang w:eastAsia="zh-CN"/>
        </w:rPr>
      </w:pPr>
      <w:r>
        <w:rPr>
          <w:rFonts w:hint="eastAsia" w:ascii="宋体" w:hAnsi="宋体"/>
          <w:spacing w:val="-8"/>
          <w:szCs w:val="21"/>
          <w:highlight w:val="none"/>
        </w:rPr>
        <w:t>（6）有下列情形之一时，投标人的投标保证金将被暂扣并报主管部门处理</w:t>
      </w:r>
      <w:r>
        <w:rPr>
          <w:rFonts w:hint="eastAsia" w:ascii="宋体" w:hAnsi="宋体"/>
          <w:spacing w:val="-8"/>
          <w:szCs w:val="21"/>
          <w:highlight w:val="none"/>
          <w:lang w:eastAsia="zh-CN"/>
        </w:rPr>
        <w:t>：</w:t>
      </w:r>
    </w:p>
    <w:p>
      <w:pPr>
        <w:spacing w:line="360" w:lineRule="auto"/>
        <w:ind w:firstLine="420" w:firstLineChars="200"/>
        <w:rPr>
          <w:rFonts w:ascii="宋体" w:hAnsi="宋体"/>
          <w:szCs w:val="21"/>
          <w:highlight w:val="none"/>
        </w:rPr>
      </w:pPr>
      <w:r>
        <w:rPr>
          <w:rFonts w:hint="eastAsia" w:ascii="宋体" w:hAnsi="宋体"/>
          <w:szCs w:val="21"/>
          <w:highlight w:val="none"/>
        </w:rPr>
        <w:t>①在招标文件规定的投标截止时间后撤回投标的；</w:t>
      </w:r>
    </w:p>
    <w:p>
      <w:pPr>
        <w:spacing w:line="360" w:lineRule="auto"/>
        <w:ind w:firstLine="420" w:firstLineChars="200"/>
        <w:rPr>
          <w:rFonts w:ascii="宋体" w:hAnsi="宋体"/>
          <w:szCs w:val="21"/>
          <w:highlight w:val="none"/>
        </w:rPr>
      </w:pPr>
      <w:r>
        <w:rPr>
          <w:rFonts w:hint="eastAsia" w:ascii="宋体" w:hAnsi="宋体"/>
          <w:szCs w:val="21"/>
          <w:highlight w:val="none"/>
        </w:rPr>
        <w:t>②在采购人确定中标人以前放弃中标候选资格的；</w:t>
      </w:r>
    </w:p>
    <w:p>
      <w:pPr>
        <w:spacing w:line="360" w:lineRule="auto"/>
        <w:ind w:firstLine="420" w:firstLineChars="200"/>
        <w:rPr>
          <w:rFonts w:ascii="宋体" w:hAnsi="宋体"/>
          <w:szCs w:val="21"/>
          <w:highlight w:val="none"/>
        </w:rPr>
      </w:pPr>
      <w:r>
        <w:rPr>
          <w:rFonts w:hint="eastAsia" w:ascii="宋体" w:hAnsi="宋体"/>
          <w:szCs w:val="21"/>
          <w:highlight w:val="none"/>
        </w:rPr>
        <w:t>③中标后无正当理由放弃中标、不领取或者不接收中标通知书的；</w:t>
      </w:r>
    </w:p>
    <w:p>
      <w:pPr>
        <w:spacing w:line="360" w:lineRule="auto"/>
        <w:ind w:firstLine="420" w:firstLineChars="200"/>
        <w:rPr>
          <w:rFonts w:ascii="宋体" w:hAnsi="宋体"/>
          <w:szCs w:val="21"/>
          <w:highlight w:val="none"/>
        </w:rPr>
      </w:pPr>
      <w:r>
        <w:rPr>
          <w:rFonts w:hint="eastAsia" w:ascii="宋体" w:hAnsi="宋体"/>
          <w:szCs w:val="21"/>
          <w:highlight w:val="none"/>
        </w:rPr>
        <w:t>④由于中标人的原因未能按照招标文件的规定与采购人签订合同的；</w:t>
      </w:r>
    </w:p>
    <w:p>
      <w:pPr>
        <w:spacing w:line="360" w:lineRule="auto"/>
        <w:ind w:firstLine="420" w:firstLineChars="200"/>
        <w:rPr>
          <w:rFonts w:ascii="宋体" w:hAnsi="宋体"/>
          <w:szCs w:val="21"/>
          <w:highlight w:val="none"/>
        </w:rPr>
      </w:pPr>
      <w:r>
        <w:rPr>
          <w:rFonts w:hint="eastAsia" w:ascii="宋体" w:hAnsi="宋体"/>
          <w:szCs w:val="21"/>
          <w:highlight w:val="none"/>
        </w:rPr>
        <w:t>⑤由于中标人的原因未能按照招标文件的规定交纳履约保证金的；</w:t>
      </w:r>
    </w:p>
    <w:p>
      <w:pPr>
        <w:spacing w:line="360" w:lineRule="auto"/>
        <w:ind w:firstLine="420" w:firstLineChars="200"/>
        <w:rPr>
          <w:rFonts w:ascii="宋体" w:hAnsi="宋体"/>
          <w:szCs w:val="21"/>
          <w:highlight w:val="none"/>
        </w:rPr>
      </w:pPr>
      <w:r>
        <w:rPr>
          <w:rFonts w:hint="eastAsia" w:ascii="宋体" w:hAnsi="宋体"/>
          <w:szCs w:val="21"/>
          <w:highlight w:val="none"/>
        </w:rPr>
        <w:t>⑥投标人提供虚假资料的；</w:t>
      </w:r>
    </w:p>
    <w:p>
      <w:pPr>
        <w:spacing w:line="360" w:lineRule="auto"/>
        <w:ind w:firstLine="420" w:firstLineChars="200"/>
        <w:rPr>
          <w:rFonts w:ascii="宋体" w:hAnsi="宋体"/>
          <w:szCs w:val="21"/>
          <w:highlight w:val="none"/>
        </w:rPr>
      </w:pPr>
      <w:r>
        <w:rPr>
          <w:rFonts w:hint="eastAsia" w:ascii="宋体" w:hAnsi="宋体"/>
          <w:szCs w:val="21"/>
          <w:highlight w:val="none"/>
        </w:rPr>
        <w:t>⑦投标有效期内，投标人在政府采购活动中有违法、违规、违纪行为；</w:t>
      </w:r>
    </w:p>
    <w:p>
      <w:pPr>
        <w:spacing w:line="360" w:lineRule="auto"/>
        <w:ind w:firstLine="388" w:firstLineChars="200"/>
        <w:rPr>
          <w:rFonts w:ascii="宋体" w:hAnsi="宋体"/>
          <w:spacing w:val="-8"/>
          <w:szCs w:val="21"/>
          <w:highlight w:val="none"/>
        </w:rPr>
      </w:pPr>
      <w:r>
        <w:rPr>
          <w:rFonts w:hint="eastAsia" w:ascii="宋体" w:hAnsi="宋体"/>
          <w:spacing w:val="-8"/>
          <w:szCs w:val="21"/>
          <w:highlight w:val="none"/>
        </w:rPr>
        <w:t>⑧投标人在开标过程中不遵守相关规定，扰乱会场秩序；</w:t>
      </w:r>
    </w:p>
    <w:p>
      <w:pPr>
        <w:spacing w:line="360" w:lineRule="auto"/>
        <w:ind w:firstLine="388" w:firstLineChars="200"/>
        <w:rPr>
          <w:rFonts w:ascii="宋体" w:hAnsi="宋体"/>
          <w:spacing w:val="-8"/>
          <w:szCs w:val="21"/>
          <w:highlight w:val="none"/>
        </w:rPr>
      </w:pPr>
      <w:r>
        <w:rPr>
          <w:rFonts w:hint="eastAsia" w:ascii="宋体" w:hAnsi="宋体"/>
          <w:spacing w:val="-8"/>
          <w:szCs w:val="21"/>
          <w:highlight w:val="none"/>
        </w:rPr>
        <w:t>⑨投标人有中华人民共和国财政部令第87号，第37条所述的串标行为之一的；</w:t>
      </w:r>
    </w:p>
    <w:p>
      <w:pPr>
        <w:spacing w:line="360" w:lineRule="auto"/>
        <w:ind w:firstLine="388" w:firstLineChars="200"/>
        <w:rPr>
          <w:rFonts w:hint="eastAsia" w:ascii="宋体" w:hAnsi="宋体" w:eastAsia="宋体"/>
          <w:spacing w:val="-8"/>
          <w:szCs w:val="21"/>
          <w:highlight w:val="none"/>
          <w:lang w:eastAsia="zh-CN"/>
        </w:rPr>
      </w:pPr>
      <w:r>
        <w:rPr>
          <w:rFonts w:hint="eastAsia" w:ascii="宋体" w:hAnsi="宋体"/>
          <w:spacing w:val="-8"/>
          <w:szCs w:val="21"/>
          <w:highlight w:val="none"/>
        </w:rPr>
        <w:t>⑩无理质疑干扰正常政府采购工作的，或不按规定程序时限履行相关手续</w:t>
      </w:r>
      <w:r>
        <w:rPr>
          <w:rFonts w:hint="eastAsia" w:ascii="宋体" w:hAnsi="宋体"/>
          <w:spacing w:val="-8"/>
          <w:szCs w:val="21"/>
          <w:highlight w:val="none"/>
          <w:lang w:eastAsia="zh-CN"/>
        </w:rPr>
        <w:t>。</w:t>
      </w:r>
    </w:p>
    <w:bookmarkEnd w:id="80"/>
    <w:bookmarkEnd w:id="81"/>
    <w:bookmarkEnd w:id="82"/>
    <w:bookmarkEnd w:id="83"/>
    <w:bookmarkEnd w:id="84"/>
    <w:p>
      <w:pPr>
        <w:spacing w:line="360" w:lineRule="auto"/>
        <w:ind w:firstLine="422" w:firstLineChars="200"/>
        <w:rPr>
          <w:rFonts w:ascii="宋体" w:hAnsi="宋体"/>
          <w:b/>
          <w:szCs w:val="21"/>
          <w:highlight w:val="none"/>
        </w:rPr>
      </w:pPr>
      <w:r>
        <w:rPr>
          <w:rFonts w:hint="eastAsia" w:ascii="宋体" w:hAnsi="宋体"/>
          <w:b/>
          <w:szCs w:val="21"/>
          <w:highlight w:val="none"/>
        </w:rPr>
        <w:t>9、投标有效期（实质性要求）</w:t>
      </w:r>
    </w:p>
    <w:p>
      <w:pPr>
        <w:spacing w:line="360" w:lineRule="auto"/>
        <w:ind w:firstLine="420" w:firstLineChars="200"/>
        <w:rPr>
          <w:rFonts w:ascii="宋体" w:hAnsi="宋体"/>
          <w:szCs w:val="21"/>
          <w:highlight w:val="none"/>
        </w:rPr>
      </w:pPr>
      <w:r>
        <w:rPr>
          <w:rFonts w:hint="eastAsia" w:ascii="宋体" w:hAnsi="宋体"/>
          <w:szCs w:val="21"/>
          <w:highlight w:val="none"/>
        </w:rPr>
        <w:t>（1）本项目投标有效期为提交投标文件截止之日起90天。投标人投标文件中必须载明投标有效期，投标文件中载明的投标有效期可以长于招标文件规定的期限，但不得短于招标文件规定的期限。否则，其投标文件将作为无效处理。</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2）因不可抗力事件或者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 </w:t>
      </w:r>
    </w:p>
    <w:p>
      <w:pPr>
        <w:spacing w:line="360" w:lineRule="auto"/>
        <w:ind w:firstLine="422" w:firstLineChars="200"/>
        <w:rPr>
          <w:rFonts w:ascii="宋体" w:hAnsi="宋体"/>
          <w:b/>
          <w:bCs/>
          <w:szCs w:val="21"/>
          <w:highlight w:val="none"/>
        </w:rPr>
      </w:pPr>
      <w:r>
        <w:rPr>
          <w:rFonts w:hint="eastAsia" w:ascii="宋体" w:hAnsi="宋体"/>
          <w:b/>
          <w:bCs/>
          <w:szCs w:val="21"/>
          <w:highlight w:val="none"/>
        </w:rPr>
        <w:t>10、投标文件的印制和签署（实质性要求）</w:t>
      </w:r>
    </w:p>
    <w:p>
      <w:pPr>
        <w:spacing w:line="360" w:lineRule="auto"/>
        <w:ind w:firstLine="420" w:firstLineChars="200"/>
        <w:rPr>
          <w:rFonts w:ascii="宋体" w:hAnsi="宋体"/>
          <w:szCs w:val="21"/>
          <w:highlight w:val="none"/>
        </w:rPr>
      </w:pPr>
      <w:r>
        <w:rPr>
          <w:rFonts w:hint="eastAsia" w:ascii="宋体" w:hAnsi="宋体"/>
          <w:szCs w:val="21"/>
          <w:highlight w:val="none"/>
        </w:rPr>
        <w:t>（1）投标文件</w:t>
      </w:r>
      <w:r>
        <w:rPr>
          <w:rFonts w:hint="eastAsia" w:ascii="宋体" w:hAnsi="宋体"/>
          <w:b/>
          <w:bCs/>
          <w:szCs w:val="21"/>
          <w:highlight w:val="none"/>
        </w:rPr>
        <w:t>正本一份</w:t>
      </w:r>
      <w:r>
        <w:rPr>
          <w:rFonts w:hint="eastAsia" w:ascii="宋体" w:hAnsi="宋体"/>
          <w:b/>
          <w:bCs/>
          <w:szCs w:val="21"/>
          <w:highlight w:val="none"/>
          <w:lang w:eastAsia="zh-CN"/>
        </w:rPr>
        <w:t>、</w:t>
      </w:r>
      <w:r>
        <w:rPr>
          <w:rFonts w:hint="eastAsia" w:ascii="宋体" w:hAnsi="宋体"/>
          <w:b/>
          <w:bCs/>
          <w:szCs w:val="21"/>
          <w:highlight w:val="none"/>
        </w:rPr>
        <w:t>副本四份、电子版U盘一份（包括投标文件全部内容PDF格式或word格式）</w:t>
      </w:r>
      <w:r>
        <w:rPr>
          <w:rFonts w:hint="eastAsia" w:ascii="宋体" w:hAnsi="宋体"/>
          <w:szCs w:val="21"/>
          <w:highlight w:val="none"/>
        </w:rPr>
        <w:t>。投标文件的正本和副本应在其封面上清楚地标明</w:t>
      </w:r>
      <w:r>
        <w:rPr>
          <w:rFonts w:hint="eastAsia" w:ascii="宋体" w:hAnsi="宋体"/>
          <w:b/>
          <w:bCs/>
          <w:szCs w:val="21"/>
          <w:highlight w:val="none"/>
        </w:rPr>
        <w:t>“正本”或“副本”</w:t>
      </w:r>
      <w:r>
        <w:rPr>
          <w:rFonts w:hint="eastAsia" w:ascii="宋体" w:hAnsi="宋体"/>
          <w:szCs w:val="21"/>
          <w:highlight w:val="none"/>
        </w:rPr>
        <w:t>字样，若正本和副本有不一致的内容，以正本为准。</w:t>
      </w:r>
    </w:p>
    <w:p>
      <w:pPr>
        <w:spacing w:line="360" w:lineRule="auto"/>
        <w:ind w:firstLine="420" w:firstLineChars="200"/>
        <w:rPr>
          <w:rFonts w:ascii="宋体" w:hAnsi="宋体"/>
          <w:szCs w:val="21"/>
          <w:highlight w:val="none"/>
        </w:rPr>
      </w:pPr>
      <w:r>
        <w:rPr>
          <w:rFonts w:hint="eastAsia" w:ascii="宋体" w:hAnsi="宋体"/>
          <w:szCs w:val="21"/>
          <w:highlight w:val="none"/>
        </w:rPr>
        <w:t>（2）投标文件的正本需打印（签字盖章除外），并由投标人的法定代表人</w:t>
      </w:r>
      <w:r>
        <w:rPr>
          <w:rFonts w:hint="eastAsia" w:ascii="宋体" w:hAnsi="宋体"/>
          <w:szCs w:val="21"/>
          <w:highlight w:val="none"/>
          <w:lang w:eastAsia="zh-CN"/>
        </w:rPr>
        <w:t>或主要负责人</w:t>
      </w:r>
      <w:r>
        <w:rPr>
          <w:rFonts w:hint="eastAsia" w:ascii="宋体" w:hAnsi="宋体"/>
          <w:szCs w:val="21"/>
          <w:highlight w:val="none"/>
        </w:rPr>
        <w:t>或其授权代表在规定签字处签字、在规定盖章处盖章。投标文件副本需打印（签字盖章除外），并由投标人的法定代表人</w:t>
      </w:r>
      <w:r>
        <w:rPr>
          <w:rFonts w:hint="eastAsia" w:ascii="宋体" w:hAnsi="宋体"/>
          <w:szCs w:val="21"/>
          <w:highlight w:val="none"/>
          <w:lang w:eastAsia="zh-CN"/>
        </w:rPr>
        <w:t>或主要负责人</w:t>
      </w:r>
      <w:r>
        <w:rPr>
          <w:rFonts w:hint="eastAsia" w:ascii="宋体" w:hAnsi="宋体"/>
          <w:szCs w:val="21"/>
          <w:highlight w:val="none"/>
        </w:rPr>
        <w:t>或其授权代表在规定签章处签字、在规定盖章处盖章或采用正本的复印件。</w:t>
      </w:r>
    </w:p>
    <w:p>
      <w:pPr>
        <w:spacing w:line="360" w:lineRule="auto"/>
        <w:ind w:firstLine="420" w:firstLineChars="200"/>
        <w:rPr>
          <w:rFonts w:ascii="宋体" w:hAnsi="宋体"/>
          <w:szCs w:val="21"/>
          <w:highlight w:val="none"/>
        </w:rPr>
      </w:pPr>
      <w:r>
        <w:rPr>
          <w:rFonts w:hint="eastAsia" w:ascii="宋体" w:hAnsi="宋体"/>
          <w:szCs w:val="21"/>
          <w:highlight w:val="none"/>
        </w:rPr>
        <w:t>（3）投标文件正本和副本需要逐页编目编码。</w:t>
      </w:r>
    </w:p>
    <w:p>
      <w:pPr>
        <w:spacing w:line="360" w:lineRule="auto"/>
        <w:ind w:firstLine="420" w:firstLineChars="200"/>
        <w:rPr>
          <w:rFonts w:ascii="宋体" w:hAnsi="宋体"/>
          <w:szCs w:val="21"/>
          <w:highlight w:val="none"/>
        </w:rPr>
      </w:pPr>
      <w:r>
        <w:rPr>
          <w:rFonts w:hint="eastAsia" w:ascii="宋体" w:hAnsi="宋体"/>
          <w:szCs w:val="21"/>
          <w:highlight w:val="none"/>
        </w:rPr>
        <w:t>（4）投标文件的打印和书写应清楚工整，不允许行间插字、涂改或增删。</w:t>
      </w:r>
    </w:p>
    <w:p>
      <w:pPr>
        <w:spacing w:line="360" w:lineRule="auto"/>
        <w:ind w:firstLine="420" w:firstLineChars="200"/>
        <w:rPr>
          <w:rFonts w:ascii="宋体" w:hAnsi="宋体"/>
          <w:szCs w:val="21"/>
          <w:highlight w:val="none"/>
        </w:rPr>
      </w:pPr>
      <w:r>
        <w:rPr>
          <w:rFonts w:hint="eastAsia" w:ascii="宋体" w:hAnsi="宋体"/>
          <w:szCs w:val="21"/>
          <w:highlight w:val="none"/>
        </w:rPr>
        <w:t>（5）投标文件正本和副本必须左侧胶粘成册。</w:t>
      </w:r>
    </w:p>
    <w:p>
      <w:pPr>
        <w:spacing w:line="360" w:lineRule="auto"/>
        <w:ind w:firstLine="420" w:firstLineChars="200"/>
        <w:rPr>
          <w:rFonts w:ascii="宋体" w:hAnsi="宋体"/>
          <w:szCs w:val="21"/>
          <w:highlight w:val="none"/>
        </w:rPr>
      </w:pPr>
      <w:r>
        <w:rPr>
          <w:rFonts w:hint="eastAsia" w:ascii="宋体" w:hAnsi="宋体"/>
          <w:szCs w:val="21"/>
          <w:highlight w:val="none"/>
        </w:rPr>
        <w:t>（6）投标文件应根据招标文件的要求制作，签署、盖章、内容应完整。</w:t>
      </w:r>
    </w:p>
    <w:p>
      <w:pPr>
        <w:spacing w:line="360" w:lineRule="auto"/>
        <w:ind w:firstLine="420" w:firstLineChars="200"/>
        <w:rPr>
          <w:rFonts w:ascii="宋体" w:hAnsi="宋体"/>
          <w:szCs w:val="21"/>
          <w:highlight w:val="none"/>
        </w:rPr>
      </w:pPr>
      <w:r>
        <w:rPr>
          <w:rFonts w:hint="eastAsia" w:ascii="宋体" w:hAnsi="宋体"/>
          <w:szCs w:val="21"/>
          <w:highlight w:val="none"/>
        </w:rPr>
        <w:t>（7）投标文件原则上统一用A4幅面纸张印制，如要求提交图纸等不易采用A4幅面纸张印制的除外。</w:t>
      </w:r>
    </w:p>
    <w:p>
      <w:pPr>
        <w:spacing w:line="360" w:lineRule="auto"/>
        <w:ind w:firstLine="422" w:firstLineChars="200"/>
        <w:rPr>
          <w:rFonts w:ascii="宋体" w:hAnsi="宋体"/>
          <w:b/>
          <w:szCs w:val="21"/>
          <w:highlight w:val="none"/>
        </w:rPr>
      </w:pPr>
      <w:r>
        <w:rPr>
          <w:rFonts w:hint="eastAsia" w:ascii="宋体" w:hAnsi="宋体"/>
          <w:b/>
          <w:bCs/>
          <w:szCs w:val="21"/>
          <w:highlight w:val="none"/>
        </w:rPr>
        <w:t>11、</w:t>
      </w:r>
      <w:r>
        <w:rPr>
          <w:rFonts w:hint="eastAsia" w:ascii="宋体" w:hAnsi="宋体"/>
          <w:b/>
          <w:szCs w:val="21"/>
          <w:highlight w:val="none"/>
        </w:rPr>
        <w:t>投标文件的密封和标注</w:t>
      </w:r>
      <w:r>
        <w:rPr>
          <w:rFonts w:hint="eastAsia" w:ascii="宋体" w:hAnsi="宋体"/>
          <w:b/>
          <w:bCs/>
          <w:szCs w:val="21"/>
          <w:highlight w:val="none"/>
        </w:rPr>
        <w:t>（实质性要求）</w:t>
      </w:r>
    </w:p>
    <w:p>
      <w:pPr>
        <w:spacing w:line="360" w:lineRule="auto"/>
        <w:ind w:firstLine="420" w:firstLineChars="200"/>
        <w:rPr>
          <w:rFonts w:ascii="宋体" w:hAnsi="宋体"/>
          <w:szCs w:val="21"/>
          <w:highlight w:val="none"/>
        </w:rPr>
      </w:pPr>
      <w:r>
        <w:rPr>
          <w:rFonts w:hint="eastAsia" w:ascii="宋体" w:hAnsi="宋体"/>
          <w:szCs w:val="21"/>
          <w:highlight w:val="none"/>
        </w:rPr>
        <w:t>（1）投标文件密封包装在一个密封袋内。</w:t>
      </w:r>
    </w:p>
    <w:p>
      <w:pPr>
        <w:spacing w:line="360" w:lineRule="auto"/>
        <w:ind w:firstLine="420" w:firstLineChars="200"/>
        <w:rPr>
          <w:rFonts w:ascii="宋体" w:hAnsi="宋体"/>
          <w:szCs w:val="21"/>
          <w:highlight w:val="none"/>
        </w:rPr>
      </w:pPr>
      <w:r>
        <w:rPr>
          <w:rFonts w:hint="eastAsia" w:ascii="宋体" w:hAnsi="宋体"/>
          <w:szCs w:val="21"/>
          <w:highlight w:val="none"/>
        </w:rPr>
        <w:t>（2）投标文件密封袋的最外层应清楚地标明</w:t>
      </w:r>
      <w:r>
        <w:rPr>
          <w:rFonts w:hint="eastAsia" w:ascii="宋体" w:hAnsi="宋体"/>
          <w:b/>
          <w:bCs/>
          <w:szCs w:val="21"/>
          <w:highlight w:val="none"/>
        </w:rPr>
        <w:t>项目名称、项目编号、投标人名称等具体详见第九章附件。</w:t>
      </w:r>
    </w:p>
    <w:p>
      <w:pPr>
        <w:spacing w:line="360" w:lineRule="auto"/>
        <w:ind w:firstLine="420" w:firstLineChars="200"/>
        <w:rPr>
          <w:rFonts w:ascii="宋体" w:hAnsi="宋体"/>
          <w:szCs w:val="21"/>
          <w:highlight w:val="none"/>
        </w:rPr>
      </w:pPr>
      <w:r>
        <w:rPr>
          <w:rFonts w:hint="eastAsia" w:ascii="宋体" w:hAnsi="宋体"/>
          <w:szCs w:val="21"/>
          <w:highlight w:val="none"/>
        </w:rPr>
        <w:t>（3）所有外层密封袋的封口处应粘贴牢固。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（4）未按以上要求进行密封和标注的投标文件，采购单位机构将拒收或者在时间允许的范围内，要求修改完善后接收。</w:t>
      </w:r>
    </w:p>
    <w:p>
      <w:pPr>
        <w:spacing w:line="360" w:lineRule="auto"/>
        <w:ind w:firstLine="422" w:firstLineChars="200"/>
        <w:rPr>
          <w:rFonts w:ascii="宋体" w:hAnsi="宋体"/>
          <w:b/>
          <w:bCs/>
          <w:szCs w:val="21"/>
          <w:highlight w:val="none"/>
        </w:rPr>
      </w:pPr>
      <w:r>
        <w:rPr>
          <w:rFonts w:hint="eastAsia" w:ascii="宋体" w:hAnsi="宋体"/>
          <w:b/>
          <w:bCs/>
          <w:szCs w:val="21"/>
          <w:highlight w:val="none"/>
        </w:rPr>
        <w:t>12、投标文件的递交</w:t>
      </w:r>
    </w:p>
    <w:p>
      <w:pPr>
        <w:spacing w:line="360" w:lineRule="auto"/>
        <w:ind w:firstLine="420" w:firstLineChars="200"/>
        <w:rPr>
          <w:rFonts w:ascii="宋体" w:hAnsi="宋体"/>
          <w:szCs w:val="21"/>
          <w:highlight w:val="none"/>
        </w:rPr>
      </w:pPr>
      <w:r>
        <w:rPr>
          <w:rFonts w:hint="eastAsia" w:ascii="宋体" w:hAnsi="宋体"/>
          <w:szCs w:val="21"/>
          <w:highlight w:val="none"/>
        </w:rPr>
        <w:t>（1）投标人应在招标文件规定的递交时间，将投标文件按招标文件的规定密封后送达开标地点。投标截止时间以后送达的投标文件将不予接收。</w:t>
      </w:r>
    </w:p>
    <w:p>
      <w:pPr>
        <w:spacing w:line="360" w:lineRule="auto"/>
        <w:ind w:firstLine="420" w:firstLineChars="200"/>
        <w:rPr>
          <w:rFonts w:ascii="宋体" w:hAnsi="宋体"/>
          <w:szCs w:val="21"/>
          <w:highlight w:val="none"/>
        </w:rPr>
      </w:pPr>
      <w:r>
        <w:rPr>
          <w:rFonts w:hint="eastAsia" w:ascii="宋体" w:hAnsi="宋体"/>
          <w:szCs w:val="21"/>
          <w:highlight w:val="none"/>
        </w:rPr>
        <w:t>（2）递交投标文件时，投标人名称和招标文件的文号与投标人名称和招标文件的文号必须一致，否则投标文件无效。</w:t>
      </w:r>
    </w:p>
    <w:p>
      <w:pPr>
        <w:spacing w:line="360" w:lineRule="auto"/>
        <w:ind w:firstLine="420" w:firstLineChars="200"/>
        <w:rPr>
          <w:rFonts w:ascii="宋体" w:hAnsi="宋体"/>
          <w:szCs w:val="21"/>
          <w:highlight w:val="none"/>
        </w:rPr>
      </w:pPr>
      <w:r>
        <w:rPr>
          <w:rFonts w:hint="eastAsia" w:ascii="宋体" w:hAnsi="宋体"/>
          <w:szCs w:val="21"/>
          <w:highlight w:val="none"/>
        </w:rPr>
        <w:t>（3）本次采购活动，投标文件的递交方式为面呈，采购单位不接受非面呈的所有方式递交投标文件。</w:t>
      </w:r>
    </w:p>
    <w:p>
      <w:pPr>
        <w:spacing w:line="360" w:lineRule="auto"/>
        <w:ind w:firstLine="422" w:firstLineChars="200"/>
        <w:rPr>
          <w:rFonts w:ascii="宋体" w:hAnsi="宋体"/>
          <w:b/>
          <w:bCs/>
          <w:szCs w:val="21"/>
          <w:highlight w:val="none"/>
        </w:rPr>
      </w:pPr>
      <w:r>
        <w:rPr>
          <w:rFonts w:hint="eastAsia" w:ascii="宋体" w:hAnsi="宋体"/>
          <w:b/>
          <w:bCs/>
          <w:szCs w:val="21"/>
          <w:highlight w:val="none"/>
        </w:rPr>
        <w:t>13、投标文件的修改和撤回</w:t>
      </w:r>
    </w:p>
    <w:p>
      <w:pPr>
        <w:spacing w:line="360" w:lineRule="auto"/>
        <w:ind w:firstLine="420" w:firstLineChars="200"/>
        <w:rPr>
          <w:rFonts w:ascii="宋体" w:hAnsi="宋体"/>
          <w:szCs w:val="21"/>
          <w:highlight w:val="none"/>
        </w:rPr>
      </w:pPr>
      <w:r>
        <w:rPr>
          <w:rFonts w:hint="eastAsia" w:ascii="宋体" w:hAnsi="宋体"/>
          <w:szCs w:val="21"/>
          <w:highlight w:val="none"/>
        </w:rPr>
        <w:t>（1）投标人在递交了投标文件后，可以修改或撤回其投标文件，但必须在规定的投标截止时间前，以书面形式通知采购代理机构，否则不受理。</w:t>
      </w:r>
    </w:p>
    <w:p>
      <w:pPr>
        <w:spacing w:line="360" w:lineRule="auto"/>
        <w:ind w:firstLine="420" w:firstLineChars="200"/>
        <w:rPr>
          <w:rFonts w:ascii="宋体" w:hAnsi="宋体"/>
          <w:szCs w:val="21"/>
          <w:highlight w:val="none"/>
        </w:rPr>
      </w:pPr>
      <w:r>
        <w:rPr>
          <w:rFonts w:hint="eastAsia" w:ascii="宋体" w:hAnsi="宋体"/>
          <w:szCs w:val="21"/>
          <w:highlight w:val="none"/>
        </w:rPr>
        <w:t>（2）投标人的修改书或撤回通知书，应由其法定代表人</w:t>
      </w:r>
      <w:r>
        <w:rPr>
          <w:rFonts w:hint="eastAsia" w:ascii="宋体" w:hAnsi="宋体"/>
          <w:szCs w:val="21"/>
          <w:highlight w:val="none"/>
          <w:lang w:eastAsia="zh-CN"/>
        </w:rPr>
        <w:t>或主要负责人</w:t>
      </w:r>
      <w:r>
        <w:rPr>
          <w:rFonts w:hint="eastAsia" w:ascii="宋体" w:hAnsi="宋体"/>
          <w:szCs w:val="21"/>
          <w:highlight w:val="none"/>
        </w:rPr>
        <w:t>或其授权代表签署并盖单位印章。修改书应按投标须知第11条规定进行密封和标注，并在密封袋上标注“修改”字样，否则不受理。</w:t>
      </w:r>
    </w:p>
    <w:p>
      <w:pPr>
        <w:spacing w:line="360" w:lineRule="auto"/>
        <w:ind w:firstLine="420" w:firstLineChars="200"/>
        <w:rPr>
          <w:rFonts w:ascii="宋体" w:hAnsi="宋体"/>
          <w:szCs w:val="21"/>
          <w:highlight w:val="none"/>
        </w:rPr>
      </w:pPr>
      <w:r>
        <w:rPr>
          <w:rFonts w:hint="eastAsia" w:ascii="宋体" w:hAnsi="宋体"/>
          <w:szCs w:val="21"/>
          <w:highlight w:val="none"/>
        </w:rPr>
        <w:t>（3）在投标截止时间之后，投标人不得对其递交的投标文件做任何修改、撤回，否则，将按照有关规定进行相应处理。</w:t>
      </w:r>
    </w:p>
    <w:p>
      <w:pPr>
        <w:spacing w:line="360" w:lineRule="auto"/>
        <w:ind w:firstLine="420" w:firstLineChars="200"/>
        <w:rPr>
          <w:rFonts w:ascii="宋体" w:hAnsi="宋体"/>
          <w:szCs w:val="21"/>
          <w:highlight w:val="none"/>
        </w:rPr>
      </w:pPr>
      <w:r>
        <w:rPr>
          <w:rFonts w:hint="eastAsia" w:ascii="宋体" w:hAnsi="宋体"/>
          <w:szCs w:val="21"/>
          <w:highlight w:val="none"/>
        </w:rPr>
        <w:t>（4）投标人在投标截止时间前，撤回投标文件的，采购代理机构应当退还其投标保证金。</w:t>
      </w:r>
    </w:p>
    <w:bookmarkEnd w:id="74"/>
    <w:bookmarkEnd w:id="75"/>
    <w:bookmarkEnd w:id="76"/>
    <w:p>
      <w:pPr>
        <w:pStyle w:val="5"/>
        <w:spacing w:before="0" w:after="0" w:line="360" w:lineRule="auto"/>
        <w:jc w:val="center"/>
        <w:rPr>
          <w:rFonts w:ascii="宋体" w:hAnsi="宋体" w:eastAsia="宋体" w:cs="宋体"/>
          <w:sz w:val="21"/>
          <w:szCs w:val="21"/>
          <w:highlight w:val="none"/>
        </w:rPr>
      </w:pPr>
      <w:bookmarkStart w:id="85" w:name="_Toc308164805"/>
      <w:bookmarkStart w:id="86" w:name="_Toc89075878"/>
      <w:bookmarkStart w:id="87" w:name="_Toc77400782"/>
      <w:bookmarkStart w:id="88" w:name="_Toc183582231"/>
      <w:bookmarkStart w:id="89" w:name="_Toc183682368"/>
      <w:bookmarkStart w:id="90" w:name="_Toc217446056"/>
      <w:bookmarkStart w:id="91" w:name="_Toc534185404"/>
      <w:r>
        <w:rPr>
          <w:rFonts w:hint="eastAsia" w:ascii="宋体" w:hAnsi="宋体" w:eastAsia="宋体" w:cs="宋体"/>
          <w:highlight w:val="none"/>
        </w:rPr>
        <w:t>五、开标和中标</w:t>
      </w:r>
      <w:bookmarkEnd w:id="85"/>
      <w:bookmarkEnd w:id="86"/>
      <w:bookmarkEnd w:id="87"/>
      <w:bookmarkEnd w:id="88"/>
      <w:bookmarkEnd w:id="89"/>
      <w:bookmarkEnd w:id="90"/>
      <w:bookmarkEnd w:id="91"/>
    </w:p>
    <w:p>
      <w:pPr>
        <w:spacing w:line="360" w:lineRule="auto"/>
        <w:ind w:firstLine="422" w:firstLineChars="200"/>
        <w:rPr>
          <w:rFonts w:ascii="宋体" w:hAnsi="宋体"/>
          <w:b/>
          <w:bCs/>
          <w:szCs w:val="21"/>
          <w:highlight w:val="none"/>
        </w:rPr>
      </w:pPr>
      <w:bookmarkStart w:id="92" w:name="_Toc183682369"/>
      <w:bookmarkStart w:id="93" w:name="_Toc308164806"/>
      <w:bookmarkStart w:id="94" w:name="_Toc183582232"/>
      <w:bookmarkStart w:id="95" w:name="_Toc217446057"/>
      <w:r>
        <w:rPr>
          <w:rFonts w:hint="eastAsia" w:ascii="宋体" w:hAnsi="宋体"/>
          <w:b/>
          <w:bCs/>
          <w:szCs w:val="21"/>
          <w:highlight w:val="none"/>
        </w:rPr>
        <w:t>1、开标</w:t>
      </w:r>
    </w:p>
    <w:p>
      <w:pPr>
        <w:spacing w:line="360" w:lineRule="auto"/>
        <w:ind w:firstLine="420" w:firstLineChars="200"/>
        <w:rPr>
          <w:rFonts w:ascii="宋体" w:hAnsi="宋体"/>
          <w:szCs w:val="21"/>
          <w:highlight w:val="none"/>
        </w:rPr>
      </w:pPr>
      <w:r>
        <w:rPr>
          <w:rFonts w:hint="eastAsia" w:ascii="宋体" w:hAnsi="宋体"/>
          <w:szCs w:val="21"/>
          <w:highlight w:val="none"/>
        </w:rPr>
        <w:t>（1）开标在招标文件规定的时间和地点公开进行，采购人、监督人员</w:t>
      </w:r>
      <w:r>
        <w:rPr>
          <w:rFonts w:hint="eastAsia" w:ascii="宋体" w:hAnsi="宋体"/>
          <w:szCs w:val="21"/>
          <w:highlight w:val="none"/>
          <w:lang w:eastAsia="zh-CN"/>
        </w:rPr>
        <w:t>（如有）</w:t>
      </w:r>
      <w:r>
        <w:rPr>
          <w:rFonts w:hint="eastAsia" w:ascii="宋体" w:hAnsi="宋体"/>
          <w:szCs w:val="21"/>
          <w:highlight w:val="none"/>
        </w:rPr>
        <w:t>、投标人须派代表等参加。</w:t>
      </w:r>
    </w:p>
    <w:p>
      <w:pPr>
        <w:spacing w:line="360" w:lineRule="auto"/>
        <w:ind w:firstLine="420" w:firstLineChars="200"/>
        <w:rPr>
          <w:rFonts w:ascii="宋体" w:hAnsi="宋体"/>
          <w:szCs w:val="21"/>
          <w:highlight w:val="none"/>
        </w:rPr>
      </w:pPr>
      <w:r>
        <w:rPr>
          <w:rFonts w:hint="eastAsia" w:ascii="宋体" w:hAnsi="宋体"/>
          <w:szCs w:val="21"/>
          <w:highlight w:val="none"/>
        </w:rPr>
        <w:t>（2）开标时，由投标人检查其自己递交的投标文件的密封情况，经确认无误后，由采购代理机构工作人员将投标人的开标一览表当众拆封，并由唱标人员宣读开标一览表。投标人确认投标文件情况，仅限于确认其自己递交的投标文件的密封情况，不代表对其他投标人的投标文件的密封情况确认。投标人对其他投标人的投标文件密封情况有异议的，可以当场反映开标主持人或者现场监督人员</w:t>
      </w:r>
      <w:r>
        <w:rPr>
          <w:rFonts w:hint="eastAsia" w:ascii="宋体" w:hAnsi="宋体"/>
          <w:szCs w:val="21"/>
          <w:highlight w:val="none"/>
          <w:lang w:eastAsia="zh-CN"/>
        </w:rPr>
        <w:t>（如有）</w:t>
      </w:r>
      <w:r>
        <w:rPr>
          <w:rFonts w:hint="eastAsia" w:ascii="宋体" w:hAnsi="宋体"/>
          <w:szCs w:val="21"/>
          <w:highlight w:val="none"/>
        </w:rPr>
        <w:t>，要求开标现场记录人员予以记录，并在评标时予以认定处理，但不得干扰、阻挠开标工作的正常进行。</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（3）投标文件中开标一览表内容与投标文件中相应内容不一致的，以开标一览表为准。</w:t>
      </w:r>
    </w:p>
    <w:p>
      <w:pPr>
        <w:spacing w:line="360" w:lineRule="auto"/>
        <w:ind w:firstLine="420" w:firstLineChars="200"/>
        <w:rPr>
          <w:rFonts w:ascii="宋体" w:hAnsi="宋体"/>
          <w:szCs w:val="21"/>
          <w:highlight w:val="none"/>
        </w:rPr>
      </w:pPr>
      <w:r>
        <w:rPr>
          <w:rFonts w:hint="eastAsia" w:ascii="宋体" w:hAnsi="宋体"/>
          <w:szCs w:val="21"/>
          <w:highlight w:val="none"/>
        </w:rPr>
        <w:t>（4）唱标时，“开标一览表”中的大写金额与小写金额不一致的，以大写金额为准。</w:t>
      </w:r>
    </w:p>
    <w:p>
      <w:pPr>
        <w:spacing w:line="360" w:lineRule="auto"/>
        <w:ind w:firstLine="420" w:firstLineChars="200"/>
        <w:rPr>
          <w:rFonts w:ascii="宋体" w:hAnsi="宋体"/>
          <w:szCs w:val="21"/>
          <w:highlight w:val="none"/>
        </w:rPr>
      </w:pPr>
      <w:r>
        <w:rPr>
          <w:rFonts w:hint="eastAsia" w:ascii="宋体" w:hAnsi="宋体"/>
          <w:szCs w:val="21"/>
          <w:highlight w:val="none"/>
        </w:rPr>
        <w:t>（5）开标时，除本招标文件规定的情形以外，投标文件正本未按要求制作、印制、密封、填写、签字、盖章等情形的作为无效处理。</w:t>
      </w:r>
    </w:p>
    <w:p>
      <w:pPr>
        <w:spacing w:line="360" w:lineRule="auto"/>
        <w:ind w:firstLine="420" w:firstLineChars="200"/>
        <w:rPr>
          <w:rFonts w:ascii="宋体" w:hAnsi="宋体"/>
          <w:szCs w:val="21"/>
          <w:highlight w:val="none"/>
        </w:rPr>
      </w:pPr>
      <w:r>
        <w:rPr>
          <w:rFonts w:hint="eastAsia" w:ascii="宋体" w:hAnsi="宋体"/>
          <w:szCs w:val="21"/>
          <w:highlight w:val="none"/>
        </w:rPr>
        <w:t>（6）所有投标唱标完毕，如投标人代表对宣读的“开标一览表”上的内容有异议的，应在获得开标会主持人同意后当场提出。如确实属于唱标人员宣读错了的，经现场监督人员</w:t>
      </w:r>
      <w:r>
        <w:rPr>
          <w:rFonts w:hint="eastAsia" w:ascii="宋体" w:hAnsi="宋体"/>
          <w:szCs w:val="21"/>
          <w:highlight w:val="none"/>
          <w:lang w:eastAsia="zh-CN"/>
        </w:rPr>
        <w:t>（如有）</w:t>
      </w:r>
      <w:r>
        <w:rPr>
          <w:rFonts w:hint="eastAsia" w:ascii="宋体" w:hAnsi="宋体"/>
          <w:szCs w:val="21"/>
          <w:highlight w:val="none"/>
        </w:rPr>
        <w:t>核实后，当场予以更正。</w:t>
      </w:r>
    </w:p>
    <w:p>
      <w:pPr>
        <w:spacing w:line="360" w:lineRule="auto"/>
        <w:ind w:firstLine="422" w:firstLineChars="200"/>
        <w:rPr>
          <w:rFonts w:ascii="宋体" w:hAnsi="宋体"/>
          <w:b/>
          <w:szCs w:val="21"/>
          <w:highlight w:val="none"/>
        </w:rPr>
      </w:pPr>
      <w:r>
        <w:rPr>
          <w:rFonts w:hint="eastAsia" w:ascii="宋体" w:hAnsi="宋体"/>
          <w:b/>
          <w:szCs w:val="21"/>
          <w:highlight w:val="none"/>
        </w:rPr>
        <w:t>2、 开标程序</w:t>
      </w:r>
    </w:p>
    <w:p>
      <w:pPr>
        <w:spacing w:line="360" w:lineRule="auto"/>
        <w:ind w:firstLine="420" w:firstLineChars="200"/>
        <w:rPr>
          <w:rFonts w:ascii="宋体" w:hAnsi="宋体"/>
          <w:szCs w:val="21"/>
          <w:highlight w:val="none"/>
        </w:rPr>
      </w:pPr>
      <w:r>
        <w:rPr>
          <w:rFonts w:hint="eastAsia" w:ascii="宋体" w:hAnsi="宋体"/>
          <w:szCs w:val="21"/>
          <w:highlight w:val="none"/>
        </w:rPr>
        <w:t>开标会主持人按照招标文件规定的开标时间宣布开标，按照规定要求主持开标会。开标将按以下程序进行：</w:t>
      </w:r>
    </w:p>
    <w:p>
      <w:pPr>
        <w:spacing w:line="360" w:lineRule="auto"/>
        <w:ind w:firstLine="420" w:firstLineChars="200"/>
        <w:rPr>
          <w:rFonts w:ascii="宋体" w:hAnsi="宋体"/>
          <w:szCs w:val="21"/>
          <w:highlight w:val="none"/>
        </w:rPr>
      </w:pPr>
      <w:r>
        <w:rPr>
          <w:rFonts w:hint="eastAsia" w:ascii="宋体" w:hAnsi="宋体"/>
          <w:szCs w:val="21"/>
          <w:highlight w:val="none"/>
        </w:rPr>
        <w:t>（1）宣布开标会开始。当众宣布参加开标会主持人、唱标人、会议记录人以及根据情况邀请的现场监督人</w:t>
      </w:r>
      <w:r>
        <w:rPr>
          <w:rFonts w:hint="eastAsia" w:ascii="宋体" w:hAnsi="宋体"/>
          <w:szCs w:val="21"/>
          <w:highlight w:val="none"/>
          <w:lang w:eastAsia="zh-CN"/>
        </w:rPr>
        <w:t>（如有）</w:t>
      </w:r>
      <w:r>
        <w:rPr>
          <w:rFonts w:hint="eastAsia" w:ascii="宋体" w:hAnsi="宋体"/>
          <w:szCs w:val="21"/>
          <w:highlight w:val="none"/>
        </w:rPr>
        <w:t>等工作人员，宣布参加投标的投标人名单以及投标文件密封情况。</w:t>
      </w:r>
    </w:p>
    <w:p>
      <w:pPr>
        <w:spacing w:line="360" w:lineRule="auto"/>
        <w:ind w:firstLine="420" w:firstLineChars="200"/>
        <w:rPr>
          <w:rFonts w:ascii="宋体" w:hAnsi="宋体"/>
          <w:szCs w:val="21"/>
          <w:highlight w:val="none"/>
        </w:rPr>
      </w:pPr>
      <w:r>
        <w:rPr>
          <w:rFonts w:hint="eastAsia" w:ascii="宋体" w:hAnsi="宋体"/>
          <w:szCs w:val="21"/>
          <w:highlight w:val="none"/>
        </w:rPr>
        <w:t>（2）开标唱标。主持人宣布开标后，由现场工作人员按任意顺序对投标人的开标一览表当众进行拆封，由唱标人员宣读开标一览表上的相关内容。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spacing w:line="360" w:lineRule="auto"/>
        <w:ind w:firstLine="420" w:firstLineChars="200"/>
        <w:rPr>
          <w:rFonts w:ascii="宋体" w:hAnsi="宋体"/>
          <w:szCs w:val="21"/>
          <w:highlight w:val="none"/>
        </w:rPr>
      </w:pPr>
      <w:r>
        <w:rPr>
          <w:rFonts w:hint="eastAsia" w:ascii="宋体" w:hAnsi="宋体"/>
          <w:szCs w:val="21"/>
          <w:highlight w:val="none"/>
        </w:rPr>
        <w:t>（3）宣布开标会结束。主持人宣布开标会结束。所有投标人代表应立即退场（招标文件要求有演示、介绍等的除外）。同时所有投标人应保持通信设备的畅通，以方便在评标过程中评标委员会要求投标人对投标文件的必要澄清。</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（4）项目开标结束后</w:t>
      </w:r>
      <w:r>
        <w:rPr>
          <w:rFonts w:hint="eastAsia" w:ascii="宋体" w:hAnsi="宋体"/>
          <w:szCs w:val="21"/>
          <w:highlight w:val="none"/>
          <w:lang w:eastAsia="zh-CN"/>
        </w:rPr>
        <w:t>，</w:t>
      </w:r>
      <w:r>
        <w:rPr>
          <w:rFonts w:hint="eastAsia" w:ascii="宋体" w:hAnsi="宋体"/>
          <w:szCs w:val="21"/>
          <w:highlight w:val="none"/>
        </w:rPr>
        <w:t>采购人</w:t>
      </w:r>
      <w:r>
        <w:rPr>
          <w:rFonts w:hint="eastAsia" w:ascii="宋体" w:hAnsi="宋体"/>
          <w:szCs w:val="21"/>
          <w:highlight w:val="none"/>
          <w:lang w:eastAsia="zh-CN"/>
        </w:rPr>
        <w:t>或采购代理机构</w:t>
      </w:r>
      <w:r>
        <w:rPr>
          <w:rFonts w:hint="eastAsia" w:ascii="宋体" w:hAnsi="宋体"/>
          <w:szCs w:val="21"/>
          <w:highlight w:val="none"/>
        </w:rPr>
        <w:t>依据招标文件的资格性要求对投标人的资格进行审查，并出具资格审查报告，对不符合要求的投标人取消投标资格。</w:t>
      </w:r>
    </w:p>
    <w:p>
      <w:pPr>
        <w:spacing w:line="360" w:lineRule="auto"/>
        <w:ind w:firstLine="422" w:firstLineChars="200"/>
        <w:rPr>
          <w:rFonts w:ascii="宋体" w:hAnsi="宋体"/>
          <w:b/>
          <w:szCs w:val="21"/>
          <w:highlight w:val="none"/>
        </w:rPr>
      </w:pPr>
      <w:r>
        <w:rPr>
          <w:rFonts w:hint="eastAsia" w:ascii="宋体" w:hAnsi="宋体"/>
          <w:b/>
          <w:szCs w:val="21"/>
          <w:highlight w:val="none"/>
        </w:rPr>
        <w:t>3、评标结果公告</w:t>
      </w:r>
    </w:p>
    <w:p>
      <w:pPr>
        <w:spacing w:line="360" w:lineRule="auto"/>
        <w:ind w:firstLine="420" w:firstLineChars="200"/>
        <w:rPr>
          <w:rFonts w:ascii="宋体" w:hAnsi="宋体"/>
          <w:szCs w:val="21"/>
          <w:highlight w:val="none"/>
        </w:rPr>
      </w:pPr>
      <w:r>
        <w:rPr>
          <w:rFonts w:hint="eastAsia" w:ascii="宋体" w:hAnsi="宋体"/>
          <w:szCs w:val="21"/>
          <w:highlight w:val="none"/>
        </w:rPr>
        <w:t>在相关网站上以中标结果公告的形式发布，公布网站：见投标须知前附表。</w:t>
      </w:r>
    </w:p>
    <w:p>
      <w:pPr>
        <w:spacing w:line="360" w:lineRule="auto"/>
        <w:ind w:firstLine="422" w:firstLineChars="200"/>
        <w:rPr>
          <w:rFonts w:ascii="宋体" w:hAnsi="宋体"/>
          <w:b/>
          <w:bCs/>
          <w:szCs w:val="21"/>
          <w:highlight w:val="none"/>
        </w:rPr>
      </w:pPr>
      <w:r>
        <w:rPr>
          <w:rFonts w:hint="eastAsia" w:ascii="宋体" w:hAnsi="宋体"/>
          <w:b/>
          <w:bCs/>
          <w:szCs w:val="21"/>
          <w:highlight w:val="none"/>
        </w:rPr>
        <w:t>4、中标通知书</w:t>
      </w:r>
    </w:p>
    <w:p>
      <w:pPr>
        <w:spacing w:line="360" w:lineRule="auto"/>
        <w:ind w:firstLine="420" w:firstLineChars="200"/>
        <w:rPr>
          <w:rFonts w:ascii="宋体" w:hAnsi="宋体"/>
          <w:szCs w:val="21"/>
          <w:highlight w:val="none"/>
        </w:rPr>
      </w:pPr>
      <w:r>
        <w:rPr>
          <w:rFonts w:hint="eastAsia" w:ascii="宋体" w:hAnsi="宋体"/>
          <w:szCs w:val="21"/>
          <w:highlight w:val="none"/>
        </w:rPr>
        <w:t>（1）中标通知书为签订政府采购合同的依据之一，是合同的有效组成部分。</w:t>
      </w:r>
    </w:p>
    <w:p>
      <w:pPr>
        <w:spacing w:line="360" w:lineRule="auto"/>
        <w:ind w:firstLine="420" w:firstLineChars="200"/>
        <w:rPr>
          <w:rFonts w:ascii="宋体" w:hAnsi="宋体"/>
          <w:color w:val="FF0000"/>
          <w:szCs w:val="21"/>
          <w:highlight w:val="none"/>
        </w:rPr>
      </w:pPr>
      <w:r>
        <w:rPr>
          <w:rFonts w:hint="eastAsia" w:ascii="宋体" w:hAnsi="宋体"/>
          <w:szCs w:val="21"/>
          <w:highlight w:val="none"/>
        </w:rPr>
        <w:t>（2）投标人中标后，拒绝领取中标通知书的，</w:t>
      </w:r>
      <w:r>
        <w:rPr>
          <w:rFonts w:hint="eastAsia" w:ascii="宋体" w:hAnsi="宋体"/>
          <w:color w:val="000000"/>
          <w:szCs w:val="21"/>
          <w:highlight w:val="none"/>
        </w:rPr>
        <w:t>采购代理机构将采取邮寄或其他通讯方式，按照投标人投标文件中的地址发出中标通知书。</w:t>
      </w:r>
    </w:p>
    <w:p>
      <w:pPr>
        <w:spacing w:line="360" w:lineRule="auto"/>
        <w:ind w:firstLine="420" w:firstLineChars="200"/>
        <w:rPr>
          <w:rFonts w:ascii="宋体" w:hAnsi="宋体"/>
          <w:szCs w:val="21"/>
          <w:highlight w:val="none"/>
        </w:rPr>
      </w:pPr>
      <w:r>
        <w:rPr>
          <w:rFonts w:hint="eastAsia" w:ascii="宋体" w:hAnsi="宋体"/>
          <w:szCs w:val="21"/>
          <w:highlight w:val="none"/>
        </w:rPr>
        <w:t>（3）中标通知书对采购人和中标人均具有法律效力。中标通知书发出后，采购人改变中标结果，或者中标人无正当理由放弃中标的，应当承担相应的法律责任。</w:t>
      </w:r>
    </w:p>
    <w:p>
      <w:pPr>
        <w:spacing w:line="360" w:lineRule="auto"/>
        <w:ind w:firstLine="420" w:firstLineChars="200"/>
        <w:rPr>
          <w:rFonts w:ascii="宋体" w:hAnsi="宋体"/>
          <w:szCs w:val="21"/>
          <w:highlight w:val="none"/>
        </w:rPr>
      </w:pPr>
      <w:r>
        <w:rPr>
          <w:rFonts w:hint="eastAsia" w:ascii="宋体" w:hAnsi="宋体"/>
          <w:szCs w:val="21"/>
          <w:highlight w:val="none"/>
        </w:rPr>
        <w:t>（4）中标人的投标文件本应作为无效处理或者有政府采购法律法规规章制度规定的中标无效情形的，采购单位在取得有权主体认定以后，将宣布发出的中标通知书无效，并收回发出的中标通知书（中标人也应当缴回），依法重新确定中标人或者重新开展采购活动。</w:t>
      </w:r>
    </w:p>
    <w:p>
      <w:pPr>
        <w:spacing w:line="360" w:lineRule="auto"/>
        <w:ind w:firstLine="420" w:firstLineChars="200"/>
        <w:rPr>
          <w:rFonts w:ascii="宋体" w:hAnsi="宋体"/>
          <w:szCs w:val="21"/>
          <w:highlight w:val="none"/>
        </w:rPr>
      </w:pPr>
      <w:r>
        <w:rPr>
          <w:rFonts w:hint="eastAsia" w:ascii="宋体" w:hAnsi="宋体"/>
          <w:szCs w:val="21"/>
          <w:highlight w:val="none"/>
        </w:rPr>
        <w:t>（5）中标公告发出后，中标人凭有效身份证件自行领取中标通知书，领取地点见投标须知前附表。</w:t>
      </w:r>
    </w:p>
    <w:bookmarkEnd w:id="92"/>
    <w:bookmarkEnd w:id="93"/>
    <w:bookmarkEnd w:id="94"/>
    <w:bookmarkEnd w:id="95"/>
    <w:p>
      <w:pPr>
        <w:pStyle w:val="5"/>
        <w:spacing w:before="0" w:after="0" w:line="360" w:lineRule="auto"/>
        <w:jc w:val="center"/>
        <w:rPr>
          <w:rFonts w:ascii="宋体" w:hAnsi="宋体" w:eastAsia="宋体" w:cs="宋体"/>
          <w:highlight w:val="none"/>
        </w:rPr>
      </w:pPr>
      <w:bookmarkStart w:id="96" w:name="_Toc308164810"/>
      <w:bookmarkStart w:id="97" w:name="_Toc217446064"/>
      <w:bookmarkStart w:id="98" w:name="_Toc534185405"/>
      <w:bookmarkStart w:id="99" w:name="_Toc183682377"/>
      <w:bookmarkStart w:id="100" w:name="_Toc183582240"/>
      <w:r>
        <w:rPr>
          <w:rFonts w:hint="eastAsia" w:ascii="宋体" w:hAnsi="宋体" w:eastAsia="宋体" w:cs="宋体"/>
          <w:highlight w:val="none"/>
        </w:rPr>
        <w:t>六、签订及履行合同和验收</w:t>
      </w:r>
      <w:bookmarkEnd w:id="96"/>
      <w:bookmarkEnd w:id="97"/>
      <w:bookmarkEnd w:id="98"/>
    </w:p>
    <w:p>
      <w:pPr>
        <w:spacing w:line="360" w:lineRule="auto"/>
        <w:ind w:firstLine="422" w:firstLineChars="200"/>
        <w:rPr>
          <w:rFonts w:ascii="宋体" w:hAnsi="宋体"/>
          <w:b/>
          <w:szCs w:val="21"/>
          <w:highlight w:val="none"/>
        </w:rPr>
      </w:pPr>
      <w:bookmarkStart w:id="101" w:name="_Toc217446065"/>
      <w:bookmarkStart w:id="102" w:name="_Toc308164811"/>
      <w:r>
        <w:rPr>
          <w:rFonts w:hint="eastAsia" w:ascii="宋体" w:hAnsi="宋体"/>
          <w:b/>
          <w:bCs/>
          <w:szCs w:val="21"/>
          <w:highlight w:val="none"/>
        </w:rPr>
        <w:t>1、签订合同</w:t>
      </w:r>
    </w:p>
    <w:p>
      <w:pPr>
        <w:spacing w:line="360" w:lineRule="auto"/>
        <w:ind w:firstLine="420" w:firstLineChars="200"/>
        <w:rPr>
          <w:rFonts w:ascii="宋体" w:hAnsi="宋体"/>
          <w:szCs w:val="21"/>
          <w:highlight w:val="none"/>
        </w:rPr>
      </w:pPr>
      <w:r>
        <w:rPr>
          <w:rFonts w:hint="eastAsia" w:ascii="宋体" w:hAnsi="宋体"/>
          <w:szCs w:val="21"/>
          <w:highlight w:val="none"/>
        </w:rPr>
        <w:t>（1）中标人应在中标通知书发出之日起</w:t>
      </w:r>
      <w:r>
        <w:rPr>
          <w:rFonts w:hint="eastAsia" w:ascii="宋体" w:hAnsi="宋体"/>
          <w:szCs w:val="21"/>
          <w:highlight w:val="none"/>
          <w:shd w:val="clear"/>
        </w:rPr>
        <w:t>三十</w:t>
      </w:r>
      <w:r>
        <w:rPr>
          <w:rFonts w:hint="eastAsia" w:ascii="宋体" w:hAnsi="宋体"/>
          <w:szCs w:val="21"/>
          <w:highlight w:val="none"/>
        </w:rPr>
        <w:t>日内（或招标文件中规定另一个较短的时间）与采购人签订采购合同。由于中标人的原因逾期未与采购人签订采购合同的，将视为放弃中标，取消其中标资格并将按相关规定进行处理。由于采购人的原因逾期未与中标人签订采购合同的，将按相关规定进行处理。</w:t>
      </w:r>
    </w:p>
    <w:p>
      <w:pPr>
        <w:spacing w:line="360" w:lineRule="auto"/>
        <w:ind w:firstLine="420" w:firstLineChars="200"/>
        <w:rPr>
          <w:rFonts w:ascii="宋体" w:hAnsi="宋体"/>
          <w:szCs w:val="21"/>
          <w:highlight w:val="none"/>
        </w:rPr>
      </w:pPr>
      <w:r>
        <w:rPr>
          <w:rFonts w:hint="eastAsia" w:ascii="宋体" w:hAnsi="宋体"/>
          <w:szCs w:val="21"/>
          <w:highlight w:val="none"/>
        </w:rPr>
        <w:t>（2）采购人不得向中标人提出任何不合理的要求，作为签订合同的条件，不得与中标人私下订立背离合同实质性内容的任何协议，所签订的合同不得对招标文件和中标人投标文件确定的事项进行修改。</w:t>
      </w:r>
    </w:p>
    <w:p>
      <w:pPr>
        <w:spacing w:line="360" w:lineRule="auto"/>
        <w:ind w:firstLine="420" w:firstLineChars="200"/>
        <w:rPr>
          <w:rFonts w:ascii="宋体" w:hAnsi="宋体"/>
          <w:szCs w:val="21"/>
          <w:highlight w:val="none"/>
        </w:rPr>
      </w:pPr>
      <w:r>
        <w:rPr>
          <w:rFonts w:hint="eastAsia" w:ascii="宋体" w:hAnsi="宋体"/>
          <w:szCs w:val="21"/>
          <w:highlight w:val="none"/>
        </w:rPr>
        <w:t>（3）中标人因不可抗力原因不能履行采购合同或放弃中标的，经请示主管部门同意后，可依法重新确定中标人或者重新开展招标活动。</w:t>
      </w:r>
    </w:p>
    <w:p>
      <w:pPr>
        <w:spacing w:line="360" w:lineRule="auto"/>
        <w:ind w:firstLine="420" w:firstLineChars="200"/>
        <w:rPr>
          <w:rFonts w:ascii="宋体" w:hAnsi="宋体"/>
          <w:szCs w:val="21"/>
          <w:highlight w:val="none"/>
        </w:rPr>
      </w:pPr>
      <w:r>
        <w:rPr>
          <w:rFonts w:hint="eastAsia" w:ascii="宋体" w:hAnsi="宋体"/>
          <w:szCs w:val="21"/>
          <w:highlight w:val="none"/>
        </w:rPr>
        <w:t>（4）补充合同：采购合同履行过程中，采购人需要追加与合同标的相同的服务的，在不改变合同其他条款的前提下，可以与中标人协商签订补充合同，但所有补充合同的采购金额不得超过原合同采购金额的</w:t>
      </w:r>
      <w:r>
        <w:rPr>
          <w:rFonts w:hint="eastAsia" w:ascii="宋体" w:hAnsi="宋体"/>
          <w:szCs w:val="21"/>
          <w:highlight w:val="none"/>
          <w:lang w:eastAsia="zh-CN"/>
        </w:rPr>
        <w:t>10%</w:t>
      </w:r>
      <w:r>
        <w:rPr>
          <w:rFonts w:hint="eastAsia" w:ascii="宋体" w:hAnsi="宋体"/>
          <w:szCs w:val="21"/>
          <w:highlight w:val="none"/>
        </w:rPr>
        <w:t>，该补充合同应当在原政府采购合同履行过程中，不得在原政府采购合同履行结束后，且服务的名称、价格、履约方式、验收标准等必须与原政府采购合同一致。</w:t>
      </w:r>
    </w:p>
    <w:p>
      <w:pPr>
        <w:spacing w:line="360" w:lineRule="auto"/>
        <w:ind w:firstLine="422" w:firstLineChars="200"/>
        <w:rPr>
          <w:rFonts w:ascii="宋体" w:hAnsi="宋体"/>
          <w:b/>
          <w:bCs/>
          <w:szCs w:val="21"/>
          <w:highlight w:val="none"/>
        </w:rPr>
      </w:pPr>
      <w:r>
        <w:rPr>
          <w:rFonts w:hint="eastAsia" w:ascii="宋体" w:hAnsi="宋体"/>
          <w:b/>
          <w:bCs/>
          <w:szCs w:val="21"/>
          <w:highlight w:val="none"/>
        </w:rPr>
        <w:t>2、履约保证金</w:t>
      </w:r>
      <w:r>
        <w:rPr>
          <w:rFonts w:hint="eastAsia" w:ascii="宋体" w:hAnsi="宋体"/>
          <w:b/>
          <w:color w:val="000000"/>
          <w:szCs w:val="21"/>
          <w:highlight w:val="none"/>
        </w:rPr>
        <w:t>（实质性要求）</w:t>
      </w:r>
    </w:p>
    <w:p>
      <w:pPr>
        <w:spacing w:line="360" w:lineRule="auto"/>
        <w:ind w:firstLine="420" w:firstLineChars="200"/>
        <w:rPr>
          <w:rFonts w:ascii="宋体" w:hAnsi="宋体"/>
          <w:szCs w:val="21"/>
          <w:highlight w:val="none"/>
          <w:shd w:val="clear"/>
        </w:rPr>
      </w:pPr>
      <w:r>
        <w:rPr>
          <w:rFonts w:hint="eastAsia" w:ascii="宋体" w:hAnsi="宋体"/>
          <w:szCs w:val="21"/>
          <w:highlight w:val="none"/>
        </w:rPr>
        <w:t>（1</w:t>
      </w:r>
      <w:r>
        <w:rPr>
          <w:rFonts w:hint="eastAsia" w:ascii="宋体" w:hAnsi="宋体"/>
          <w:szCs w:val="21"/>
          <w:highlight w:val="none"/>
          <w:shd w:val="clear"/>
        </w:rPr>
        <w:t>）中标人应在合同签订之前交纳招标文件规定数额的履约保证金：见投标须知前附表。</w:t>
      </w:r>
    </w:p>
    <w:p>
      <w:pPr>
        <w:spacing w:line="360" w:lineRule="auto"/>
        <w:ind w:firstLine="420" w:firstLineChars="200"/>
        <w:rPr>
          <w:rFonts w:ascii="宋体" w:hAnsi="宋体"/>
          <w:szCs w:val="21"/>
          <w:highlight w:val="none"/>
          <w:shd w:val="clear"/>
        </w:rPr>
      </w:pPr>
      <w:r>
        <w:rPr>
          <w:rFonts w:hint="eastAsia" w:ascii="宋体" w:hAnsi="宋体"/>
          <w:szCs w:val="21"/>
          <w:highlight w:val="none"/>
        </w:rPr>
        <w:t>（2）</w:t>
      </w:r>
      <w:r>
        <w:rPr>
          <w:rFonts w:hint="eastAsia" w:ascii="宋体" w:hAnsi="宋体"/>
          <w:szCs w:val="21"/>
          <w:highlight w:val="none"/>
          <w:shd w:val="clear"/>
        </w:rPr>
        <w:t>如果中标人在规定的合同签订时间内，没有按照招标文件的规定交纳履约保证金，且又无正当理由的，将视为放弃中标。</w:t>
      </w:r>
    </w:p>
    <w:p>
      <w:pPr>
        <w:spacing w:line="360" w:lineRule="auto"/>
        <w:ind w:firstLine="422" w:firstLineChars="200"/>
        <w:rPr>
          <w:rFonts w:ascii="宋体" w:hAnsi="宋体"/>
          <w:szCs w:val="21"/>
          <w:highlight w:val="none"/>
        </w:rPr>
      </w:pPr>
      <w:r>
        <w:rPr>
          <w:rFonts w:hint="eastAsia" w:ascii="宋体" w:hAnsi="宋体"/>
          <w:b/>
          <w:szCs w:val="21"/>
          <w:highlight w:val="none"/>
        </w:rPr>
        <w:t>3、合同公告：内容及要求</w:t>
      </w:r>
      <w:r>
        <w:rPr>
          <w:rFonts w:hint="eastAsia" w:ascii="宋体" w:hAnsi="宋体"/>
          <w:b/>
          <w:bCs/>
          <w:szCs w:val="21"/>
          <w:highlight w:val="none"/>
        </w:rPr>
        <w:t>见投标须知前附表。</w:t>
      </w:r>
      <w:r>
        <w:rPr>
          <w:rFonts w:hint="eastAsia" w:ascii="宋体" w:hAnsi="宋体"/>
          <w:szCs w:val="21"/>
          <w:highlight w:val="none"/>
        </w:rPr>
        <w:t>但政府采购合同中涉及国家秘密、商业秘密的内容除外。</w:t>
      </w:r>
    </w:p>
    <w:p>
      <w:pPr>
        <w:spacing w:line="360" w:lineRule="auto"/>
        <w:ind w:firstLine="422" w:firstLineChars="200"/>
        <w:rPr>
          <w:rFonts w:ascii="宋体" w:hAnsi="宋体"/>
          <w:szCs w:val="21"/>
          <w:highlight w:val="none"/>
        </w:rPr>
      </w:pPr>
      <w:r>
        <w:rPr>
          <w:rFonts w:hint="eastAsia" w:ascii="宋体" w:hAnsi="宋体"/>
          <w:b/>
          <w:bCs/>
          <w:szCs w:val="21"/>
          <w:highlight w:val="none"/>
        </w:rPr>
        <w:t>4、履行合同</w:t>
      </w:r>
    </w:p>
    <w:p>
      <w:pPr>
        <w:spacing w:line="360" w:lineRule="auto"/>
        <w:ind w:firstLine="420" w:firstLineChars="200"/>
        <w:rPr>
          <w:rFonts w:ascii="宋体" w:hAnsi="宋体"/>
          <w:szCs w:val="21"/>
          <w:highlight w:val="none"/>
        </w:rPr>
      </w:pPr>
      <w:r>
        <w:rPr>
          <w:rFonts w:hint="eastAsia" w:ascii="宋体" w:hAnsi="宋体"/>
          <w:szCs w:val="21"/>
          <w:highlight w:val="none"/>
        </w:rPr>
        <w:t>（1）中标人与采购人签订合同后，合同双方应严格执行合同条款，履行合同规定的义务，保证合同的顺利完成。</w:t>
      </w:r>
    </w:p>
    <w:p>
      <w:pPr>
        <w:spacing w:line="360" w:lineRule="auto"/>
        <w:ind w:firstLine="420" w:firstLineChars="200"/>
        <w:rPr>
          <w:rFonts w:ascii="宋体" w:hAnsi="宋体"/>
          <w:szCs w:val="21"/>
          <w:highlight w:val="none"/>
        </w:rPr>
      </w:pPr>
      <w:r>
        <w:rPr>
          <w:rFonts w:hint="eastAsia" w:ascii="宋体" w:hAnsi="宋体"/>
          <w:szCs w:val="21"/>
          <w:highlight w:val="none"/>
        </w:rPr>
        <w:t>（2）在合同履行过程中，如发生合同纠纷，合同双方应按照有关规定进行处理。</w:t>
      </w:r>
    </w:p>
    <w:p>
      <w:pPr>
        <w:spacing w:line="360" w:lineRule="auto"/>
        <w:ind w:firstLine="422" w:firstLineChars="200"/>
        <w:rPr>
          <w:rFonts w:ascii="宋体" w:hAnsi="宋体"/>
          <w:b/>
          <w:szCs w:val="21"/>
          <w:highlight w:val="none"/>
        </w:rPr>
      </w:pPr>
      <w:r>
        <w:rPr>
          <w:rFonts w:hint="eastAsia" w:ascii="宋体" w:hAnsi="宋体"/>
          <w:b/>
          <w:bCs/>
          <w:szCs w:val="21"/>
          <w:highlight w:val="none"/>
        </w:rPr>
        <w:t>5、验收</w:t>
      </w:r>
    </w:p>
    <w:p>
      <w:pPr>
        <w:spacing w:line="360" w:lineRule="auto"/>
        <w:ind w:firstLine="420" w:firstLineChars="200"/>
        <w:rPr>
          <w:rFonts w:ascii="宋体" w:hAnsi="宋体"/>
          <w:szCs w:val="21"/>
          <w:highlight w:val="none"/>
        </w:rPr>
      </w:pPr>
      <w:r>
        <w:rPr>
          <w:rFonts w:hint="eastAsia" w:ascii="宋体" w:hAnsi="宋体"/>
          <w:szCs w:val="21"/>
          <w:highlight w:val="none"/>
        </w:rPr>
        <w:t>（1）本项目采购人应严格按照政府采购相关法律法规的要求进行验收。验收结束后，将验收报告在省级以上人民政府财政部门指定的网站上公告（如需要），但政府采购合同中涉及国家秘密、商业秘密的内容除外。</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（2）验收结果不合</w:t>
      </w:r>
      <w:r>
        <w:rPr>
          <w:rFonts w:hint="eastAsia" w:ascii="宋体" w:hAnsi="宋体"/>
          <w:color w:val="000000"/>
          <w:szCs w:val="21"/>
          <w:highlight w:val="none"/>
        </w:rPr>
        <w:t>格的，履约保证金将不予</w:t>
      </w:r>
      <w:r>
        <w:rPr>
          <w:rFonts w:hint="eastAsia" w:ascii="宋体" w:hAnsi="宋体"/>
          <w:szCs w:val="21"/>
          <w:highlight w:val="none"/>
        </w:rPr>
        <w:t>退还，也将不予支付采购资金，采购人呈报本项目同级财政部门按照政府采购法律法规等有关规定给予处罚。</w:t>
      </w:r>
    </w:p>
    <w:p>
      <w:pPr>
        <w:spacing w:line="360" w:lineRule="auto"/>
        <w:ind w:firstLine="422" w:firstLineChars="200"/>
        <w:rPr>
          <w:rFonts w:ascii="宋体" w:hAnsi="宋体"/>
          <w:szCs w:val="21"/>
          <w:highlight w:val="none"/>
        </w:rPr>
      </w:pPr>
      <w:r>
        <w:rPr>
          <w:rFonts w:hint="eastAsia" w:ascii="宋体" w:hAnsi="宋体"/>
          <w:b/>
          <w:bCs/>
          <w:szCs w:val="21"/>
          <w:highlight w:val="none"/>
        </w:rPr>
        <w:t>6、资金支付</w:t>
      </w:r>
    </w:p>
    <w:p>
      <w:pPr>
        <w:spacing w:line="360" w:lineRule="auto"/>
        <w:ind w:firstLine="420" w:firstLineChars="200"/>
        <w:rPr>
          <w:rFonts w:ascii="宋体" w:hAnsi="宋体"/>
          <w:szCs w:val="21"/>
          <w:highlight w:val="none"/>
        </w:rPr>
      </w:pPr>
      <w:r>
        <w:rPr>
          <w:rFonts w:hint="eastAsia" w:ascii="宋体" w:hAnsi="宋体"/>
          <w:szCs w:val="21"/>
          <w:highlight w:val="none"/>
        </w:rPr>
        <w:t>采购人应按照政府采购合同规定，及时向中标人支付采购资金。</w:t>
      </w:r>
    </w:p>
    <w:bookmarkEnd w:id="99"/>
    <w:bookmarkEnd w:id="100"/>
    <w:bookmarkEnd w:id="101"/>
    <w:bookmarkEnd w:id="102"/>
    <w:p>
      <w:pPr>
        <w:pStyle w:val="5"/>
        <w:spacing w:before="0" w:after="0" w:line="360" w:lineRule="auto"/>
        <w:jc w:val="center"/>
        <w:rPr>
          <w:rFonts w:ascii="宋体" w:hAnsi="宋体" w:eastAsia="宋体" w:cs="宋体"/>
          <w:highlight w:val="none"/>
        </w:rPr>
      </w:pPr>
      <w:bookmarkStart w:id="103" w:name="_Toc534185406"/>
      <w:bookmarkStart w:id="104" w:name="_Toc308164815"/>
      <w:bookmarkStart w:id="105" w:name="_Toc217446074"/>
      <w:bookmarkStart w:id="106" w:name="_Toc183582243"/>
      <w:bookmarkStart w:id="107" w:name="_Toc183682380"/>
      <w:r>
        <w:rPr>
          <w:rFonts w:hint="eastAsia" w:ascii="宋体" w:hAnsi="宋体" w:eastAsia="宋体" w:cs="宋体"/>
          <w:highlight w:val="none"/>
        </w:rPr>
        <w:t>七、投标纪律要求</w:t>
      </w:r>
      <w:bookmarkEnd w:id="103"/>
      <w:bookmarkEnd w:id="104"/>
      <w:bookmarkEnd w:id="105"/>
    </w:p>
    <w:p>
      <w:pPr>
        <w:spacing w:line="360" w:lineRule="auto"/>
        <w:ind w:firstLine="420" w:firstLineChars="200"/>
        <w:rPr>
          <w:rFonts w:ascii="宋体" w:hAnsi="宋体"/>
          <w:szCs w:val="21"/>
          <w:highlight w:val="none"/>
        </w:rPr>
      </w:pPr>
      <w:bookmarkStart w:id="108" w:name="_Toc217446075"/>
      <w:bookmarkStart w:id="109" w:name="_Toc308164816"/>
      <w:r>
        <w:rPr>
          <w:rFonts w:hint="eastAsia" w:ascii="宋体" w:hAnsi="宋体"/>
          <w:szCs w:val="21"/>
          <w:highlight w:val="none"/>
        </w:rPr>
        <w:t>投标人参加本项目投标不得有下列情形：</w:t>
      </w:r>
    </w:p>
    <w:p>
      <w:pPr>
        <w:spacing w:line="360" w:lineRule="auto"/>
        <w:ind w:firstLine="420" w:firstLineChars="200"/>
        <w:rPr>
          <w:rFonts w:ascii="宋体" w:hAnsi="宋体"/>
          <w:szCs w:val="21"/>
          <w:highlight w:val="none"/>
        </w:rPr>
      </w:pPr>
      <w:r>
        <w:rPr>
          <w:rFonts w:hint="eastAsia" w:ascii="宋体" w:hAnsi="宋体"/>
          <w:szCs w:val="21"/>
          <w:highlight w:val="none"/>
        </w:rPr>
        <w:t>（1）提供虚假材料谋取中标；</w:t>
      </w:r>
    </w:p>
    <w:p>
      <w:pPr>
        <w:spacing w:line="360" w:lineRule="auto"/>
        <w:ind w:firstLine="420" w:firstLineChars="200"/>
        <w:rPr>
          <w:rFonts w:ascii="宋体" w:hAnsi="宋体"/>
          <w:szCs w:val="21"/>
          <w:highlight w:val="none"/>
        </w:rPr>
      </w:pPr>
      <w:r>
        <w:rPr>
          <w:rFonts w:hint="eastAsia" w:ascii="宋体" w:hAnsi="宋体"/>
          <w:szCs w:val="21"/>
          <w:highlight w:val="none"/>
        </w:rPr>
        <w:t>（2）采取不正当手段诋毁、排挤其他投标人；</w:t>
      </w:r>
    </w:p>
    <w:p>
      <w:pPr>
        <w:spacing w:line="360" w:lineRule="auto"/>
        <w:ind w:firstLine="420" w:firstLineChars="200"/>
        <w:rPr>
          <w:rFonts w:ascii="宋体" w:hAnsi="宋体"/>
          <w:szCs w:val="21"/>
          <w:highlight w:val="none"/>
        </w:rPr>
      </w:pPr>
      <w:r>
        <w:rPr>
          <w:rFonts w:hint="eastAsia" w:ascii="宋体" w:hAnsi="宋体"/>
          <w:szCs w:val="21"/>
          <w:highlight w:val="none"/>
        </w:rPr>
        <w:t>（3）与采购人、其他投标人或者采购代理机构恶意串通；</w:t>
      </w:r>
    </w:p>
    <w:p>
      <w:pPr>
        <w:spacing w:line="360" w:lineRule="auto"/>
        <w:ind w:firstLine="420" w:firstLineChars="200"/>
        <w:rPr>
          <w:rFonts w:ascii="宋体" w:hAnsi="宋体"/>
          <w:szCs w:val="21"/>
          <w:highlight w:val="none"/>
        </w:rPr>
      </w:pPr>
      <w:r>
        <w:rPr>
          <w:rFonts w:hint="eastAsia" w:ascii="宋体" w:hAnsi="宋体"/>
          <w:szCs w:val="21"/>
          <w:highlight w:val="none"/>
        </w:rPr>
        <w:t>（4）向采购人、采购代理机构行贿或者提供其他不正当利益；</w:t>
      </w:r>
    </w:p>
    <w:p>
      <w:pPr>
        <w:spacing w:line="360" w:lineRule="auto"/>
        <w:ind w:firstLine="420" w:firstLineChars="200"/>
        <w:rPr>
          <w:rFonts w:ascii="宋体" w:hAnsi="宋体"/>
          <w:szCs w:val="21"/>
          <w:highlight w:val="none"/>
        </w:rPr>
      </w:pPr>
      <w:r>
        <w:rPr>
          <w:rFonts w:hint="eastAsia" w:ascii="宋体" w:hAnsi="宋体"/>
          <w:szCs w:val="21"/>
          <w:highlight w:val="none"/>
        </w:rPr>
        <w:t>（5）在招标采购过程中与采购人进行协商谈判；</w:t>
      </w:r>
    </w:p>
    <w:p>
      <w:pPr>
        <w:spacing w:line="360" w:lineRule="auto"/>
        <w:ind w:firstLine="420" w:firstLineChars="200"/>
        <w:rPr>
          <w:rFonts w:ascii="宋体" w:hAnsi="宋体"/>
          <w:szCs w:val="21"/>
          <w:highlight w:val="none"/>
        </w:rPr>
      </w:pPr>
      <w:r>
        <w:rPr>
          <w:rFonts w:hint="eastAsia" w:ascii="宋体" w:hAnsi="宋体"/>
          <w:szCs w:val="21"/>
          <w:highlight w:val="none"/>
        </w:rPr>
        <w:t>（6）中标或者中标后无正当理由拒不与采购人签订政府采购合同；</w:t>
      </w:r>
    </w:p>
    <w:p>
      <w:pPr>
        <w:spacing w:line="360" w:lineRule="auto"/>
        <w:ind w:firstLine="420" w:firstLineChars="200"/>
        <w:rPr>
          <w:rFonts w:ascii="宋体" w:hAnsi="宋体"/>
          <w:szCs w:val="21"/>
          <w:highlight w:val="none"/>
        </w:rPr>
      </w:pPr>
      <w:r>
        <w:rPr>
          <w:rFonts w:hint="eastAsia" w:ascii="宋体" w:hAnsi="宋体"/>
          <w:szCs w:val="21"/>
          <w:highlight w:val="none"/>
        </w:rPr>
        <w:t>（7）未按照招标文件确定的事项签订政府采购合同；</w:t>
      </w:r>
    </w:p>
    <w:p>
      <w:pPr>
        <w:spacing w:line="360" w:lineRule="auto"/>
        <w:ind w:firstLine="420" w:firstLineChars="200"/>
        <w:rPr>
          <w:rFonts w:ascii="宋体" w:hAnsi="宋体"/>
          <w:szCs w:val="21"/>
          <w:highlight w:val="none"/>
        </w:rPr>
      </w:pPr>
      <w:r>
        <w:rPr>
          <w:rFonts w:hint="eastAsia" w:ascii="宋体" w:hAnsi="宋体"/>
          <w:szCs w:val="21"/>
          <w:highlight w:val="none"/>
        </w:rPr>
        <w:t>（8）将政府采购合同转包或者违规分包；</w:t>
      </w:r>
    </w:p>
    <w:p>
      <w:pPr>
        <w:spacing w:line="360" w:lineRule="auto"/>
        <w:ind w:firstLine="420" w:firstLineChars="200"/>
        <w:rPr>
          <w:rFonts w:ascii="宋体" w:hAnsi="宋体"/>
          <w:szCs w:val="21"/>
          <w:highlight w:val="none"/>
        </w:rPr>
      </w:pPr>
      <w:r>
        <w:rPr>
          <w:rFonts w:hint="eastAsia" w:ascii="宋体" w:hAnsi="宋体"/>
          <w:szCs w:val="21"/>
          <w:highlight w:val="none"/>
        </w:rPr>
        <w:t>（9）提供假冒伪劣产品；</w:t>
      </w:r>
    </w:p>
    <w:p>
      <w:pPr>
        <w:spacing w:line="360" w:lineRule="auto"/>
        <w:ind w:firstLine="420" w:firstLineChars="200"/>
        <w:rPr>
          <w:rFonts w:ascii="宋体" w:hAnsi="宋体"/>
          <w:szCs w:val="21"/>
          <w:highlight w:val="none"/>
        </w:rPr>
      </w:pPr>
      <w:r>
        <w:rPr>
          <w:rFonts w:hint="eastAsia" w:ascii="宋体" w:hAnsi="宋体"/>
          <w:szCs w:val="21"/>
          <w:highlight w:val="none"/>
        </w:rPr>
        <w:t>（10）擅自变更、中止或者终止政府采购合同；</w:t>
      </w:r>
    </w:p>
    <w:p>
      <w:pPr>
        <w:spacing w:line="360" w:lineRule="auto"/>
        <w:ind w:firstLine="420" w:firstLineChars="200"/>
        <w:rPr>
          <w:rFonts w:ascii="宋体" w:hAnsi="宋体"/>
          <w:szCs w:val="21"/>
          <w:highlight w:val="none"/>
        </w:rPr>
      </w:pPr>
      <w:r>
        <w:rPr>
          <w:rFonts w:hint="eastAsia" w:ascii="宋体" w:hAnsi="宋体"/>
          <w:szCs w:val="21"/>
          <w:highlight w:val="none"/>
        </w:rPr>
        <w:t>（11）拒绝有关部门监督检查或者提供虚假情况；</w:t>
      </w:r>
    </w:p>
    <w:p>
      <w:pPr>
        <w:spacing w:line="360" w:lineRule="auto"/>
        <w:ind w:firstLine="420" w:firstLineChars="200"/>
        <w:rPr>
          <w:rFonts w:ascii="宋体" w:hAnsi="宋体"/>
          <w:szCs w:val="21"/>
          <w:highlight w:val="none"/>
        </w:rPr>
      </w:pPr>
      <w:r>
        <w:rPr>
          <w:rFonts w:hint="eastAsia" w:ascii="宋体" w:hAnsi="宋体"/>
          <w:szCs w:val="21"/>
          <w:highlight w:val="none"/>
        </w:rPr>
        <w:t>（12）法律法规规定的其他情形。</w:t>
      </w:r>
    </w:p>
    <w:p>
      <w:pPr>
        <w:spacing w:line="360" w:lineRule="auto"/>
        <w:ind w:firstLine="420" w:firstLineChars="200"/>
        <w:rPr>
          <w:rFonts w:ascii="宋体" w:hAnsi="宋体"/>
          <w:szCs w:val="21"/>
          <w:highlight w:val="none"/>
        </w:rPr>
      </w:pPr>
      <w:r>
        <w:rPr>
          <w:rFonts w:hint="eastAsia" w:ascii="宋体" w:hAnsi="宋体"/>
          <w:szCs w:val="21"/>
          <w:highlight w:val="none"/>
        </w:rPr>
        <w:t>投标人有上述情形的，按照规定追究法律责任，具备（1）-（10）条情形之一的，同时将取消中标资格或者认定中标无效</w:t>
      </w:r>
      <w:bookmarkStart w:id="110" w:name="OLE_LINK16"/>
      <w:bookmarkStart w:id="111" w:name="OLE_LINK18"/>
      <w:bookmarkStart w:id="112" w:name="OLE_LINK17"/>
      <w:r>
        <w:rPr>
          <w:rFonts w:hint="eastAsia" w:ascii="宋体" w:hAnsi="宋体"/>
          <w:szCs w:val="21"/>
          <w:highlight w:val="none"/>
        </w:rPr>
        <w:t>；将该投标人列入不良行为记录名单并全额没收保证金，视情节一至三年内不准进入本地政府采购市场，同时在发布本招标公告的网站上公示（由财政部门执行）。</w:t>
      </w:r>
    </w:p>
    <w:bookmarkEnd w:id="108"/>
    <w:bookmarkEnd w:id="109"/>
    <w:bookmarkEnd w:id="110"/>
    <w:bookmarkEnd w:id="111"/>
    <w:bookmarkEnd w:id="112"/>
    <w:p>
      <w:pPr>
        <w:pStyle w:val="5"/>
        <w:spacing w:before="0" w:after="0" w:line="360" w:lineRule="auto"/>
        <w:jc w:val="center"/>
        <w:rPr>
          <w:rFonts w:ascii="宋体" w:hAnsi="宋体" w:eastAsia="宋体" w:cs="宋体"/>
          <w:highlight w:val="none"/>
        </w:rPr>
      </w:pPr>
      <w:bookmarkStart w:id="113" w:name="_Toc217446078"/>
      <w:bookmarkStart w:id="114" w:name="_Toc308164819"/>
      <w:bookmarkStart w:id="115" w:name="_Toc534185407"/>
      <w:r>
        <w:rPr>
          <w:rFonts w:hint="eastAsia" w:ascii="宋体" w:hAnsi="宋体" w:eastAsia="宋体" w:cs="宋体"/>
          <w:highlight w:val="none"/>
        </w:rPr>
        <w:t>八、询问、质疑和投诉</w:t>
      </w:r>
      <w:bookmarkEnd w:id="113"/>
      <w:bookmarkEnd w:id="114"/>
      <w:bookmarkEnd w:id="115"/>
      <w:bookmarkStart w:id="116" w:name="_Toc217446079"/>
    </w:p>
    <w:bookmarkEnd w:id="116"/>
    <w:p>
      <w:pPr>
        <w:spacing w:line="360" w:lineRule="auto"/>
        <w:ind w:firstLine="420" w:firstLineChars="200"/>
        <w:rPr>
          <w:rFonts w:ascii="宋体" w:hAnsi="宋体"/>
          <w:szCs w:val="21"/>
          <w:highlight w:val="none"/>
        </w:rPr>
      </w:pPr>
      <w:r>
        <w:rPr>
          <w:rFonts w:hint="eastAsia" w:ascii="宋体" w:hAnsi="宋体"/>
          <w:szCs w:val="21"/>
          <w:highlight w:val="none"/>
        </w:rPr>
        <w:t>询问、质疑、投诉的接收和处理严格按照《中华</w:t>
      </w:r>
      <w:r>
        <w:rPr>
          <w:rFonts w:hint="eastAsia" w:ascii="宋体" w:hAnsi="宋体"/>
          <w:szCs w:val="21"/>
          <w:highlight w:val="none"/>
          <w:lang w:eastAsia="zh-CN"/>
        </w:rPr>
        <w:t>人民</w:t>
      </w:r>
      <w:r>
        <w:rPr>
          <w:rFonts w:hint="eastAsia" w:ascii="宋体" w:hAnsi="宋体"/>
          <w:szCs w:val="21"/>
          <w:highlight w:val="none"/>
        </w:rPr>
        <w:t>共和国政府采购法</w:t>
      </w:r>
      <w:r>
        <w:rPr>
          <w:rFonts w:hint="eastAsia" w:ascii="宋体" w:hAnsi="宋体"/>
          <w:szCs w:val="21"/>
          <w:highlight w:val="none"/>
          <w:lang w:eastAsia="zh-CN"/>
        </w:rPr>
        <w:t>》《</w:t>
      </w:r>
      <w:r>
        <w:rPr>
          <w:rFonts w:hint="eastAsia" w:ascii="宋体" w:hAnsi="宋体"/>
          <w:szCs w:val="21"/>
          <w:highlight w:val="none"/>
        </w:rPr>
        <w:t>中华人民共和国政府采购法实施条例</w:t>
      </w:r>
      <w:r>
        <w:rPr>
          <w:rFonts w:hint="eastAsia" w:ascii="宋体" w:hAnsi="宋体"/>
          <w:szCs w:val="21"/>
          <w:highlight w:val="none"/>
          <w:lang w:eastAsia="zh-CN"/>
        </w:rPr>
        <w:t>》《</w:t>
      </w:r>
      <w:r>
        <w:rPr>
          <w:rFonts w:hint="eastAsia" w:ascii="宋体" w:hAnsi="宋体"/>
          <w:szCs w:val="21"/>
          <w:highlight w:val="none"/>
        </w:rPr>
        <w:t>政府采购质疑和投诉办法（财政部〔2018〕第94号令）》及相关法律法规的规定，具体要求见投标须知前附表中相关内容。</w:t>
      </w:r>
    </w:p>
    <w:bookmarkEnd w:id="106"/>
    <w:bookmarkEnd w:id="107"/>
    <w:p>
      <w:pPr>
        <w:pStyle w:val="5"/>
        <w:spacing w:before="0" w:after="0" w:line="360" w:lineRule="auto"/>
        <w:jc w:val="center"/>
        <w:rPr>
          <w:rFonts w:ascii="宋体" w:hAnsi="宋体" w:eastAsia="宋体" w:cs="宋体"/>
          <w:highlight w:val="none"/>
        </w:rPr>
      </w:pPr>
      <w:bookmarkStart w:id="117" w:name="_Toc534185408"/>
      <w:r>
        <w:rPr>
          <w:rFonts w:hint="eastAsia" w:ascii="宋体" w:hAnsi="宋体" w:eastAsia="宋体" w:cs="宋体"/>
          <w:highlight w:val="none"/>
        </w:rPr>
        <w:t>九、其他</w:t>
      </w:r>
      <w:bookmarkEnd w:id="117"/>
    </w:p>
    <w:p>
      <w:pPr>
        <w:spacing w:line="360" w:lineRule="auto"/>
        <w:ind w:firstLine="420" w:firstLineChars="200"/>
        <w:rPr>
          <w:rFonts w:ascii="宋体" w:hAnsi="宋体"/>
          <w:szCs w:val="21"/>
          <w:highlight w:val="none"/>
        </w:rPr>
      </w:pPr>
      <w:r>
        <w:rPr>
          <w:rFonts w:hint="eastAsia" w:ascii="宋体" w:hAnsi="宋体"/>
          <w:szCs w:val="21"/>
          <w:highlight w:val="none"/>
        </w:rPr>
        <w:t>本招标文件中所引相关法律制度规定，在政府采购中有变化的，按照变化后的相关法律制度规定执行。在本项目投标截止时间届满后，因相关法律制度规定的变化导致不符合相关法律制度规定的，直接按照变化后的相关法律制度规定执行，本招标文件不再作调整。</w:t>
      </w:r>
      <w:bookmarkStart w:id="118" w:name="_Toc469988658"/>
      <w:bookmarkStart w:id="119" w:name="_Toc504292286"/>
      <w:bookmarkStart w:id="120" w:name="_Toc441754751"/>
      <w:bookmarkStart w:id="121" w:name="_Toc217446093"/>
    </w:p>
    <w:p>
      <w:pPr>
        <w:spacing w:line="360" w:lineRule="auto"/>
        <w:ind w:firstLine="422" w:firstLineChars="200"/>
        <w:rPr>
          <w:rFonts w:ascii="宋体" w:hAnsi="宋体"/>
          <w:szCs w:val="21"/>
          <w:highlight w:val="none"/>
        </w:rPr>
      </w:pPr>
      <w:r>
        <w:rPr>
          <w:rFonts w:hint="eastAsia" w:ascii="宋体" w:hAnsi="宋体"/>
          <w:b/>
          <w:bCs/>
          <w:szCs w:val="21"/>
          <w:highlight w:val="none"/>
        </w:rPr>
        <w:t>（实质性要求）</w:t>
      </w:r>
      <w:r>
        <w:rPr>
          <w:rFonts w:hint="eastAsia" w:ascii="宋体" w:hAnsi="宋体"/>
          <w:szCs w:val="21"/>
          <w:highlight w:val="none"/>
        </w:rPr>
        <w:t>国家或行业主管部门对投标人和采购产品的技术标准、质量标准和资格资质条件等有强制性规定的，必须符合其要求。</w:t>
      </w:r>
    </w:p>
    <w:p>
      <w:pPr>
        <w:spacing w:line="360" w:lineRule="auto"/>
        <w:ind w:firstLine="420" w:firstLineChars="200"/>
        <w:rPr>
          <w:highlight w:val="none"/>
        </w:rPr>
      </w:pPr>
      <w:r>
        <w:rPr>
          <w:rFonts w:hint="eastAsia" w:ascii="宋体" w:hAnsi="宋体"/>
          <w:szCs w:val="21"/>
          <w:highlight w:val="none"/>
        </w:rPr>
        <w:t>其他未列明事项见投标须知前附表中相关内容。</w:t>
      </w:r>
    </w:p>
    <w:p>
      <w:pPr>
        <w:rPr>
          <w:rFonts w:ascii="宋体" w:hAnsi="宋体"/>
          <w:sz w:val="44"/>
          <w:szCs w:val="44"/>
          <w:highlight w:val="none"/>
        </w:rPr>
      </w:pPr>
      <w:bookmarkStart w:id="122" w:name="_Toc534185409"/>
      <w:r>
        <w:rPr>
          <w:rFonts w:hint="eastAsia" w:ascii="宋体" w:hAnsi="宋体"/>
          <w:sz w:val="44"/>
          <w:szCs w:val="44"/>
          <w:highlight w:val="none"/>
        </w:rPr>
        <w:br w:type="page"/>
      </w:r>
    </w:p>
    <w:p>
      <w:pPr>
        <w:pStyle w:val="55"/>
        <w:rPr>
          <w:rFonts w:ascii="宋体" w:hAnsi="宋体" w:cs="宋体"/>
          <w:sz w:val="44"/>
          <w:szCs w:val="44"/>
          <w:highlight w:val="none"/>
        </w:rPr>
      </w:pPr>
      <w:r>
        <w:rPr>
          <w:rFonts w:hint="eastAsia" w:ascii="宋体" w:hAnsi="宋体" w:cs="宋体"/>
          <w:sz w:val="44"/>
          <w:szCs w:val="44"/>
          <w:highlight w:val="none"/>
        </w:rPr>
        <w:t xml:space="preserve">第三章 </w:t>
      </w:r>
      <w:bookmarkEnd w:id="118"/>
      <w:r>
        <w:rPr>
          <w:rFonts w:hint="eastAsia" w:ascii="宋体" w:hAnsi="宋体" w:cs="宋体"/>
          <w:sz w:val="44"/>
          <w:szCs w:val="44"/>
          <w:highlight w:val="none"/>
        </w:rPr>
        <w:t>资格审查要求及相关证明材料</w:t>
      </w:r>
      <w:bookmarkEnd w:id="119"/>
      <w:bookmarkEnd w:id="122"/>
      <w:r>
        <w:rPr>
          <w:rFonts w:hint="eastAsia" w:ascii="宋体" w:hAnsi="宋体" w:cs="宋体"/>
          <w:sz w:val="44"/>
          <w:szCs w:val="44"/>
          <w:highlight w:val="none"/>
        </w:rPr>
        <w:t>　　　　　　　　　　　　　　　</w:t>
      </w: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r>
        <w:rPr>
          <w:rFonts w:hint="eastAsia" w:ascii="宋体" w:hAnsi="宋体"/>
          <w:b/>
          <w:sz w:val="28"/>
          <w:szCs w:val="28"/>
          <w:highlight w:val="none"/>
        </w:rPr>
        <w:t>详见“第六章 评标办法”中资格审查表要求的相关内容</w:t>
      </w:r>
    </w:p>
    <w:p>
      <w:pPr>
        <w:pStyle w:val="55"/>
        <w:rPr>
          <w:rFonts w:ascii="宋体" w:hAnsi="宋体" w:cs="宋体"/>
          <w:sz w:val="44"/>
          <w:szCs w:val="44"/>
          <w:highlight w:val="none"/>
        </w:rPr>
      </w:pPr>
      <w:bookmarkStart w:id="123" w:name="_Toc534185410"/>
    </w:p>
    <w:p>
      <w:pPr>
        <w:rPr>
          <w:rFonts w:ascii="宋体" w:hAnsi="宋体"/>
          <w:sz w:val="44"/>
          <w:szCs w:val="44"/>
          <w:highlight w:val="none"/>
        </w:rPr>
      </w:pPr>
      <w:r>
        <w:rPr>
          <w:rFonts w:hint="eastAsia" w:ascii="宋体" w:hAnsi="宋体"/>
          <w:sz w:val="44"/>
          <w:szCs w:val="44"/>
          <w:highlight w:val="none"/>
        </w:rPr>
        <w:br w:type="page"/>
      </w:r>
    </w:p>
    <w:p>
      <w:pPr>
        <w:pStyle w:val="55"/>
        <w:rPr>
          <w:rFonts w:ascii="宋体" w:hAnsi="宋体" w:cs="宋体"/>
          <w:sz w:val="44"/>
          <w:szCs w:val="44"/>
          <w:highlight w:val="none"/>
        </w:rPr>
      </w:pPr>
      <w:r>
        <w:rPr>
          <w:rFonts w:hint="eastAsia" w:ascii="宋体" w:hAnsi="宋体" w:cs="宋体"/>
          <w:sz w:val="44"/>
          <w:szCs w:val="44"/>
          <w:highlight w:val="none"/>
        </w:rPr>
        <w:t>第四章 投标人符合性要求及通过标准</w:t>
      </w:r>
      <w:bookmarkEnd w:id="120"/>
      <w:bookmarkEnd w:id="123"/>
    </w:p>
    <w:p>
      <w:pPr>
        <w:spacing w:line="500" w:lineRule="exact"/>
        <w:jc w:val="center"/>
        <w:rPr>
          <w:rFonts w:ascii="宋体" w:hAnsi="宋体"/>
          <w:b/>
          <w:sz w:val="28"/>
          <w:szCs w:val="28"/>
          <w:highlight w:val="none"/>
        </w:rPr>
      </w:pPr>
    </w:p>
    <w:p>
      <w:pPr>
        <w:spacing w:line="500" w:lineRule="exact"/>
        <w:jc w:val="center"/>
        <w:rPr>
          <w:rFonts w:ascii="宋体" w:hAnsi="宋体"/>
          <w:b/>
          <w:kern w:val="0"/>
          <w:sz w:val="28"/>
          <w:szCs w:val="28"/>
          <w:highlight w:val="none"/>
          <w:lang w:bidi="en-US"/>
        </w:rPr>
      </w:pPr>
      <w:r>
        <w:rPr>
          <w:rFonts w:hint="eastAsia" w:ascii="宋体" w:hAnsi="宋体"/>
          <w:b/>
          <w:sz w:val="28"/>
          <w:szCs w:val="28"/>
          <w:highlight w:val="none"/>
        </w:rPr>
        <w:t>详见“第六章 评标办法”中</w:t>
      </w:r>
      <w:r>
        <w:rPr>
          <w:rFonts w:hint="eastAsia" w:ascii="宋体" w:hAnsi="宋体"/>
          <w:b/>
          <w:sz w:val="28"/>
          <w:szCs w:val="28"/>
          <w:highlight w:val="none"/>
          <w:lang w:eastAsia="zh-CN"/>
        </w:rPr>
        <w:t>符合性</w:t>
      </w:r>
      <w:r>
        <w:rPr>
          <w:rFonts w:hint="eastAsia" w:ascii="宋体" w:hAnsi="宋体"/>
          <w:b/>
          <w:sz w:val="28"/>
          <w:szCs w:val="28"/>
          <w:highlight w:val="none"/>
        </w:rPr>
        <w:t>审查表要求的相关内容</w:t>
      </w:r>
    </w:p>
    <w:p>
      <w:pPr>
        <w:jc w:val="left"/>
        <w:rPr>
          <w:rFonts w:ascii="宋体" w:hAnsi="宋体"/>
          <w:b/>
          <w:kern w:val="0"/>
          <w:sz w:val="28"/>
          <w:szCs w:val="28"/>
          <w:highlight w:val="none"/>
          <w:lang w:bidi="en-US"/>
        </w:rPr>
      </w:pPr>
    </w:p>
    <w:p>
      <w:pPr>
        <w:jc w:val="left"/>
        <w:rPr>
          <w:rFonts w:ascii="宋体" w:hAnsi="宋体"/>
          <w:b/>
          <w:kern w:val="0"/>
          <w:sz w:val="28"/>
          <w:szCs w:val="28"/>
          <w:highlight w:val="none"/>
          <w:lang w:bidi="en-US"/>
        </w:rPr>
      </w:pPr>
    </w:p>
    <w:p>
      <w:pPr>
        <w:jc w:val="left"/>
        <w:rPr>
          <w:rFonts w:ascii="宋体" w:hAnsi="宋体"/>
          <w:b/>
          <w:kern w:val="0"/>
          <w:sz w:val="28"/>
          <w:szCs w:val="28"/>
          <w:highlight w:val="none"/>
          <w:lang w:bidi="en-US"/>
        </w:rPr>
      </w:pPr>
    </w:p>
    <w:p>
      <w:pPr>
        <w:jc w:val="left"/>
        <w:rPr>
          <w:rFonts w:ascii="宋体" w:hAnsi="宋体"/>
          <w:b/>
          <w:kern w:val="0"/>
          <w:sz w:val="28"/>
          <w:szCs w:val="28"/>
          <w:highlight w:val="none"/>
          <w:lang w:bidi="en-US"/>
        </w:rPr>
      </w:pPr>
    </w:p>
    <w:p>
      <w:pPr>
        <w:jc w:val="left"/>
        <w:rPr>
          <w:rFonts w:ascii="宋体" w:hAnsi="宋体"/>
          <w:b/>
          <w:kern w:val="0"/>
          <w:sz w:val="28"/>
          <w:szCs w:val="28"/>
          <w:highlight w:val="none"/>
          <w:lang w:bidi="en-US"/>
        </w:rPr>
      </w:pPr>
    </w:p>
    <w:p>
      <w:pPr>
        <w:jc w:val="left"/>
        <w:rPr>
          <w:rFonts w:ascii="宋体" w:hAnsi="宋体"/>
          <w:b/>
          <w:kern w:val="0"/>
          <w:sz w:val="28"/>
          <w:szCs w:val="28"/>
          <w:highlight w:val="none"/>
          <w:lang w:bidi="en-US"/>
        </w:rPr>
      </w:pPr>
    </w:p>
    <w:p>
      <w:pPr>
        <w:jc w:val="left"/>
        <w:rPr>
          <w:rFonts w:ascii="宋体" w:hAnsi="宋体"/>
          <w:b/>
          <w:kern w:val="0"/>
          <w:sz w:val="28"/>
          <w:szCs w:val="28"/>
          <w:highlight w:val="none"/>
          <w:lang w:bidi="en-US"/>
        </w:rPr>
      </w:pPr>
    </w:p>
    <w:p>
      <w:pPr>
        <w:jc w:val="left"/>
        <w:rPr>
          <w:rFonts w:ascii="宋体" w:hAnsi="宋体"/>
          <w:b/>
          <w:kern w:val="0"/>
          <w:sz w:val="28"/>
          <w:szCs w:val="28"/>
          <w:highlight w:val="none"/>
          <w:lang w:bidi="en-US"/>
        </w:rPr>
      </w:pPr>
    </w:p>
    <w:p>
      <w:pPr>
        <w:jc w:val="left"/>
        <w:rPr>
          <w:rFonts w:ascii="宋体" w:hAnsi="宋体"/>
          <w:b/>
          <w:kern w:val="0"/>
          <w:sz w:val="28"/>
          <w:szCs w:val="28"/>
          <w:highlight w:val="none"/>
          <w:lang w:bidi="en-US"/>
        </w:rPr>
      </w:pPr>
    </w:p>
    <w:p>
      <w:pPr>
        <w:jc w:val="left"/>
        <w:rPr>
          <w:rFonts w:ascii="宋体" w:hAnsi="宋体"/>
          <w:b/>
          <w:kern w:val="0"/>
          <w:sz w:val="28"/>
          <w:szCs w:val="28"/>
          <w:highlight w:val="none"/>
          <w:lang w:bidi="en-US"/>
        </w:rPr>
      </w:pPr>
    </w:p>
    <w:p>
      <w:pPr>
        <w:jc w:val="left"/>
        <w:rPr>
          <w:rFonts w:ascii="宋体" w:hAnsi="宋体"/>
          <w:b/>
          <w:kern w:val="0"/>
          <w:sz w:val="28"/>
          <w:szCs w:val="28"/>
          <w:highlight w:val="none"/>
          <w:lang w:bidi="en-US"/>
        </w:rPr>
      </w:pPr>
    </w:p>
    <w:p>
      <w:pPr>
        <w:rPr>
          <w:rFonts w:ascii="宋体" w:hAnsi="宋体"/>
          <w:sz w:val="44"/>
          <w:szCs w:val="44"/>
          <w:highlight w:val="none"/>
        </w:rPr>
      </w:pPr>
      <w:bookmarkStart w:id="124" w:name="_Toc534185411"/>
      <w:r>
        <w:rPr>
          <w:rFonts w:hint="eastAsia" w:ascii="宋体" w:hAnsi="宋体"/>
          <w:sz w:val="44"/>
          <w:szCs w:val="44"/>
          <w:highlight w:val="none"/>
        </w:rPr>
        <w:br w:type="page"/>
      </w:r>
    </w:p>
    <w:p>
      <w:pPr>
        <w:pStyle w:val="55"/>
        <w:rPr>
          <w:rFonts w:ascii="宋体" w:hAnsi="宋体" w:cs="宋体"/>
          <w:sz w:val="44"/>
          <w:szCs w:val="44"/>
          <w:highlight w:val="none"/>
        </w:rPr>
      </w:pPr>
      <w:r>
        <w:rPr>
          <w:rFonts w:hint="eastAsia" w:ascii="宋体" w:hAnsi="宋体" w:cs="宋体"/>
          <w:sz w:val="44"/>
          <w:szCs w:val="44"/>
          <w:highlight w:val="none"/>
        </w:rPr>
        <w:t>第五章 采购项目技术、服务及其他商务要求</w:t>
      </w:r>
      <w:bookmarkEnd w:id="121"/>
      <w:bookmarkEnd w:id="124"/>
      <w:bookmarkStart w:id="125" w:name="OLE_LINK29"/>
      <w:bookmarkStart w:id="126" w:name="OLE_LINK30"/>
    </w:p>
    <w:bookmarkEnd w:id="125"/>
    <w:bookmarkEnd w:id="126"/>
    <w:p>
      <w:pPr>
        <w:widowControl/>
        <w:kinsoku w:val="0"/>
        <w:autoSpaceDE w:val="0"/>
        <w:autoSpaceDN w:val="0"/>
        <w:adjustRightInd w:val="0"/>
        <w:snapToGrid w:val="0"/>
        <w:spacing w:line="360" w:lineRule="auto"/>
        <w:ind w:firstLine="422" w:firstLineChars="200"/>
        <w:textAlignment w:val="baseline"/>
        <w:rPr>
          <w:rFonts w:hint="eastAsia" w:ascii="宋体" w:hAnsi="宋体" w:eastAsia="宋体" w:cs="宋体"/>
          <w:b/>
          <w:bCs/>
          <w:sz w:val="21"/>
          <w:szCs w:val="21"/>
          <w:highlight w:val="none"/>
        </w:rPr>
      </w:pPr>
      <w:bookmarkStart w:id="127" w:name="_Toc534185412"/>
      <w:bookmarkStart w:id="128" w:name="_Toc217446094"/>
      <w:r>
        <w:rPr>
          <w:rFonts w:hint="eastAsia" w:ascii="宋体" w:hAnsi="宋体" w:eastAsia="宋体" w:cs="宋体"/>
          <w:b/>
          <w:bCs/>
          <w:sz w:val="21"/>
          <w:szCs w:val="21"/>
          <w:highlight w:val="none"/>
        </w:rPr>
        <w:t>一、项目概况</w:t>
      </w:r>
    </w:p>
    <w:p>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项目名称：吉林省公路交通应急保障中心劳务服务采购项目</w:t>
      </w:r>
      <w:r>
        <w:rPr>
          <w:rFonts w:hint="eastAsia" w:ascii="宋体" w:hAnsi="宋体" w:eastAsia="宋体" w:cs="宋体"/>
          <w:sz w:val="21"/>
          <w:szCs w:val="21"/>
          <w:highlight w:val="none"/>
          <w:lang w:eastAsia="zh-CN"/>
        </w:rPr>
        <w:t>；</w:t>
      </w:r>
    </w:p>
    <w:p>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预算资金：150</w:t>
      </w:r>
      <w:r>
        <w:rPr>
          <w:rFonts w:hint="eastAsia" w:ascii="宋体" w:hAnsi="宋体" w:eastAsia="宋体" w:cs="宋体"/>
          <w:sz w:val="21"/>
          <w:szCs w:val="21"/>
          <w:highlight w:val="none"/>
          <w:lang w:val="en-US" w:eastAsia="zh-CN"/>
        </w:rPr>
        <w:t>0000.00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p>
    <w:p>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最高限价：150</w:t>
      </w:r>
      <w:r>
        <w:rPr>
          <w:rFonts w:hint="eastAsia" w:ascii="宋体" w:hAnsi="宋体" w:eastAsia="宋体" w:cs="宋体"/>
          <w:sz w:val="21"/>
          <w:szCs w:val="21"/>
          <w:highlight w:val="none"/>
          <w:lang w:val="en-US" w:eastAsia="zh-CN"/>
        </w:rPr>
        <w:t>0000.00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p>
    <w:p>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范围：</w:t>
      </w:r>
      <w:r>
        <w:rPr>
          <w:rFonts w:hint="eastAsia" w:ascii="宋体" w:hAnsi="宋体" w:eastAsia="宋体" w:cs="宋体"/>
          <w:sz w:val="21"/>
          <w:szCs w:val="21"/>
          <w:highlight w:val="none"/>
          <w:lang w:eastAsia="zh-CN"/>
        </w:rPr>
        <w:t>吉林省公路交通应急保障中心劳务服务采购项目</w:t>
      </w:r>
      <w:r>
        <w:rPr>
          <w:rFonts w:hint="eastAsia" w:ascii="宋体" w:hAnsi="宋体" w:eastAsia="宋体" w:cs="宋体"/>
          <w:sz w:val="21"/>
          <w:szCs w:val="21"/>
          <w:highlight w:val="none"/>
        </w:rPr>
        <w:t>全部内容，具体详见二、</w:t>
      </w:r>
      <w:r>
        <w:rPr>
          <w:rFonts w:hint="eastAsia" w:ascii="宋体" w:hAnsi="宋体" w:eastAsia="宋体" w:cs="宋体"/>
          <w:sz w:val="21"/>
          <w:szCs w:val="21"/>
          <w:highlight w:val="none"/>
          <w:lang w:eastAsia="zh-CN"/>
        </w:rPr>
        <w:t>技术、服务要求</w:t>
      </w:r>
      <w:r>
        <w:rPr>
          <w:rFonts w:hint="eastAsia" w:ascii="宋体" w:hAnsi="宋体" w:eastAsia="宋体" w:cs="宋体"/>
          <w:sz w:val="21"/>
          <w:szCs w:val="21"/>
          <w:highlight w:val="none"/>
        </w:rPr>
        <w:t>。</w:t>
      </w:r>
    </w:p>
    <w:p>
      <w:pPr>
        <w:widowControl/>
        <w:kinsoku w:val="0"/>
        <w:autoSpaceDE w:val="0"/>
        <w:autoSpaceDN w:val="0"/>
        <w:adjustRightInd w:val="0"/>
        <w:snapToGrid w:val="0"/>
        <w:spacing w:line="360" w:lineRule="auto"/>
        <w:ind w:firstLine="422" w:firstLineChars="200"/>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w:t>
      </w:r>
      <w:r>
        <w:rPr>
          <w:rFonts w:hint="eastAsia" w:ascii="宋体" w:hAnsi="宋体" w:eastAsia="宋体" w:cs="宋体"/>
          <w:b/>
          <w:bCs/>
          <w:sz w:val="21"/>
          <w:szCs w:val="21"/>
          <w:highlight w:val="none"/>
          <w:lang w:eastAsia="zh-CN"/>
        </w:rPr>
        <w:t>技术、服务</w:t>
      </w:r>
      <w:r>
        <w:rPr>
          <w:rFonts w:hint="eastAsia" w:ascii="宋体" w:hAnsi="宋体" w:eastAsia="宋体" w:cs="宋体"/>
          <w:b/>
          <w:bCs/>
          <w:sz w:val="21"/>
          <w:szCs w:val="21"/>
          <w:highlight w:val="none"/>
        </w:rPr>
        <w:t>要求</w:t>
      </w:r>
    </w:p>
    <w:p>
      <w:pPr>
        <w:widowControl/>
        <w:kinsoku w:val="0"/>
        <w:autoSpaceDE w:val="0"/>
        <w:autoSpaceDN w:val="0"/>
        <w:adjustRightInd w:val="0"/>
        <w:snapToGrid w:val="0"/>
        <w:spacing w:line="360" w:lineRule="auto"/>
        <w:ind w:firstLine="422" w:firstLineChars="200"/>
        <w:textAlignment w:val="baseline"/>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CN"/>
        </w:rPr>
        <w:t>技术要求</w:t>
      </w:r>
    </w:p>
    <w:tbl>
      <w:tblPr>
        <w:tblStyle w:val="59"/>
        <w:tblW w:w="96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127"/>
        <w:gridCol w:w="7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53"/>
              <w:widowControl w:val="0"/>
              <w:autoSpaceDE w:val="0"/>
              <w:snapToGrid w:val="0"/>
              <w:spacing w:before="80" w:beforeAutospacing="0" w:after="80" w:afterAutospacing="0" w:line="360" w:lineRule="auto"/>
              <w:jc w:val="center"/>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rPr>
              <w:t>序号</w:t>
            </w:r>
          </w:p>
        </w:tc>
        <w:tc>
          <w:tcPr>
            <w:tcW w:w="11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53"/>
              <w:widowControl w:val="0"/>
              <w:autoSpaceDE w:val="0"/>
              <w:snapToGrid w:val="0"/>
              <w:spacing w:before="80" w:beforeAutospacing="0" w:after="80" w:afterAutospacing="0" w:line="360" w:lineRule="auto"/>
              <w:jc w:val="center"/>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rPr>
              <w:t>服务内容</w:t>
            </w:r>
          </w:p>
        </w:tc>
        <w:tc>
          <w:tcPr>
            <w:tcW w:w="78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53"/>
              <w:widowControl w:val="0"/>
              <w:autoSpaceDE w:val="0"/>
              <w:snapToGrid w:val="0"/>
              <w:spacing w:before="80" w:beforeAutospacing="0" w:after="80" w:afterAutospacing="0" w:line="360" w:lineRule="auto"/>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服务范围及要求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60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53"/>
              <w:widowControl w:val="0"/>
              <w:autoSpaceDE w:val="0"/>
              <w:snapToGrid w:val="0"/>
              <w:spacing w:before="80" w:beforeAutospacing="0" w:after="80" w:afterAutospacing="0" w:line="240" w:lineRule="auto"/>
              <w:ind w:left="116" w:right="100"/>
              <w:jc w:val="center"/>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rPr>
              <w:t>57台应急装备、车辆操作驾驶服务</w:t>
            </w:r>
          </w:p>
        </w:tc>
        <w:tc>
          <w:tcPr>
            <w:tcW w:w="78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一、服务范围</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1.参与</w:t>
            </w:r>
            <w:r>
              <w:rPr>
                <w:rFonts w:hint="eastAsia" w:ascii="宋体" w:hAnsi="宋体" w:eastAsia="宋体" w:cs="宋体"/>
                <w:color w:val="000000"/>
                <w:kern w:val="0"/>
                <w:sz w:val="21"/>
                <w:szCs w:val="21"/>
                <w:highlight w:val="none"/>
                <w:lang w:val="en-US" w:eastAsia="zh-CN"/>
              </w:rPr>
              <w:t>应急机械化桥、多功能抢险车、应急电源车、滑移装载机</w:t>
            </w:r>
            <w:r>
              <w:rPr>
                <w:rFonts w:hint="eastAsia" w:ascii="宋体" w:hAnsi="宋体" w:eastAsia="宋体" w:cs="宋体"/>
                <w:color w:val="000000"/>
                <w:kern w:val="0"/>
                <w:sz w:val="21"/>
                <w:szCs w:val="21"/>
                <w:highlight w:val="none"/>
              </w:rPr>
              <w:t>等57台应急</w:t>
            </w:r>
            <w:r>
              <w:rPr>
                <w:rFonts w:hint="eastAsia" w:ascii="宋体" w:hAnsi="宋体" w:eastAsia="宋体" w:cs="宋体"/>
                <w:color w:val="000000"/>
                <w:kern w:val="0"/>
                <w:sz w:val="21"/>
                <w:szCs w:val="21"/>
                <w:highlight w:val="none"/>
                <w:lang w:val="en-US" w:eastAsia="zh-CN"/>
              </w:rPr>
              <w:t>装备操作及驾驶</w:t>
            </w:r>
            <w:r>
              <w:rPr>
                <w:rFonts w:hint="eastAsia" w:ascii="宋体" w:hAnsi="宋体" w:eastAsia="宋体" w:cs="宋体"/>
                <w:color w:val="000000"/>
                <w:kern w:val="0"/>
                <w:sz w:val="21"/>
                <w:szCs w:val="21"/>
                <w:highlight w:val="none"/>
              </w:rPr>
              <w:t>。</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2.须跟随应急保障队参与应急抢险处置任务，任务地点包括但不限于吉林省。</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3.服从应急保障队指挥，在应急保障队执行备勤、训练、演练、抢险等工作任务时，必须在场并及时提供支援、协助等服务保障。</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二、服务要求</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1.能够熟练操作采购人现有的应急装备及车辆，遵守安全作业相关规定。</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2.能够随应急保障队前往外地（长春市以外地区）执行各项工作任务。</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3.能够服从应急保障队指挥，完成分派的工作任务。</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4.同时在岗服务人员数量不得少于</w:t>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rPr>
              <w:t>人。</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5.提供服务的时间应与应急保障队工作时间一致，无任务时为工作日9:00</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16:00，执行备勤、训练、演练、抢险等工作任务时，按任务要求执行。</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6.参与服务的人员应无不良驾驶记录，无前科劣迹。</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7.参与服务的人员</w:t>
            </w:r>
            <w:r>
              <w:rPr>
                <w:rFonts w:hint="eastAsia" w:ascii="宋体" w:hAnsi="宋体" w:eastAsia="宋体" w:cs="宋体"/>
                <w:color w:val="000000"/>
                <w:kern w:val="0"/>
                <w:sz w:val="21"/>
                <w:szCs w:val="21"/>
                <w:highlight w:val="none"/>
                <w:lang w:val="en-US" w:eastAsia="zh-CN"/>
              </w:rPr>
              <w:t>均需具备</w:t>
            </w:r>
            <w:r>
              <w:rPr>
                <w:rFonts w:hint="eastAsia" w:ascii="宋体" w:hAnsi="宋体" w:eastAsia="宋体" w:cs="宋体"/>
                <w:color w:val="000000"/>
                <w:kern w:val="0"/>
                <w:sz w:val="21"/>
                <w:szCs w:val="21"/>
                <w:highlight w:val="none"/>
              </w:rPr>
              <w:t>B2或A2驾照</w:t>
            </w:r>
            <w:r>
              <w:rPr>
                <w:rFonts w:hint="eastAsia" w:ascii="宋体" w:hAnsi="宋体" w:eastAsia="宋体" w:cs="宋体"/>
                <w:color w:val="000000"/>
                <w:kern w:val="0"/>
                <w:sz w:val="21"/>
                <w:szCs w:val="21"/>
                <w:highlight w:val="none"/>
                <w:lang w:val="en-US" w:eastAsia="zh-CN"/>
              </w:rPr>
              <w:t>中的任意一项，且</w:t>
            </w:r>
            <w:r>
              <w:rPr>
                <w:rFonts w:hint="eastAsia" w:ascii="宋体" w:hAnsi="宋体" w:eastAsia="宋体" w:cs="宋体"/>
                <w:color w:val="000000"/>
                <w:kern w:val="0"/>
                <w:sz w:val="21"/>
                <w:szCs w:val="21"/>
                <w:highlight w:val="none"/>
              </w:rPr>
              <w:t>基本身体素质应满足备勤、训练、演练、抢险等工作需要，身体健康，动手能力强。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jc w:val="center"/>
        </w:trPr>
        <w:tc>
          <w:tcPr>
            <w:tcW w:w="60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1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53"/>
              <w:widowControl w:val="0"/>
              <w:autoSpaceDE w:val="0"/>
              <w:snapToGrid w:val="0"/>
              <w:spacing w:before="80" w:beforeAutospacing="0" w:after="80" w:afterAutospacing="0" w:line="240" w:lineRule="auto"/>
              <w:ind w:left="116" w:right="100"/>
              <w:jc w:val="center"/>
              <w:rPr>
                <w:rFonts w:hint="eastAsia" w:ascii="宋体" w:hAnsi="宋体" w:eastAsia="宋体" w:cs="宋体"/>
                <w:spacing w:val="8"/>
                <w:kern w:val="2"/>
                <w:sz w:val="21"/>
                <w:szCs w:val="21"/>
                <w:highlight w:val="none"/>
                <w:lang w:val="en-US" w:eastAsia="zh-CN"/>
              </w:rPr>
            </w:pPr>
            <w:r>
              <w:rPr>
                <w:rFonts w:hint="eastAsia" w:ascii="宋体" w:hAnsi="宋体" w:eastAsia="宋体" w:cs="宋体"/>
                <w:spacing w:val="8"/>
                <w:kern w:val="2"/>
                <w:sz w:val="21"/>
                <w:szCs w:val="21"/>
                <w:highlight w:val="none"/>
                <w:lang w:val="en-US" w:eastAsia="zh-CN"/>
              </w:rPr>
              <w:t>应急设备运行监测及维护</w:t>
            </w:r>
          </w:p>
        </w:tc>
        <w:tc>
          <w:tcPr>
            <w:tcW w:w="78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一、服务范围</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负责应急机械化桥、多功能抢险车、应急电源车、滑移装载机</w:t>
            </w:r>
            <w:r>
              <w:rPr>
                <w:rFonts w:hint="eastAsia" w:ascii="宋体" w:hAnsi="宋体" w:eastAsia="宋体" w:cs="宋体"/>
                <w:color w:val="000000"/>
                <w:kern w:val="0"/>
                <w:sz w:val="21"/>
                <w:szCs w:val="21"/>
                <w:highlight w:val="none"/>
              </w:rPr>
              <w:t>等</w:t>
            </w:r>
            <w:r>
              <w:rPr>
                <w:rFonts w:hint="eastAsia" w:ascii="宋体" w:hAnsi="宋体" w:eastAsia="宋体" w:cs="宋体"/>
                <w:color w:val="000000"/>
                <w:kern w:val="0"/>
                <w:sz w:val="21"/>
                <w:szCs w:val="21"/>
                <w:highlight w:val="none"/>
                <w:lang w:val="en-US" w:eastAsia="zh-CN"/>
              </w:rPr>
              <w:t>57台应急设备的日常监测及维护。</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须跟随应急保障队参与应急抢险处置任务，任务地点包括但不限于吉林省。</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3.服从应急保障队指挥，在应急保障队执行备勤、训练、演练、抢险等工作任务时，</w:t>
            </w:r>
            <w:r>
              <w:rPr>
                <w:rFonts w:hint="eastAsia" w:ascii="宋体" w:hAnsi="宋体" w:eastAsia="宋体" w:cs="宋体"/>
                <w:color w:val="000000"/>
                <w:kern w:val="0"/>
                <w:sz w:val="21"/>
                <w:szCs w:val="21"/>
                <w:highlight w:val="none"/>
                <w:lang w:val="en-US" w:eastAsia="zh-CN"/>
              </w:rPr>
              <w:t>必要时</w:t>
            </w:r>
            <w:r>
              <w:rPr>
                <w:rFonts w:hint="eastAsia" w:ascii="宋体" w:hAnsi="宋体" w:eastAsia="宋体" w:cs="宋体"/>
                <w:color w:val="000000"/>
                <w:kern w:val="0"/>
                <w:sz w:val="21"/>
                <w:szCs w:val="21"/>
                <w:highlight w:val="none"/>
              </w:rPr>
              <w:t>在场并及时提供支援、协助等服务保障。</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w:t>
            </w:r>
            <w:r>
              <w:rPr>
                <w:rFonts w:hint="eastAsia" w:ascii="宋体" w:hAnsi="宋体" w:eastAsia="宋体" w:cs="宋体"/>
                <w:color w:val="000000"/>
                <w:kern w:val="0"/>
                <w:sz w:val="21"/>
                <w:szCs w:val="21"/>
                <w:highlight w:val="none"/>
                <w:lang w:val="en-US" w:eastAsia="zh-CN"/>
              </w:rPr>
              <w:t>服务</w:t>
            </w:r>
            <w:r>
              <w:rPr>
                <w:rFonts w:hint="eastAsia" w:ascii="宋体" w:hAnsi="宋体" w:eastAsia="宋体" w:cs="宋体"/>
                <w:color w:val="000000"/>
                <w:kern w:val="0"/>
                <w:sz w:val="21"/>
                <w:szCs w:val="21"/>
                <w:highlight w:val="none"/>
              </w:rPr>
              <w:t>要求</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参与服务的人员要求40周岁以下</w:t>
            </w:r>
            <w:r>
              <w:rPr>
                <w:rFonts w:hint="eastAsia" w:ascii="宋体" w:hAnsi="宋体" w:eastAsia="宋体" w:cs="宋体"/>
                <w:color w:val="000000"/>
                <w:kern w:val="0"/>
                <w:sz w:val="21"/>
                <w:szCs w:val="21"/>
                <w:highlight w:val="none"/>
              </w:rPr>
              <w:t>；懂得多种重型汽车及工程机械结构原理及相关知识。能够诊断</w:t>
            </w:r>
            <w:r>
              <w:rPr>
                <w:rFonts w:hint="eastAsia" w:ascii="宋体" w:hAnsi="宋体" w:eastAsia="宋体" w:cs="宋体"/>
                <w:color w:val="000000"/>
                <w:kern w:val="0"/>
                <w:sz w:val="21"/>
                <w:szCs w:val="21"/>
                <w:highlight w:val="none"/>
                <w:lang w:val="en-US" w:eastAsia="zh-CN"/>
              </w:rPr>
              <w:t>应急设备</w:t>
            </w:r>
            <w:r>
              <w:rPr>
                <w:rFonts w:hint="eastAsia" w:ascii="宋体" w:hAnsi="宋体" w:eastAsia="宋体" w:cs="宋体"/>
                <w:color w:val="000000"/>
                <w:kern w:val="0"/>
                <w:sz w:val="21"/>
                <w:szCs w:val="21"/>
                <w:highlight w:val="none"/>
              </w:rPr>
              <w:t>故障原因，独立进行</w:t>
            </w:r>
            <w:r>
              <w:rPr>
                <w:rFonts w:hint="eastAsia" w:ascii="宋体" w:hAnsi="宋体" w:eastAsia="宋体" w:cs="宋体"/>
                <w:color w:val="000000"/>
                <w:kern w:val="0"/>
                <w:sz w:val="21"/>
                <w:szCs w:val="21"/>
                <w:highlight w:val="none"/>
                <w:lang w:val="en-US" w:eastAsia="zh-CN"/>
              </w:rPr>
              <w:t>维护</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2.能够随应急保障队前往外地（长春市以外地区）执行各项工作任务。</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3.能够服从应急保障队指挥，完成分派的工作任务。</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同时在岗服务人员数量不得少于</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人</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无前科劣迹。</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提供服务的时间应与应急保障队工作时间一致，无任务时为工作日9:00</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16:00，执行备勤、训练、演练、抢险等工作任务时，按任务要求执行。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60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1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53"/>
              <w:widowControl w:val="0"/>
              <w:autoSpaceDE w:val="0"/>
              <w:snapToGrid w:val="0"/>
              <w:spacing w:before="80" w:beforeAutospacing="0" w:after="80" w:afterAutospacing="0" w:line="240" w:lineRule="auto"/>
              <w:ind w:left="116" w:right="100"/>
              <w:jc w:val="center"/>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rPr>
              <w:t>食堂服务</w:t>
            </w:r>
          </w:p>
        </w:tc>
        <w:tc>
          <w:tcPr>
            <w:tcW w:w="78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一、服务范围</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1.负责食堂工作餐（中餐、晚餐）制作，编排营养食谱，合理控制伙食成本，安全卫生的完成伙食制作。</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2.负责食堂卫生清洁，包括餐具的清洗消杀；餐桌椅等食堂物品的清洁保养；食堂区域的地面清洁等。</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3.负责食堂传菜等服务工作。</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4.对食堂水、电、燃气合理操作，负责食堂设备日常安全检查，保障食堂操作安全。</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w:t>
            </w:r>
            <w:r>
              <w:rPr>
                <w:rFonts w:hint="eastAsia" w:ascii="宋体" w:hAnsi="宋体" w:eastAsia="宋体" w:cs="宋体"/>
                <w:color w:val="000000"/>
                <w:kern w:val="0"/>
                <w:sz w:val="21"/>
                <w:szCs w:val="21"/>
                <w:highlight w:val="none"/>
                <w:lang w:val="en-US" w:eastAsia="zh-CN"/>
              </w:rPr>
              <w:t>服务</w:t>
            </w:r>
            <w:r>
              <w:rPr>
                <w:rFonts w:hint="eastAsia" w:ascii="宋体" w:hAnsi="宋体" w:eastAsia="宋体" w:cs="宋体"/>
                <w:color w:val="000000"/>
                <w:kern w:val="0"/>
                <w:sz w:val="21"/>
                <w:szCs w:val="21"/>
                <w:highlight w:val="none"/>
              </w:rPr>
              <w:t>要求</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1.每天在岗</w:t>
            </w:r>
            <w:r>
              <w:rPr>
                <w:rFonts w:hint="eastAsia" w:ascii="宋体" w:hAnsi="宋体" w:eastAsia="宋体" w:cs="宋体"/>
                <w:color w:val="000000"/>
                <w:kern w:val="0"/>
                <w:sz w:val="21"/>
                <w:szCs w:val="21"/>
                <w:highlight w:val="none"/>
                <w:lang w:val="en-US" w:eastAsia="zh-CN"/>
              </w:rPr>
              <w:t>服务</w:t>
            </w:r>
            <w:r>
              <w:rPr>
                <w:rFonts w:hint="eastAsia" w:ascii="宋体" w:hAnsi="宋体" w:eastAsia="宋体" w:cs="宋体"/>
                <w:color w:val="000000"/>
                <w:kern w:val="0"/>
                <w:sz w:val="21"/>
                <w:szCs w:val="21"/>
                <w:highlight w:val="none"/>
              </w:rPr>
              <w:t>人员</w:t>
            </w:r>
            <w:r>
              <w:rPr>
                <w:rFonts w:hint="eastAsia" w:ascii="宋体" w:hAnsi="宋体" w:eastAsia="宋体" w:cs="宋体"/>
                <w:color w:val="000000"/>
                <w:kern w:val="0"/>
                <w:sz w:val="21"/>
                <w:szCs w:val="21"/>
                <w:highlight w:val="none"/>
                <w:lang w:val="en-US" w:eastAsia="zh-CN"/>
              </w:rPr>
              <w:t>不得少于6人，</w:t>
            </w:r>
            <w:r>
              <w:rPr>
                <w:rFonts w:hint="eastAsia" w:ascii="宋体" w:hAnsi="宋体" w:eastAsia="宋体" w:cs="宋体"/>
                <w:color w:val="000000"/>
                <w:kern w:val="0"/>
                <w:sz w:val="21"/>
                <w:szCs w:val="21"/>
                <w:highlight w:val="none"/>
              </w:rPr>
              <w:t>包括主厨、副厨、面点师、帮厨。</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严禁使用预制菜</w:t>
            </w:r>
            <w:r>
              <w:rPr>
                <w:rFonts w:hint="eastAsia" w:ascii="宋体" w:hAnsi="宋体" w:eastAsia="宋体" w:cs="宋体"/>
                <w:color w:val="000000"/>
                <w:kern w:val="0"/>
                <w:sz w:val="21"/>
                <w:szCs w:val="21"/>
                <w:highlight w:val="none"/>
                <w:lang w:val="en-US" w:eastAsia="zh-CN"/>
              </w:rPr>
              <w:t>或提供</w:t>
            </w:r>
            <w:r>
              <w:rPr>
                <w:rFonts w:hint="eastAsia" w:ascii="宋体" w:hAnsi="宋体" w:eastAsia="宋体" w:cs="宋体"/>
                <w:color w:val="000000"/>
                <w:kern w:val="0"/>
                <w:sz w:val="21"/>
                <w:szCs w:val="21"/>
                <w:highlight w:val="none"/>
              </w:rPr>
              <w:t>营养餐。</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参与服务的人员要求制作菜品精致，色香味俱全，持有效的健康证，无不良嗜好、无前科劣迹。</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4.提供服务的时间工作日7:00-14:00，制做100人午餐，并为夜班6-10人备晚餐。节假日10:00-12:00，为6-10人备晚餐。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60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spacing w:line="240" w:lineRule="auto"/>
              <w:jc w:val="center"/>
              <w:rPr>
                <w:rFonts w:hint="eastAsia" w:ascii="宋体" w:hAnsi="宋体" w:eastAsia="宋体" w:cs="宋体"/>
                <w:color w:val="000000"/>
                <w:sz w:val="21"/>
                <w:szCs w:val="21"/>
                <w:highlight w:val="none"/>
                <w:lang w:val="en-US" w:eastAsia="zh-CN"/>
              </w:rPr>
            </w:pPr>
            <w:bookmarkStart w:id="129" w:name="_Toc145951258"/>
            <w:bookmarkStart w:id="130" w:name="_Toc146033284"/>
            <w:r>
              <w:rPr>
                <w:rFonts w:hint="eastAsia" w:ascii="宋体" w:hAnsi="宋体" w:eastAsia="宋体" w:cs="宋体"/>
                <w:color w:val="000000"/>
                <w:sz w:val="21"/>
                <w:szCs w:val="21"/>
                <w:highlight w:val="none"/>
                <w:lang w:val="en-US" w:eastAsia="zh-CN"/>
              </w:rPr>
              <w:t>4</w:t>
            </w:r>
          </w:p>
        </w:tc>
        <w:tc>
          <w:tcPr>
            <w:tcW w:w="11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53"/>
              <w:widowControl w:val="0"/>
              <w:autoSpaceDE w:val="0"/>
              <w:snapToGrid w:val="0"/>
              <w:spacing w:before="80" w:beforeAutospacing="0" w:after="80" w:afterAutospacing="0" w:line="240" w:lineRule="auto"/>
              <w:jc w:val="center"/>
              <w:rPr>
                <w:rFonts w:hint="eastAsia" w:ascii="宋体" w:hAnsi="宋体" w:eastAsia="宋体" w:cs="宋体"/>
                <w:spacing w:val="4"/>
                <w:kern w:val="2"/>
                <w:sz w:val="21"/>
                <w:szCs w:val="21"/>
                <w:highlight w:val="none"/>
                <w:lang w:val="en-US" w:eastAsia="zh-CN"/>
              </w:rPr>
            </w:pPr>
            <w:r>
              <w:rPr>
                <w:rFonts w:hint="eastAsia" w:ascii="宋体" w:hAnsi="宋体" w:eastAsia="宋体" w:cs="宋体"/>
                <w:spacing w:val="4"/>
                <w:kern w:val="2"/>
                <w:sz w:val="21"/>
                <w:szCs w:val="21"/>
                <w:highlight w:val="none"/>
                <w:lang w:val="en-US" w:eastAsia="zh-CN"/>
              </w:rPr>
              <w:t>秩序维护</w:t>
            </w:r>
          </w:p>
        </w:tc>
        <w:tc>
          <w:tcPr>
            <w:tcW w:w="78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一、服务范围</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维护办公场所内外区域的正常工作秩序。</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2.对进出场区的车辆及应急装备做好登记管控，引导车辆、应急装备有序停放。</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如遇紧急情况和重大问题要及时、具体、准确</w:t>
            </w:r>
            <w:r>
              <w:rPr>
                <w:rFonts w:hint="eastAsia" w:ascii="宋体" w:hAnsi="宋体" w:eastAsia="宋体" w:cs="宋体"/>
                <w:color w:val="000000"/>
                <w:kern w:val="0"/>
                <w:sz w:val="21"/>
                <w:szCs w:val="21"/>
                <w:highlight w:val="none"/>
                <w:lang w:val="en-US" w:eastAsia="zh-CN"/>
              </w:rPr>
              <w:t>地</w:t>
            </w:r>
            <w:r>
              <w:rPr>
                <w:rFonts w:hint="eastAsia" w:ascii="宋体" w:hAnsi="宋体" w:eastAsia="宋体" w:cs="宋体"/>
                <w:color w:val="000000"/>
                <w:kern w:val="0"/>
                <w:sz w:val="21"/>
                <w:szCs w:val="21"/>
                <w:highlight w:val="none"/>
              </w:rPr>
              <w:t>向采购人请示报告。</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4.负责场区内环境秩序维护。</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w:t>
            </w:r>
            <w:r>
              <w:rPr>
                <w:rFonts w:hint="eastAsia" w:ascii="宋体" w:hAnsi="宋体" w:eastAsia="宋体" w:cs="宋体"/>
                <w:color w:val="000000"/>
                <w:kern w:val="0"/>
                <w:sz w:val="21"/>
                <w:szCs w:val="21"/>
                <w:highlight w:val="none"/>
                <w:lang w:val="en-US" w:eastAsia="zh-CN"/>
              </w:rPr>
              <w:t>服务</w:t>
            </w:r>
            <w:r>
              <w:rPr>
                <w:rFonts w:hint="eastAsia" w:ascii="宋体" w:hAnsi="宋体" w:eastAsia="宋体" w:cs="宋体"/>
                <w:color w:val="000000"/>
                <w:kern w:val="0"/>
                <w:sz w:val="21"/>
                <w:szCs w:val="21"/>
                <w:highlight w:val="none"/>
              </w:rPr>
              <w:t>要求</w:t>
            </w:r>
          </w:p>
          <w:p>
            <w:pPr>
              <w:autoSpaceDE w:val="0"/>
              <w:spacing w:line="240" w:lineRule="auto"/>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每天在岗</w:t>
            </w:r>
            <w:r>
              <w:rPr>
                <w:rFonts w:hint="eastAsia" w:ascii="宋体" w:hAnsi="宋体" w:eastAsia="宋体" w:cs="宋体"/>
                <w:color w:val="000000"/>
                <w:kern w:val="0"/>
                <w:sz w:val="21"/>
                <w:szCs w:val="21"/>
                <w:highlight w:val="none"/>
                <w:lang w:val="en-US" w:eastAsia="zh-CN"/>
              </w:rPr>
              <w:t>服务</w:t>
            </w:r>
            <w:r>
              <w:rPr>
                <w:rFonts w:hint="eastAsia" w:ascii="宋体" w:hAnsi="宋体" w:eastAsia="宋体" w:cs="宋体"/>
                <w:color w:val="000000"/>
                <w:kern w:val="0"/>
                <w:sz w:val="21"/>
                <w:szCs w:val="21"/>
                <w:highlight w:val="none"/>
              </w:rPr>
              <w:t>人员</w:t>
            </w:r>
            <w:r>
              <w:rPr>
                <w:rFonts w:hint="eastAsia" w:ascii="宋体" w:hAnsi="宋体" w:eastAsia="宋体" w:cs="宋体"/>
                <w:color w:val="000000"/>
                <w:kern w:val="0"/>
                <w:sz w:val="21"/>
                <w:szCs w:val="21"/>
                <w:highlight w:val="none"/>
                <w:lang w:val="en-US" w:eastAsia="zh-CN"/>
              </w:rPr>
              <w:t>不得少于4人，</w:t>
            </w:r>
            <w:r>
              <w:rPr>
                <w:rFonts w:hint="eastAsia" w:ascii="宋体" w:hAnsi="宋体" w:eastAsia="宋体" w:cs="宋体"/>
                <w:color w:val="000000"/>
                <w:kern w:val="0"/>
                <w:sz w:val="21"/>
                <w:szCs w:val="21"/>
                <w:highlight w:val="none"/>
              </w:rPr>
              <w:t>身体健康，品行良好，无违法犯罪记录。</w:t>
            </w:r>
          </w:p>
          <w:p>
            <w:pPr>
              <w:autoSpaceDE w:val="0"/>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2.提供服务的时间为每天8:00-16:00。</w:t>
            </w:r>
          </w:p>
        </w:tc>
      </w:tr>
    </w:tbl>
    <w:p>
      <w:pPr>
        <w:spacing w:line="360" w:lineRule="auto"/>
        <w:ind w:firstLine="422" w:firstLineChars="20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eastAsia="zh-CN"/>
        </w:rPr>
        <w:t>服务要求</w:t>
      </w:r>
      <w:bookmarkEnd w:id="129"/>
      <w:bookmarkEnd w:id="130"/>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必须提供长期稳定的服务人员队伍，</w:t>
      </w:r>
      <w:r>
        <w:rPr>
          <w:rFonts w:hint="eastAsia" w:ascii="宋体" w:hAnsi="宋体" w:eastAsia="宋体" w:cs="宋体"/>
          <w:sz w:val="21"/>
          <w:szCs w:val="21"/>
          <w:highlight w:val="none"/>
          <w:lang w:val="en-US" w:eastAsia="zh-CN"/>
        </w:rPr>
        <w:t>保证</w:t>
      </w:r>
      <w:r>
        <w:rPr>
          <w:rFonts w:hint="eastAsia" w:ascii="宋体" w:hAnsi="宋体" w:eastAsia="宋体" w:cs="宋体"/>
          <w:sz w:val="21"/>
          <w:szCs w:val="21"/>
          <w:highlight w:val="none"/>
        </w:rPr>
        <w:t>至少2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名工作人员常驻采购人现场服务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且保证能够满足采购人各项服务需求。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（2）本项目派驻的所有服务人员，应当是</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依照《中华人民共和国劳动合同法》订立劳动合同的从业人员，工资标准不得低于</w:t>
      </w:r>
      <w:r>
        <w:rPr>
          <w:rFonts w:hint="eastAsia" w:ascii="宋体" w:hAnsi="宋体" w:eastAsia="宋体" w:cs="宋体"/>
          <w:sz w:val="21"/>
          <w:szCs w:val="21"/>
          <w:highlight w:val="none"/>
          <w:lang w:val="en-US" w:eastAsia="zh-CN"/>
        </w:rPr>
        <w:t>项目所在地</w:t>
      </w:r>
      <w:r>
        <w:rPr>
          <w:rFonts w:hint="eastAsia" w:ascii="宋体" w:hAnsi="宋体" w:eastAsia="宋体" w:cs="宋体"/>
          <w:sz w:val="21"/>
          <w:szCs w:val="21"/>
          <w:highlight w:val="none"/>
        </w:rPr>
        <w:t>社会最低工资标准，应依据有关法律法规规定为其足额缴纳养老、医疗、工伤、失业、生育、人员意外伤害险等社保资金和住房公积金。如</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未及时足额为服务人员缴纳社保的，因此产生的纠纷由</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负全责。</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中标人负责服务人员队伍管理，但其管理应符合采购人对工作的相关管理规定，不得与之冲突。</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在服务合同期间内，不能满足</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rPr>
        <w:t>要求，采购人有权</w:t>
      </w:r>
      <w:r>
        <w:rPr>
          <w:rFonts w:hint="eastAsia" w:ascii="宋体" w:hAnsi="宋体" w:eastAsia="宋体" w:cs="宋体"/>
          <w:sz w:val="21"/>
          <w:szCs w:val="21"/>
          <w:highlight w:val="none"/>
          <w:lang w:val="en-US" w:eastAsia="zh-CN"/>
        </w:rPr>
        <w:t>单方</w:t>
      </w:r>
      <w:r>
        <w:rPr>
          <w:rFonts w:hint="eastAsia" w:ascii="宋体" w:hAnsi="宋体" w:eastAsia="宋体" w:cs="宋体"/>
          <w:sz w:val="21"/>
          <w:szCs w:val="21"/>
          <w:highlight w:val="none"/>
        </w:rPr>
        <w:t>提前解除服务合同。</w:t>
      </w:r>
    </w:p>
    <w:p>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eastAsia="zh-CN"/>
        </w:rPr>
        <w:t>其他商务</w:t>
      </w:r>
      <w:r>
        <w:rPr>
          <w:rFonts w:hint="eastAsia" w:ascii="宋体" w:hAnsi="宋体" w:eastAsia="宋体" w:cs="宋体"/>
          <w:b/>
          <w:bCs/>
          <w:sz w:val="21"/>
          <w:szCs w:val="21"/>
          <w:highlight w:val="none"/>
        </w:rPr>
        <w:t>要求</w:t>
      </w:r>
      <w:r>
        <w:rPr>
          <w:rFonts w:hint="eastAsia" w:ascii="宋体" w:hAnsi="宋体" w:eastAsia="宋体" w:cs="宋体"/>
          <w:sz w:val="21"/>
          <w:szCs w:val="21"/>
          <w:highlight w:val="none"/>
        </w:rPr>
        <w:t xml:space="preserve"> </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1、合同履行期限：</w:t>
      </w:r>
      <w:r>
        <w:rPr>
          <w:rFonts w:hint="eastAsia" w:ascii="宋体" w:hAnsi="宋体" w:eastAsia="宋体" w:cs="宋体"/>
          <w:sz w:val="21"/>
          <w:szCs w:val="21"/>
          <w:highlight w:val="none"/>
          <w:lang w:eastAsia="zh-CN"/>
        </w:rPr>
        <w:t>自合同签订之日起至2024年12月31日止</w:t>
      </w:r>
      <w:r>
        <w:rPr>
          <w:rFonts w:hint="eastAsia" w:ascii="宋体" w:hAnsi="宋体" w:eastAsia="宋体" w:cs="宋体"/>
          <w:sz w:val="21"/>
          <w:szCs w:val="21"/>
          <w:highlight w:val="none"/>
          <w:u w:val="none"/>
          <w:lang w:eastAsia="zh-CN"/>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报价要求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本项目投标报价为一次性报价，应包括完成本项目全部工作所需的一切费用。</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验收要求</w:t>
      </w:r>
      <w:r>
        <w:rPr>
          <w:rFonts w:hint="eastAsia" w:ascii="宋体" w:hAnsi="宋体" w:eastAsia="宋体" w:cs="宋体"/>
          <w:sz w:val="21"/>
          <w:szCs w:val="21"/>
          <w:highlight w:val="none"/>
          <w:lang w:eastAsia="zh-CN"/>
        </w:rPr>
        <w:t>：由采购人按招标文件要求及国家有关规定、规范、合同进行。</w:t>
      </w:r>
    </w:p>
    <w:p>
      <w:pPr>
        <w:spacing w:line="360" w:lineRule="auto"/>
        <w:ind w:firstLine="420" w:firstLineChars="200"/>
        <w:rPr>
          <w:rFonts w:hint="eastAsia" w:ascii="宋体" w:hAnsi="宋体" w:eastAsia="宋体" w:cs="宋体"/>
          <w:b/>
          <w:sz w:val="21"/>
          <w:szCs w:val="21"/>
          <w:highlight w:val="none"/>
          <w:lang w:val="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付款方式</w:t>
      </w:r>
      <w:r>
        <w:rPr>
          <w:rFonts w:hint="eastAsia" w:ascii="宋体" w:hAnsi="宋体" w:eastAsia="宋体" w:cs="宋体"/>
          <w:sz w:val="21"/>
          <w:szCs w:val="21"/>
          <w:highlight w:val="none"/>
          <w:lang w:eastAsia="zh-CN"/>
        </w:rPr>
        <w:t>：按月支付，中标供应商根据采购人规定的时间向采购人出具名称为“劳务费”的正规发票。</w:t>
      </w:r>
    </w:p>
    <w:bookmarkEnd w:id="127"/>
    <w:bookmarkEnd w:id="128"/>
    <w:p>
      <w:pPr>
        <w:pStyle w:val="2"/>
        <w:spacing w:after="0" w:line="360" w:lineRule="auto"/>
        <w:rPr>
          <w:rFonts w:ascii="宋体" w:hAnsi="宋体"/>
          <w:b/>
          <w:bCs/>
          <w:sz w:val="24"/>
          <w:highlight w:val="none"/>
        </w:rPr>
      </w:pPr>
    </w:p>
    <w:p>
      <w:pPr>
        <w:rPr>
          <w:rFonts w:ascii="宋体" w:hAnsi="宋体"/>
          <w:sz w:val="44"/>
          <w:szCs w:val="44"/>
          <w:highlight w:val="none"/>
        </w:rPr>
      </w:pPr>
      <w:bookmarkStart w:id="131" w:name="_Toc534185417"/>
      <w:r>
        <w:rPr>
          <w:rFonts w:hint="eastAsia" w:ascii="宋体" w:hAnsi="宋体"/>
          <w:sz w:val="44"/>
          <w:szCs w:val="44"/>
          <w:highlight w:val="none"/>
        </w:rPr>
        <w:br w:type="page"/>
      </w:r>
    </w:p>
    <w:p>
      <w:pPr>
        <w:pStyle w:val="55"/>
        <w:rPr>
          <w:rFonts w:ascii="宋体" w:hAnsi="宋体" w:cs="宋体"/>
          <w:sz w:val="44"/>
          <w:szCs w:val="44"/>
          <w:highlight w:val="none"/>
        </w:rPr>
      </w:pPr>
      <w:r>
        <w:rPr>
          <w:rFonts w:hint="eastAsia" w:ascii="宋体" w:hAnsi="宋体" w:cs="宋体"/>
          <w:sz w:val="44"/>
          <w:szCs w:val="44"/>
          <w:highlight w:val="none"/>
        </w:rPr>
        <w:t>第六章 评标办法</w:t>
      </w:r>
      <w:bookmarkEnd w:id="131"/>
      <w:bookmarkStart w:id="132" w:name="_Hlt101846155"/>
      <w:bookmarkEnd w:id="132"/>
      <w:bookmarkStart w:id="133" w:name="_Toc217446097"/>
      <w:bookmarkStart w:id="134" w:name="_Toc183582280"/>
      <w:bookmarkStart w:id="135" w:name="_Toc208849007"/>
      <w:bookmarkStart w:id="136" w:name="_Toc183682415"/>
    </w:p>
    <w:p>
      <w:pPr>
        <w:pStyle w:val="5"/>
        <w:spacing w:before="0" w:after="0" w:line="360" w:lineRule="auto"/>
        <w:rPr>
          <w:rFonts w:ascii="宋体" w:hAnsi="宋体" w:eastAsia="宋体" w:cs="宋体"/>
          <w:sz w:val="21"/>
          <w:szCs w:val="21"/>
          <w:highlight w:val="none"/>
        </w:rPr>
      </w:pPr>
      <w:bookmarkStart w:id="137" w:name="_Toc534185418"/>
      <w:r>
        <w:rPr>
          <w:rFonts w:hint="eastAsia" w:ascii="宋体" w:hAnsi="宋体" w:eastAsia="宋体" w:cs="宋体"/>
          <w:sz w:val="21"/>
          <w:szCs w:val="21"/>
          <w:highlight w:val="none"/>
        </w:rPr>
        <w:t>一、 总则</w:t>
      </w:r>
      <w:bookmarkEnd w:id="133"/>
      <w:bookmarkEnd w:id="134"/>
      <w:bookmarkEnd w:id="135"/>
      <w:bookmarkEnd w:id="136"/>
      <w:bookmarkEnd w:id="137"/>
    </w:p>
    <w:p>
      <w:pPr>
        <w:spacing w:line="360" w:lineRule="auto"/>
        <w:ind w:firstLine="420" w:firstLineChars="200"/>
        <w:rPr>
          <w:rFonts w:ascii="宋体" w:hAnsi="宋体"/>
          <w:szCs w:val="21"/>
          <w:highlight w:val="none"/>
        </w:rPr>
      </w:pPr>
      <w:r>
        <w:rPr>
          <w:rFonts w:hint="eastAsia" w:ascii="宋体" w:hAnsi="宋体"/>
          <w:szCs w:val="21"/>
          <w:highlight w:val="none"/>
        </w:rPr>
        <w:t>（一）根据《中华人民共和国政府采购法</w:t>
      </w:r>
      <w:r>
        <w:rPr>
          <w:rFonts w:hint="eastAsia" w:ascii="宋体" w:hAnsi="宋体"/>
          <w:szCs w:val="21"/>
          <w:highlight w:val="none"/>
          <w:lang w:eastAsia="zh-CN"/>
        </w:rPr>
        <w:t>》《</w:t>
      </w:r>
      <w:r>
        <w:rPr>
          <w:rFonts w:hint="eastAsia" w:ascii="宋体" w:hAnsi="宋体"/>
          <w:szCs w:val="21"/>
          <w:highlight w:val="none"/>
        </w:rPr>
        <w:t>中华人民共和国政府采购法实施条例</w:t>
      </w:r>
      <w:r>
        <w:rPr>
          <w:rFonts w:hint="eastAsia" w:ascii="宋体" w:hAnsi="宋体"/>
          <w:szCs w:val="21"/>
          <w:highlight w:val="none"/>
          <w:lang w:eastAsia="zh-CN"/>
        </w:rPr>
        <w:t>》《</w:t>
      </w:r>
      <w:r>
        <w:rPr>
          <w:rFonts w:hint="eastAsia" w:ascii="宋体" w:hAnsi="宋体"/>
          <w:szCs w:val="21"/>
          <w:highlight w:val="none"/>
        </w:rPr>
        <w:t>政府采购货物和服务招标投标管理办法》等法律制度，结合采购项目特点制定本评标办法。</w:t>
      </w:r>
    </w:p>
    <w:p>
      <w:pPr>
        <w:spacing w:line="360" w:lineRule="auto"/>
        <w:ind w:firstLine="420" w:firstLineChars="200"/>
        <w:rPr>
          <w:rFonts w:ascii="宋体" w:hAnsi="宋体"/>
          <w:szCs w:val="21"/>
          <w:highlight w:val="none"/>
        </w:rPr>
      </w:pPr>
      <w:r>
        <w:rPr>
          <w:rFonts w:hint="eastAsia" w:ascii="宋体" w:hAnsi="宋体"/>
          <w:szCs w:val="21"/>
          <w:highlight w:val="none"/>
        </w:rPr>
        <w:t>（二）</w:t>
      </w:r>
      <w:r>
        <w:rPr>
          <w:rFonts w:hint="eastAsia" w:ascii="宋体" w:hAnsi="宋体"/>
          <w:bCs/>
          <w:szCs w:val="21"/>
          <w:highlight w:val="none"/>
        </w:rPr>
        <w:t>评标工作由采购代理机构负责组织，具体评标事务由采购人依法组建的评标委员会负责。评标委员会由采购人代表和专家组成。</w:t>
      </w:r>
    </w:p>
    <w:p>
      <w:pPr>
        <w:spacing w:line="360" w:lineRule="auto"/>
        <w:ind w:firstLine="420" w:firstLineChars="200"/>
        <w:rPr>
          <w:rFonts w:ascii="宋体" w:hAnsi="宋体"/>
          <w:szCs w:val="21"/>
          <w:highlight w:val="none"/>
        </w:rPr>
      </w:pPr>
      <w:r>
        <w:rPr>
          <w:rFonts w:hint="eastAsia" w:ascii="宋体" w:hAnsi="宋体"/>
          <w:szCs w:val="21"/>
          <w:highlight w:val="none"/>
        </w:rPr>
        <w:t>（三）评标工作应遵循公平、公正、科学及择优的原则，并以相同的评标程序和标准对待所有的投标人。</w:t>
      </w:r>
    </w:p>
    <w:p>
      <w:pPr>
        <w:spacing w:line="360" w:lineRule="auto"/>
        <w:ind w:firstLine="420" w:firstLineChars="200"/>
        <w:rPr>
          <w:rFonts w:ascii="宋体" w:hAnsi="宋体"/>
          <w:szCs w:val="21"/>
          <w:highlight w:val="none"/>
        </w:rPr>
      </w:pPr>
      <w:r>
        <w:rPr>
          <w:rFonts w:hint="eastAsia" w:ascii="宋体" w:hAnsi="宋体"/>
          <w:szCs w:val="21"/>
          <w:highlight w:val="none"/>
        </w:rPr>
        <w:t>（四）评标委员会按照招标文件规定的评标方法和标准进行评标，并独立履行下列职责：</w:t>
      </w:r>
    </w:p>
    <w:p>
      <w:pPr>
        <w:spacing w:line="360" w:lineRule="auto"/>
        <w:ind w:firstLine="420" w:firstLineChars="200"/>
        <w:rPr>
          <w:rFonts w:ascii="宋体" w:hAnsi="宋体"/>
          <w:szCs w:val="21"/>
          <w:highlight w:val="none"/>
        </w:rPr>
      </w:pPr>
      <w:bookmarkStart w:id="138" w:name="_Toc217446098"/>
      <w:r>
        <w:rPr>
          <w:rFonts w:hint="eastAsia" w:ascii="宋体" w:hAnsi="宋体"/>
          <w:szCs w:val="21"/>
          <w:highlight w:val="none"/>
        </w:rPr>
        <w:t>1、审查招标文件内容是否违反国家有关强制性规定或者招标文件存在歧义、重大缺陷；</w:t>
      </w:r>
    </w:p>
    <w:p>
      <w:pPr>
        <w:spacing w:line="360" w:lineRule="auto"/>
        <w:ind w:firstLine="420" w:firstLineChars="200"/>
        <w:rPr>
          <w:rFonts w:ascii="宋体" w:hAnsi="宋体"/>
          <w:szCs w:val="21"/>
          <w:highlight w:val="none"/>
        </w:rPr>
      </w:pPr>
      <w:r>
        <w:rPr>
          <w:rFonts w:hint="eastAsia" w:ascii="宋体" w:hAnsi="宋体"/>
          <w:szCs w:val="21"/>
          <w:highlight w:val="none"/>
        </w:rPr>
        <w:t>2、审查投标人投标文件是否满足招标文件要求，并作出公正评价；</w:t>
      </w:r>
    </w:p>
    <w:p>
      <w:pPr>
        <w:spacing w:line="360" w:lineRule="auto"/>
        <w:ind w:firstLine="420" w:firstLineChars="200"/>
        <w:rPr>
          <w:rFonts w:ascii="宋体" w:hAnsi="宋体"/>
          <w:szCs w:val="21"/>
          <w:highlight w:val="none"/>
        </w:rPr>
      </w:pPr>
      <w:r>
        <w:rPr>
          <w:rFonts w:hint="eastAsia" w:ascii="宋体" w:hAnsi="宋体"/>
          <w:szCs w:val="21"/>
          <w:highlight w:val="none"/>
        </w:rPr>
        <w:t>3、根据需要要求投标人对投标文件有关事项作出澄清、说明或者纠正；</w:t>
      </w:r>
    </w:p>
    <w:p>
      <w:pPr>
        <w:spacing w:line="360" w:lineRule="auto"/>
        <w:ind w:firstLine="420" w:firstLineChars="200"/>
        <w:rPr>
          <w:rFonts w:ascii="宋体" w:hAnsi="宋体"/>
          <w:szCs w:val="21"/>
          <w:highlight w:val="none"/>
        </w:rPr>
      </w:pPr>
      <w:r>
        <w:rPr>
          <w:rFonts w:hint="eastAsia" w:ascii="宋体" w:hAnsi="宋体"/>
          <w:szCs w:val="21"/>
          <w:highlight w:val="none"/>
        </w:rPr>
        <w:t>4、推荐中标候选人名单，或者受采购人委托确定中标人；</w:t>
      </w:r>
    </w:p>
    <w:p>
      <w:pPr>
        <w:spacing w:line="360" w:lineRule="auto"/>
        <w:ind w:firstLine="420" w:firstLineChars="200"/>
        <w:rPr>
          <w:rFonts w:ascii="宋体" w:hAnsi="宋体"/>
          <w:szCs w:val="21"/>
          <w:highlight w:val="none"/>
        </w:rPr>
      </w:pPr>
      <w:r>
        <w:rPr>
          <w:rFonts w:hint="eastAsia" w:ascii="宋体" w:hAnsi="宋体"/>
          <w:szCs w:val="21"/>
          <w:highlight w:val="none"/>
        </w:rPr>
        <w:t>5、起草评标报告并进行签署；</w:t>
      </w:r>
    </w:p>
    <w:p>
      <w:pPr>
        <w:spacing w:line="360" w:lineRule="auto"/>
        <w:ind w:firstLine="420" w:firstLineChars="200"/>
        <w:rPr>
          <w:rFonts w:ascii="宋体" w:hAnsi="宋体"/>
          <w:szCs w:val="21"/>
          <w:highlight w:val="none"/>
        </w:rPr>
      </w:pPr>
      <w:r>
        <w:rPr>
          <w:rFonts w:hint="eastAsia" w:ascii="宋体" w:hAnsi="宋体"/>
          <w:szCs w:val="21"/>
          <w:highlight w:val="none"/>
        </w:rPr>
        <w:t>6、向采购单位、财政部门或者其他监督部门报告非法干预评标工作的行为；</w:t>
      </w:r>
    </w:p>
    <w:p>
      <w:pPr>
        <w:spacing w:line="360" w:lineRule="auto"/>
        <w:ind w:firstLine="420" w:firstLineChars="200"/>
        <w:rPr>
          <w:rFonts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法律法规</w:t>
      </w:r>
      <w:r>
        <w:rPr>
          <w:rFonts w:hint="eastAsia" w:ascii="宋体" w:hAnsi="宋体"/>
          <w:szCs w:val="21"/>
          <w:highlight w:val="none"/>
        </w:rPr>
        <w:t>和规章规定的其他职责。</w:t>
      </w:r>
    </w:p>
    <w:p>
      <w:pPr>
        <w:spacing w:line="360" w:lineRule="auto"/>
        <w:ind w:firstLine="420" w:firstLineChars="200"/>
        <w:rPr>
          <w:rFonts w:ascii="宋体" w:hAnsi="宋体"/>
          <w:szCs w:val="21"/>
          <w:highlight w:val="none"/>
        </w:rPr>
      </w:pPr>
      <w:r>
        <w:rPr>
          <w:rFonts w:hint="eastAsia" w:ascii="宋体" w:hAnsi="宋体"/>
          <w:szCs w:val="21"/>
          <w:highlight w:val="none"/>
        </w:rPr>
        <w:t>（五）评标过程独立、保密。投标人非法干预评标过程的行为将导致其投标文件作为无效处理。</w:t>
      </w:r>
    </w:p>
    <w:p>
      <w:pPr>
        <w:spacing w:line="360" w:lineRule="auto"/>
        <w:ind w:firstLine="420" w:firstLineChars="200"/>
        <w:rPr>
          <w:rFonts w:ascii="宋体" w:hAnsi="宋体"/>
          <w:szCs w:val="21"/>
          <w:highlight w:val="none"/>
        </w:rPr>
      </w:pPr>
      <w:r>
        <w:rPr>
          <w:rFonts w:hint="eastAsia" w:ascii="宋体" w:hAnsi="宋体"/>
          <w:szCs w:val="21"/>
          <w:highlight w:val="none"/>
        </w:rPr>
        <w:t>（六）评标委员会评价投标文件的响应性，对于投标人而言，除评标委员会要求其澄清、说明或者纠正而提供的资料外，仅依据投标文件本身的内容，不寻求其他外部证据。</w:t>
      </w:r>
    </w:p>
    <w:p>
      <w:pPr>
        <w:spacing w:line="360" w:lineRule="auto"/>
        <w:ind w:firstLine="420" w:firstLineChars="200"/>
        <w:rPr>
          <w:rFonts w:ascii="宋体" w:hAnsi="宋体"/>
          <w:szCs w:val="21"/>
          <w:highlight w:val="none"/>
        </w:rPr>
      </w:pPr>
      <w:r>
        <w:rPr>
          <w:rFonts w:hint="eastAsia" w:ascii="宋体" w:hAnsi="宋体"/>
          <w:szCs w:val="21"/>
          <w:highlight w:val="none"/>
        </w:rPr>
        <w:t>（七）评标委员会成员存在下列利害关系之一的，应当主动申请回避：</w:t>
      </w:r>
    </w:p>
    <w:p>
      <w:pPr>
        <w:spacing w:line="360" w:lineRule="auto"/>
        <w:ind w:firstLine="420" w:firstLineChars="200"/>
        <w:rPr>
          <w:rFonts w:ascii="宋体" w:hAnsi="宋体"/>
          <w:szCs w:val="21"/>
          <w:highlight w:val="none"/>
        </w:rPr>
      </w:pPr>
      <w:r>
        <w:rPr>
          <w:rFonts w:hint="eastAsia" w:ascii="宋体" w:hAnsi="宋体"/>
          <w:szCs w:val="21"/>
          <w:highlight w:val="none"/>
        </w:rPr>
        <w:t>①参加采购活动前3年内与投标人存在劳动关系；</w:t>
      </w:r>
    </w:p>
    <w:p>
      <w:pPr>
        <w:spacing w:line="360" w:lineRule="auto"/>
        <w:ind w:firstLine="420" w:firstLineChars="200"/>
        <w:rPr>
          <w:rFonts w:ascii="宋体" w:hAnsi="宋体"/>
          <w:szCs w:val="21"/>
          <w:highlight w:val="none"/>
        </w:rPr>
      </w:pPr>
      <w:r>
        <w:rPr>
          <w:rFonts w:hint="eastAsia" w:ascii="宋体" w:hAnsi="宋体"/>
          <w:szCs w:val="21"/>
          <w:highlight w:val="none"/>
        </w:rPr>
        <w:t>②参加采购活动前3年内担任投标人的董事、监事；</w:t>
      </w:r>
    </w:p>
    <w:p>
      <w:pPr>
        <w:spacing w:line="360" w:lineRule="auto"/>
        <w:ind w:firstLine="420" w:firstLineChars="200"/>
        <w:rPr>
          <w:rFonts w:ascii="宋体" w:hAnsi="宋体"/>
          <w:szCs w:val="21"/>
          <w:highlight w:val="none"/>
        </w:rPr>
      </w:pPr>
      <w:r>
        <w:rPr>
          <w:rFonts w:hint="eastAsia" w:ascii="宋体" w:hAnsi="宋体"/>
          <w:szCs w:val="21"/>
          <w:highlight w:val="none"/>
        </w:rPr>
        <w:t>③参加采购活动前3年内是投标人的控股股东或者实际控制人；</w:t>
      </w:r>
    </w:p>
    <w:p>
      <w:pPr>
        <w:spacing w:line="360" w:lineRule="auto"/>
        <w:ind w:firstLine="420" w:firstLineChars="200"/>
        <w:rPr>
          <w:rFonts w:ascii="宋体" w:hAnsi="宋体"/>
          <w:szCs w:val="21"/>
          <w:highlight w:val="none"/>
        </w:rPr>
      </w:pPr>
      <w:r>
        <w:rPr>
          <w:rFonts w:hint="eastAsia" w:ascii="宋体" w:hAnsi="宋体"/>
          <w:szCs w:val="21"/>
          <w:highlight w:val="none"/>
        </w:rPr>
        <w:t>④与投标人的法定代表人或者负责人有夫妻、直系血亲、三代以内旁系血亲或者近姻亲关系；</w:t>
      </w:r>
    </w:p>
    <w:p>
      <w:pPr>
        <w:spacing w:line="360" w:lineRule="auto"/>
        <w:ind w:firstLine="420" w:firstLineChars="200"/>
        <w:rPr>
          <w:rFonts w:ascii="宋体" w:hAnsi="宋体"/>
          <w:szCs w:val="21"/>
          <w:highlight w:val="none"/>
        </w:rPr>
      </w:pPr>
      <w:r>
        <w:rPr>
          <w:rFonts w:hint="eastAsia" w:ascii="宋体" w:hAnsi="宋体"/>
          <w:szCs w:val="21"/>
          <w:highlight w:val="none"/>
        </w:rPr>
        <w:t>⑤参加采购人组织的需求论证或者为采购项目提供整体设计、规范编制或者项目管理等前期咨询工作的；</w:t>
      </w:r>
    </w:p>
    <w:p>
      <w:pPr>
        <w:spacing w:line="360" w:lineRule="auto"/>
        <w:ind w:firstLine="420" w:firstLineChars="200"/>
        <w:rPr>
          <w:rFonts w:ascii="宋体" w:hAnsi="宋体"/>
          <w:szCs w:val="21"/>
          <w:highlight w:val="none"/>
        </w:rPr>
      </w:pPr>
      <w:r>
        <w:rPr>
          <w:rFonts w:hint="eastAsia" w:ascii="宋体" w:hAnsi="宋体"/>
          <w:szCs w:val="21"/>
          <w:highlight w:val="none"/>
        </w:rPr>
        <w:t>投标人认为评标委员会成员与其他投标人有利害关系的，可以向采购代理机构书面提出回避申请，并说明理由。情况属实或有本招标文件规定情形或法律等文件规定应当回避的被申请人应当回避。</w:t>
      </w:r>
    </w:p>
    <w:p>
      <w:pPr>
        <w:spacing w:line="360" w:lineRule="auto"/>
        <w:ind w:firstLine="420" w:firstLineChars="200"/>
        <w:rPr>
          <w:rFonts w:ascii="宋体" w:hAnsi="宋体"/>
          <w:szCs w:val="21"/>
          <w:highlight w:val="none"/>
        </w:rPr>
      </w:pPr>
      <w:r>
        <w:rPr>
          <w:rFonts w:hint="eastAsia" w:ascii="宋体" w:hAnsi="宋体"/>
          <w:szCs w:val="21"/>
          <w:highlight w:val="none"/>
        </w:rPr>
        <w:t>（八）评标委员会在评标之前，应由评标委员会民主推选组长。组长由评标专家担任，采购人代表不得担任组长，组长主要负责协调评标成员之间的事务性工作、与采购人代表或采购代理机构交涉相关事宜、执笔撰写评标报告等。组长与其他成员的法定职责、权利和义务相同，且不得影响和干涉其他成员依法独立评标。</w:t>
      </w:r>
    </w:p>
    <w:p>
      <w:pPr>
        <w:pStyle w:val="5"/>
        <w:spacing w:before="0" w:after="0" w:line="360" w:lineRule="auto"/>
        <w:ind w:firstLine="422" w:firstLineChars="200"/>
        <w:rPr>
          <w:rFonts w:ascii="宋体" w:hAnsi="宋体" w:eastAsia="宋体" w:cs="宋体"/>
          <w:sz w:val="21"/>
          <w:szCs w:val="21"/>
          <w:highlight w:val="none"/>
        </w:rPr>
      </w:pPr>
      <w:bookmarkStart w:id="139" w:name="_Toc534185419"/>
      <w:r>
        <w:rPr>
          <w:rFonts w:hint="eastAsia" w:ascii="宋体" w:hAnsi="宋体" w:eastAsia="宋体" w:cs="宋体"/>
          <w:sz w:val="21"/>
          <w:szCs w:val="21"/>
          <w:highlight w:val="none"/>
        </w:rPr>
        <w:t>二、评标方法</w:t>
      </w:r>
      <w:bookmarkEnd w:id="139"/>
    </w:p>
    <w:p>
      <w:pPr>
        <w:spacing w:line="360" w:lineRule="auto"/>
        <w:ind w:firstLine="420" w:firstLineChars="200"/>
        <w:rPr>
          <w:rFonts w:ascii="宋体" w:hAnsi="宋体"/>
          <w:szCs w:val="21"/>
          <w:highlight w:val="none"/>
        </w:rPr>
      </w:pPr>
      <w:r>
        <w:rPr>
          <w:rFonts w:hint="eastAsia" w:ascii="宋体" w:hAnsi="宋体"/>
          <w:szCs w:val="21"/>
          <w:highlight w:val="none"/>
        </w:rPr>
        <w:t>本项目评标方法为：</w:t>
      </w:r>
      <w:r>
        <w:rPr>
          <w:rFonts w:hint="eastAsia" w:ascii="宋体" w:hAnsi="宋体"/>
          <w:b/>
          <w:szCs w:val="21"/>
          <w:highlight w:val="none"/>
        </w:rPr>
        <w:t>综合评分法。</w:t>
      </w:r>
    </w:p>
    <w:p>
      <w:pPr>
        <w:pStyle w:val="5"/>
        <w:spacing w:before="0" w:after="0" w:line="360" w:lineRule="auto"/>
        <w:ind w:firstLine="422" w:firstLineChars="200"/>
        <w:rPr>
          <w:rFonts w:ascii="宋体" w:hAnsi="宋体" w:eastAsia="宋体" w:cs="宋体"/>
          <w:sz w:val="21"/>
          <w:szCs w:val="21"/>
          <w:highlight w:val="none"/>
        </w:rPr>
      </w:pPr>
      <w:bookmarkStart w:id="140" w:name="_Toc534185420"/>
      <w:r>
        <w:rPr>
          <w:rFonts w:hint="eastAsia" w:ascii="宋体" w:hAnsi="宋体" w:eastAsia="宋体" w:cs="宋体"/>
          <w:sz w:val="21"/>
          <w:szCs w:val="21"/>
          <w:highlight w:val="none"/>
        </w:rPr>
        <w:t>三、评标程序</w:t>
      </w:r>
      <w:bookmarkEnd w:id="138"/>
      <w:bookmarkEnd w:id="140"/>
    </w:p>
    <w:p>
      <w:pPr>
        <w:spacing w:line="360" w:lineRule="auto"/>
        <w:ind w:firstLine="422" w:firstLineChars="200"/>
        <w:rPr>
          <w:rFonts w:ascii="宋体" w:hAnsi="宋体"/>
          <w:szCs w:val="21"/>
          <w:highlight w:val="none"/>
        </w:rPr>
      </w:pPr>
      <w:bookmarkStart w:id="141" w:name="_Toc217446103"/>
      <w:bookmarkStart w:id="142" w:name="_Toc217446099"/>
      <w:r>
        <w:rPr>
          <w:rFonts w:hint="eastAsia" w:ascii="宋体" w:hAnsi="宋体"/>
          <w:b/>
          <w:bCs/>
          <w:szCs w:val="21"/>
          <w:highlight w:val="none"/>
        </w:rPr>
        <w:t>（一）审查招标文件和停止评标。</w:t>
      </w:r>
    </w:p>
    <w:p>
      <w:pPr>
        <w:spacing w:line="360" w:lineRule="auto"/>
        <w:ind w:firstLine="420" w:firstLineChars="200"/>
        <w:rPr>
          <w:rFonts w:ascii="宋体" w:hAnsi="宋体"/>
          <w:szCs w:val="21"/>
          <w:highlight w:val="none"/>
        </w:rPr>
      </w:pPr>
      <w:bookmarkStart w:id="143" w:name="OLE_LINK31"/>
      <w:r>
        <w:rPr>
          <w:rFonts w:hint="eastAsia" w:ascii="宋体" w:hAnsi="宋体"/>
          <w:szCs w:val="21"/>
          <w:highlight w:val="none"/>
        </w:rPr>
        <w:t>1、评标委员会正式评标前，应当对招标文件进行审查，内容主要包括招标文件中投标人的要求、采购项目技术、服务和商务要求、评标方法和标准以及政府采购合同主要条款等。</w:t>
      </w:r>
    </w:p>
    <w:bookmarkEnd w:id="143"/>
    <w:p>
      <w:pPr>
        <w:spacing w:line="360" w:lineRule="auto"/>
        <w:ind w:firstLine="420" w:firstLineChars="200"/>
        <w:rPr>
          <w:rFonts w:ascii="宋体" w:hAnsi="宋体"/>
          <w:szCs w:val="21"/>
          <w:highlight w:val="none"/>
        </w:rPr>
      </w:pPr>
      <w:r>
        <w:rPr>
          <w:rFonts w:hint="eastAsia" w:ascii="宋体" w:hAnsi="宋体"/>
          <w:szCs w:val="21"/>
          <w:highlight w:val="none"/>
        </w:rPr>
        <w:t>2、招标文件有下列情形之一的，评标委员会应当停止评标：</w:t>
      </w:r>
    </w:p>
    <w:p>
      <w:pPr>
        <w:spacing w:line="360" w:lineRule="auto"/>
        <w:ind w:firstLine="420" w:firstLineChars="200"/>
        <w:rPr>
          <w:rFonts w:ascii="宋体" w:hAnsi="宋体"/>
          <w:szCs w:val="21"/>
          <w:highlight w:val="none"/>
        </w:rPr>
      </w:pPr>
      <w:r>
        <w:rPr>
          <w:rFonts w:hint="eastAsia" w:ascii="宋体" w:hAnsi="宋体"/>
          <w:szCs w:val="21"/>
          <w:highlight w:val="none"/>
        </w:rPr>
        <w:t>（1）招标文件的规定存在重大缺陷的；</w:t>
      </w:r>
    </w:p>
    <w:p>
      <w:pPr>
        <w:spacing w:line="360" w:lineRule="auto"/>
        <w:ind w:firstLine="420" w:firstLineChars="200"/>
        <w:rPr>
          <w:rFonts w:ascii="宋体" w:hAnsi="宋体"/>
          <w:szCs w:val="21"/>
          <w:highlight w:val="none"/>
        </w:rPr>
      </w:pPr>
      <w:r>
        <w:rPr>
          <w:rFonts w:hint="eastAsia" w:ascii="宋体" w:hAnsi="宋体"/>
          <w:szCs w:val="21"/>
          <w:highlight w:val="none"/>
        </w:rPr>
        <w:t>（2）招标文件明显以不合理条件对投标人实行差别待遇或者歧视待遇的；</w:t>
      </w:r>
    </w:p>
    <w:p>
      <w:pPr>
        <w:spacing w:line="360" w:lineRule="auto"/>
        <w:ind w:firstLine="420" w:firstLineChars="200"/>
        <w:rPr>
          <w:rFonts w:ascii="宋体" w:hAnsi="宋体"/>
          <w:szCs w:val="21"/>
          <w:highlight w:val="none"/>
        </w:rPr>
      </w:pPr>
      <w:r>
        <w:rPr>
          <w:rFonts w:hint="eastAsia" w:ascii="宋体" w:hAnsi="宋体"/>
          <w:szCs w:val="21"/>
          <w:highlight w:val="none"/>
        </w:rPr>
        <w:t>（3）招标文件规定的评标方法是综合评分法、最低评标价法之外的评标方法，或者虽然名称为综合评分法、最低评标价法，但实际上不符合国家规定；</w:t>
      </w:r>
    </w:p>
    <w:p>
      <w:pPr>
        <w:spacing w:line="360" w:lineRule="auto"/>
        <w:ind w:firstLine="420" w:firstLineChars="200"/>
        <w:rPr>
          <w:rFonts w:ascii="宋体" w:hAnsi="宋体"/>
          <w:szCs w:val="21"/>
          <w:highlight w:val="none"/>
        </w:rPr>
      </w:pPr>
      <w:r>
        <w:rPr>
          <w:rFonts w:hint="eastAsia" w:ascii="宋体" w:hAnsi="宋体"/>
          <w:szCs w:val="21"/>
          <w:highlight w:val="none"/>
        </w:rPr>
        <w:t>（4）招标文件将投标人的资格条件列为评分因素的；</w:t>
      </w:r>
    </w:p>
    <w:p>
      <w:pPr>
        <w:spacing w:line="360" w:lineRule="auto"/>
        <w:ind w:firstLine="420" w:firstLineChars="200"/>
        <w:rPr>
          <w:rFonts w:ascii="宋体" w:hAnsi="宋体"/>
          <w:szCs w:val="21"/>
          <w:highlight w:val="none"/>
        </w:rPr>
      </w:pPr>
      <w:r>
        <w:rPr>
          <w:rFonts w:hint="eastAsia" w:ascii="宋体" w:hAnsi="宋体"/>
          <w:szCs w:val="21"/>
          <w:highlight w:val="none"/>
        </w:rPr>
        <w:t>（5）招标文件有违反国家其他有关强制性规定的情形。</w:t>
      </w:r>
    </w:p>
    <w:p>
      <w:pPr>
        <w:spacing w:line="360" w:lineRule="auto"/>
        <w:ind w:firstLine="420" w:firstLineChars="200"/>
        <w:rPr>
          <w:rFonts w:ascii="宋体" w:hAnsi="宋体"/>
          <w:szCs w:val="21"/>
          <w:highlight w:val="none"/>
        </w:rPr>
      </w:pPr>
      <w:r>
        <w:rPr>
          <w:rFonts w:hint="eastAsia" w:ascii="宋体" w:hAnsi="宋体"/>
          <w:szCs w:val="21"/>
          <w:highlight w:val="none"/>
        </w:rPr>
        <w:t>3、评标过程中有下列情形之一的，评标委员会成员可以停止评标：</w:t>
      </w:r>
    </w:p>
    <w:p>
      <w:pPr>
        <w:spacing w:line="360" w:lineRule="auto"/>
        <w:ind w:firstLine="420" w:firstLineChars="200"/>
        <w:rPr>
          <w:rFonts w:ascii="宋体" w:hAnsi="宋体"/>
          <w:szCs w:val="21"/>
          <w:highlight w:val="none"/>
        </w:rPr>
      </w:pPr>
      <w:r>
        <w:rPr>
          <w:rFonts w:hint="eastAsia" w:ascii="宋体" w:hAnsi="宋体"/>
          <w:szCs w:val="21"/>
          <w:highlight w:val="none"/>
        </w:rPr>
        <w:t>（1）采购单位未提供必要的与采购项目有关的政策制度文件或者招标文件，继续评标将导致违法或者错误评标的；</w:t>
      </w:r>
    </w:p>
    <w:p>
      <w:pPr>
        <w:spacing w:line="360" w:lineRule="auto"/>
        <w:ind w:firstLine="420" w:firstLineChars="200"/>
        <w:rPr>
          <w:rFonts w:ascii="宋体" w:hAnsi="宋体"/>
          <w:szCs w:val="21"/>
          <w:highlight w:val="none"/>
        </w:rPr>
      </w:pPr>
      <w:r>
        <w:rPr>
          <w:rFonts w:hint="eastAsia" w:ascii="宋体" w:hAnsi="宋体"/>
          <w:szCs w:val="21"/>
          <w:highlight w:val="none"/>
        </w:rPr>
        <w:t>（2）有关单位和个人非法干预评标委员会依法独立评标的；</w:t>
      </w:r>
    </w:p>
    <w:p>
      <w:pPr>
        <w:spacing w:line="360" w:lineRule="auto"/>
        <w:ind w:firstLine="420" w:firstLineChars="200"/>
        <w:rPr>
          <w:rFonts w:ascii="宋体" w:hAnsi="宋体"/>
          <w:szCs w:val="21"/>
          <w:highlight w:val="none"/>
        </w:rPr>
      </w:pPr>
      <w:r>
        <w:rPr>
          <w:rFonts w:hint="eastAsia" w:ascii="宋体" w:hAnsi="宋体"/>
          <w:szCs w:val="21"/>
          <w:highlight w:val="none"/>
        </w:rPr>
        <w:t>（3）其他导致评标委员会无法正常履职的情形。</w:t>
      </w:r>
    </w:p>
    <w:p>
      <w:pPr>
        <w:spacing w:line="360" w:lineRule="auto"/>
        <w:ind w:firstLine="420" w:firstLineChars="200"/>
        <w:rPr>
          <w:rFonts w:ascii="宋体" w:hAnsi="宋体"/>
          <w:szCs w:val="21"/>
          <w:highlight w:val="none"/>
        </w:rPr>
      </w:pPr>
      <w:r>
        <w:rPr>
          <w:rFonts w:hint="eastAsia" w:ascii="宋体" w:hAnsi="宋体"/>
          <w:szCs w:val="21"/>
          <w:highlight w:val="none"/>
        </w:rPr>
        <w:t>4、出现本条规定应当停止评标或者可以停止评标情形的，评标委员会成员应当向采购单位书面说明情况。除本条规定的情形外，评标委员会成员不得以任何方式和理由停止评标。</w:t>
      </w:r>
    </w:p>
    <w:p>
      <w:pPr>
        <w:spacing w:line="360" w:lineRule="auto"/>
        <w:ind w:firstLine="422" w:firstLineChars="200"/>
        <w:rPr>
          <w:rFonts w:hint="eastAsia"/>
          <w:b/>
          <w:bCs/>
          <w:highlight w:val="none"/>
        </w:rPr>
      </w:pPr>
      <w:r>
        <w:rPr>
          <w:rFonts w:hint="eastAsia"/>
          <w:b/>
          <w:bCs/>
          <w:highlight w:val="none"/>
        </w:rPr>
        <w:t>（二）资格审查。</w:t>
      </w:r>
      <w:r>
        <w:rPr>
          <w:rFonts w:hint="eastAsia"/>
          <w:b/>
          <w:bCs/>
          <w:highlight w:val="none"/>
          <w:lang w:eastAsia="zh-CN"/>
        </w:rPr>
        <w:t>（详见本章</w:t>
      </w:r>
      <w:r>
        <w:rPr>
          <w:rFonts w:hint="eastAsia"/>
          <w:b/>
          <w:bCs/>
          <w:highlight w:val="none"/>
        </w:rPr>
        <w:t>四、评标细则及标准</w:t>
      </w:r>
      <w:r>
        <w:rPr>
          <w:rFonts w:hint="eastAsia"/>
          <w:b/>
          <w:bCs/>
          <w:highlight w:val="none"/>
          <w:lang w:val="en-US" w:eastAsia="zh-CN"/>
        </w:rPr>
        <w:t>-</w:t>
      </w:r>
      <w:r>
        <w:rPr>
          <w:rFonts w:hint="eastAsia"/>
          <w:b/>
          <w:bCs/>
          <w:highlight w:val="none"/>
        </w:rPr>
        <w:t>（1）资格审查表</w:t>
      </w:r>
      <w:r>
        <w:rPr>
          <w:rFonts w:hint="eastAsia"/>
          <w:b/>
          <w:bCs/>
          <w:highlight w:val="none"/>
          <w:lang w:eastAsia="zh-CN"/>
        </w:rPr>
        <w:t>）</w:t>
      </w:r>
    </w:p>
    <w:p>
      <w:pPr>
        <w:spacing w:line="360" w:lineRule="auto"/>
        <w:ind w:firstLine="420" w:firstLineChars="200"/>
        <w:rPr>
          <w:rFonts w:ascii="宋体" w:hAnsi="宋体"/>
          <w:szCs w:val="21"/>
          <w:highlight w:val="none"/>
        </w:rPr>
      </w:pPr>
      <w:r>
        <w:rPr>
          <w:rFonts w:hint="eastAsia" w:ascii="宋体" w:hAnsi="宋体"/>
          <w:szCs w:val="21"/>
          <w:highlight w:val="none"/>
        </w:rPr>
        <w:t>根据中华人民共和国财政部令第87号-政府采购货物和服务招标投标管理办法第四十四条公开招标采购项目开标结束后，采购人或者采购代理机构应当依法对投标人的资格进行审查。合格投标人不足3家的，不得评标。采购人或采购代理机构人员根据评审细则对投标人的资格进行审查，只有资格审查合格的投标人才能进入符合性审查，资格性审查不合格的投标为无效投标，由采购人或采购代理机构及时告知投标人。</w:t>
      </w:r>
    </w:p>
    <w:p>
      <w:pPr>
        <w:spacing w:line="360" w:lineRule="auto"/>
        <w:ind w:firstLine="422" w:firstLineChars="200"/>
        <w:rPr>
          <w:rFonts w:ascii="宋体" w:hAnsi="宋体"/>
          <w:szCs w:val="21"/>
          <w:highlight w:val="none"/>
        </w:rPr>
      </w:pPr>
      <w:r>
        <w:rPr>
          <w:rFonts w:hint="eastAsia" w:ascii="宋体" w:hAnsi="宋体"/>
          <w:b/>
          <w:bCs/>
          <w:szCs w:val="21"/>
          <w:highlight w:val="none"/>
        </w:rPr>
        <w:t>（三）符合性审查。</w:t>
      </w:r>
      <w:r>
        <w:rPr>
          <w:rFonts w:hint="eastAsia"/>
          <w:b/>
          <w:bCs/>
          <w:highlight w:val="none"/>
          <w:lang w:eastAsia="zh-CN"/>
        </w:rPr>
        <w:t>（详见本章</w:t>
      </w:r>
      <w:r>
        <w:rPr>
          <w:rFonts w:hint="eastAsia"/>
          <w:b/>
          <w:bCs/>
          <w:highlight w:val="none"/>
        </w:rPr>
        <w:t>四、评标细则及标准</w:t>
      </w:r>
      <w:r>
        <w:rPr>
          <w:rFonts w:hint="eastAsia"/>
          <w:b/>
          <w:bCs/>
          <w:highlight w:val="none"/>
          <w:lang w:val="en-US" w:eastAsia="zh-CN"/>
        </w:rPr>
        <w:t>-</w:t>
      </w:r>
      <w:r>
        <w:rPr>
          <w:rFonts w:hint="eastAsia"/>
          <w:b/>
          <w:bCs/>
          <w:highlight w:val="none"/>
        </w:rPr>
        <w:t>（2）符合性审查表</w:t>
      </w:r>
      <w:r>
        <w:rPr>
          <w:rFonts w:hint="eastAsia"/>
          <w:b/>
          <w:bCs/>
          <w:highlight w:val="none"/>
          <w:lang w:eastAsia="zh-CN"/>
        </w:rPr>
        <w:t>）</w:t>
      </w:r>
    </w:p>
    <w:p>
      <w:pPr>
        <w:spacing w:line="360" w:lineRule="auto"/>
        <w:ind w:firstLine="420" w:firstLineChars="200"/>
        <w:rPr>
          <w:rFonts w:ascii="宋体" w:hAnsi="宋体"/>
          <w:szCs w:val="21"/>
          <w:highlight w:val="none"/>
        </w:rPr>
      </w:pPr>
      <w:bookmarkStart w:id="144" w:name="OLE_LINK33"/>
      <w:bookmarkStart w:id="145" w:name="OLE_LINK32"/>
      <w:r>
        <w:rPr>
          <w:rFonts w:hint="eastAsia" w:ascii="宋体" w:hAnsi="宋体"/>
          <w:szCs w:val="21"/>
          <w:highlight w:val="none"/>
        </w:rPr>
        <w:t>1</w:t>
      </w:r>
      <w:bookmarkEnd w:id="144"/>
      <w:bookmarkEnd w:id="145"/>
      <w:r>
        <w:rPr>
          <w:rFonts w:hint="eastAsia" w:ascii="宋体" w:hAnsi="宋体"/>
          <w:szCs w:val="21"/>
          <w:highlight w:val="none"/>
        </w:rPr>
        <w:t>、评标委员会依据招标文件的实质性要求，对符合资格的投标文件进行审查，以确定其是否满足招标文件的实质性要求。</w:t>
      </w:r>
    </w:p>
    <w:p>
      <w:pPr>
        <w:spacing w:line="360" w:lineRule="auto"/>
        <w:ind w:firstLine="420" w:firstLineChars="200"/>
        <w:rPr>
          <w:rFonts w:ascii="宋体" w:hAnsi="宋体"/>
          <w:szCs w:val="21"/>
          <w:highlight w:val="none"/>
        </w:rPr>
      </w:pPr>
      <w:r>
        <w:rPr>
          <w:rFonts w:hint="eastAsia" w:ascii="宋体" w:hAnsi="宋体"/>
          <w:szCs w:val="21"/>
          <w:highlight w:val="none"/>
        </w:rPr>
        <w:t>2、评标委员会对投标文件密封、签署、盖章及其他有关事项进行符合性检查过程中，评判投标文件是否满足招标文件的实质性要求，必须以招标文件的明确规定作为依据，否则，不能对投标文件作为无效处理。投标文件有下列情形的，本项目不作为实质性要求进行规定：</w:t>
      </w:r>
    </w:p>
    <w:p>
      <w:pPr>
        <w:spacing w:line="360" w:lineRule="auto"/>
        <w:ind w:firstLine="420" w:firstLineChars="200"/>
        <w:rPr>
          <w:rFonts w:ascii="宋体" w:hAnsi="宋体"/>
          <w:szCs w:val="21"/>
          <w:highlight w:val="none"/>
        </w:rPr>
      </w:pPr>
      <w:r>
        <w:rPr>
          <w:rFonts w:hint="eastAsia" w:ascii="宋体" w:hAnsi="宋体"/>
          <w:szCs w:val="21"/>
          <w:highlight w:val="none"/>
        </w:rPr>
        <w:t>（1）密封时未加盖、少加盖公章或者密封章，但是密封完好、完整标明了投标人名称且得到投标人（法定代表人</w:t>
      </w:r>
      <w:r>
        <w:rPr>
          <w:rFonts w:hint="eastAsia" w:ascii="宋体" w:hAnsi="宋体"/>
          <w:szCs w:val="21"/>
          <w:highlight w:val="none"/>
          <w:lang w:eastAsia="zh-CN"/>
        </w:rPr>
        <w:t>或主要负责人</w:t>
      </w:r>
      <w:r>
        <w:rPr>
          <w:rFonts w:hint="eastAsia" w:ascii="宋体" w:hAnsi="宋体"/>
          <w:szCs w:val="21"/>
          <w:highlight w:val="none"/>
        </w:rPr>
        <w:t>或其授权代表）现场认可的；</w:t>
      </w:r>
    </w:p>
    <w:p>
      <w:pPr>
        <w:spacing w:line="360" w:lineRule="auto"/>
        <w:ind w:firstLine="420" w:firstLineChars="200"/>
        <w:rPr>
          <w:rFonts w:ascii="宋体" w:hAnsi="宋体"/>
          <w:szCs w:val="21"/>
          <w:highlight w:val="none"/>
        </w:rPr>
      </w:pPr>
      <w:r>
        <w:rPr>
          <w:rFonts w:hint="eastAsia" w:ascii="宋体" w:hAnsi="宋体"/>
          <w:szCs w:val="21"/>
          <w:highlight w:val="none"/>
        </w:rPr>
        <w:t>（2）正副本数量齐全、密封完好，只是未按照招标文件要求进行分装或者统装的；</w:t>
      </w:r>
    </w:p>
    <w:p>
      <w:pPr>
        <w:spacing w:line="360" w:lineRule="auto"/>
        <w:ind w:firstLine="420" w:firstLineChars="200"/>
        <w:rPr>
          <w:rFonts w:ascii="宋体" w:hAnsi="宋体"/>
          <w:szCs w:val="21"/>
          <w:highlight w:val="none"/>
        </w:rPr>
      </w:pPr>
      <w:r>
        <w:rPr>
          <w:rFonts w:hint="eastAsia" w:ascii="宋体" w:hAnsi="宋体"/>
          <w:szCs w:val="21"/>
          <w:highlight w:val="none"/>
        </w:rPr>
        <w:t>（3）以骑缝章的形式代替投标文件内容逐页盖章的（但是骑缝章模糊不清，印章名称无法辨认的除外）；</w:t>
      </w:r>
    </w:p>
    <w:p>
      <w:pPr>
        <w:spacing w:line="360" w:lineRule="auto"/>
        <w:ind w:firstLine="420" w:firstLineChars="200"/>
        <w:rPr>
          <w:rFonts w:ascii="宋体" w:hAnsi="宋体"/>
          <w:szCs w:val="21"/>
          <w:highlight w:val="none"/>
        </w:rPr>
      </w:pPr>
      <w:r>
        <w:rPr>
          <w:rFonts w:hint="eastAsia" w:ascii="宋体" w:hAnsi="宋体"/>
          <w:szCs w:val="21"/>
          <w:highlight w:val="none"/>
        </w:rPr>
        <w:t>（4）其他不影响采购项目实质性要求的情形。</w:t>
      </w:r>
    </w:p>
    <w:p>
      <w:pPr>
        <w:spacing w:line="360" w:lineRule="auto"/>
        <w:ind w:firstLine="420" w:firstLineChars="200"/>
        <w:rPr>
          <w:rFonts w:ascii="宋体" w:hAnsi="宋体"/>
          <w:szCs w:val="21"/>
          <w:highlight w:val="none"/>
        </w:rPr>
      </w:pPr>
      <w:r>
        <w:rPr>
          <w:rFonts w:hint="eastAsia" w:ascii="宋体" w:hAnsi="宋体"/>
          <w:szCs w:val="21"/>
          <w:highlight w:val="none"/>
        </w:rPr>
        <w:t>3、除政府采购法律制度规定的情形外，本项目投标人或者其投标文件有下列情形之一的，作为无效处理：</w:t>
      </w:r>
    </w:p>
    <w:p>
      <w:pPr>
        <w:spacing w:line="360" w:lineRule="auto"/>
        <w:ind w:firstLine="420" w:firstLineChars="200"/>
        <w:rPr>
          <w:rFonts w:ascii="宋体" w:hAnsi="宋体"/>
          <w:szCs w:val="21"/>
          <w:highlight w:val="none"/>
        </w:rPr>
      </w:pPr>
      <w:r>
        <w:rPr>
          <w:rFonts w:hint="eastAsia" w:ascii="宋体" w:hAnsi="宋体"/>
          <w:szCs w:val="21"/>
          <w:highlight w:val="none"/>
        </w:rPr>
        <w:t>（1）投标文件正副本数量不足的；</w:t>
      </w:r>
    </w:p>
    <w:p>
      <w:pPr>
        <w:spacing w:line="360" w:lineRule="auto"/>
        <w:ind w:firstLine="420" w:firstLineChars="200"/>
        <w:rPr>
          <w:rFonts w:ascii="宋体" w:hAnsi="宋体"/>
          <w:szCs w:val="21"/>
          <w:highlight w:val="none"/>
        </w:rPr>
      </w:pPr>
      <w:r>
        <w:rPr>
          <w:rFonts w:hint="eastAsia" w:ascii="宋体" w:hAnsi="宋体"/>
          <w:szCs w:val="21"/>
          <w:highlight w:val="none"/>
        </w:rPr>
        <w:t>（2）投标文件组成明显不符合招标文件的规定要求，影响评标委员会评判的；</w:t>
      </w:r>
    </w:p>
    <w:p>
      <w:pPr>
        <w:spacing w:line="360" w:lineRule="auto"/>
        <w:ind w:firstLine="420" w:firstLineChars="200"/>
        <w:rPr>
          <w:rFonts w:ascii="宋体" w:hAnsi="宋体"/>
          <w:szCs w:val="21"/>
          <w:highlight w:val="none"/>
        </w:rPr>
      </w:pPr>
      <w:r>
        <w:rPr>
          <w:rFonts w:hint="eastAsia" w:ascii="宋体" w:hAnsi="宋体"/>
          <w:szCs w:val="21"/>
          <w:highlight w:val="none"/>
        </w:rPr>
        <w:t>（3）投标文件的格式、语言、计量单位、报价货币、知识产权、投标有效期等不符合招标文件的规定，影响评标委员会评判的；</w:t>
      </w:r>
    </w:p>
    <w:p>
      <w:pPr>
        <w:spacing w:line="360" w:lineRule="auto"/>
        <w:ind w:firstLine="420" w:firstLineChars="200"/>
        <w:rPr>
          <w:rFonts w:ascii="宋体" w:hAnsi="宋体"/>
          <w:szCs w:val="21"/>
          <w:highlight w:val="none"/>
        </w:rPr>
      </w:pPr>
      <w:r>
        <w:rPr>
          <w:rFonts w:hint="eastAsia" w:ascii="宋体" w:hAnsi="宋体"/>
          <w:szCs w:val="21"/>
          <w:highlight w:val="none"/>
        </w:rPr>
        <w:t>（4）投标报价不符合招标文件规定的价格和其他报价规定的；</w:t>
      </w:r>
    </w:p>
    <w:p>
      <w:pPr>
        <w:spacing w:line="360" w:lineRule="auto"/>
        <w:ind w:firstLine="420" w:firstLineChars="200"/>
        <w:rPr>
          <w:rFonts w:ascii="宋体" w:hAnsi="宋体"/>
          <w:szCs w:val="21"/>
          <w:highlight w:val="none"/>
        </w:rPr>
      </w:pPr>
      <w:r>
        <w:rPr>
          <w:rFonts w:hint="eastAsia" w:ascii="宋体" w:hAnsi="宋体"/>
          <w:szCs w:val="21"/>
          <w:highlight w:val="none"/>
        </w:rPr>
        <w:t>（5）技术应答内容完全或者绝大部分复制招标文件规定要求，且无相关证明材料的；</w:t>
      </w:r>
    </w:p>
    <w:p>
      <w:pPr>
        <w:spacing w:line="360" w:lineRule="auto"/>
        <w:ind w:firstLine="420" w:firstLineChars="200"/>
        <w:rPr>
          <w:rFonts w:ascii="宋体" w:hAnsi="宋体"/>
          <w:szCs w:val="21"/>
          <w:highlight w:val="none"/>
        </w:rPr>
      </w:pPr>
      <w:r>
        <w:rPr>
          <w:rFonts w:hint="eastAsia" w:ascii="宋体" w:hAnsi="宋体"/>
          <w:szCs w:val="21"/>
          <w:highlight w:val="none"/>
        </w:rPr>
        <w:t>（6）技术、服务应答内容没有完全响应招标文件的实质性要求的；</w:t>
      </w:r>
    </w:p>
    <w:p>
      <w:pPr>
        <w:spacing w:line="360" w:lineRule="auto"/>
        <w:ind w:firstLine="420" w:firstLineChars="200"/>
        <w:rPr>
          <w:rFonts w:ascii="宋体" w:hAnsi="宋体"/>
          <w:szCs w:val="21"/>
          <w:highlight w:val="none"/>
        </w:rPr>
      </w:pPr>
      <w:r>
        <w:rPr>
          <w:rFonts w:hint="eastAsia" w:ascii="宋体" w:hAnsi="宋体"/>
          <w:szCs w:val="21"/>
          <w:highlight w:val="none"/>
        </w:rPr>
        <w:t>（7）招标文件有明确要求，但投标文件未载明或者载明的采购项目合同履行期限、方式、数量与招标文件要求不一致的；</w:t>
      </w:r>
    </w:p>
    <w:p>
      <w:pPr>
        <w:spacing w:line="360" w:lineRule="auto"/>
        <w:ind w:firstLine="420" w:firstLineChars="200"/>
        <w:rPr>
          <w:rFonts w:ascii="宋体" w:hAnsi="宋体"/>
          <w:szCs w:val="21"/>
          <w:highlight w:val="none"/>
        </w:rPr>
      </w:pPr>
      <w:r>
        <w:rPr>
          <w:rFonts w:hint="eastAsia" w:ascii="宋体" w:hAnsi="宋体"/>
          <w:szCs w:val="21"/>
          <w:highlight w:val="none"/>
        </w:rPr>
        <w:t>（8）其他与招标文件要求不符的。</w:t>
      </w:r>
    </w:p>
    <w:p>
      <w:pPr>
        <w:spacing w:line="360" w:lineRule="auto"/>
        <w:ind w:firstLine="422" w:firstLineChars="200"/>
        <w:rPr>
          <w:rFonts w:ascii="宋体" w:hAnsi="宋体"/>
          <w:b/>
          <w:szCs w:val="21"/>
          <w:highlight w:val="none"/>
        </w:rPr>
      </w:pPr>
      <w:r>
        <w:rPr>
          <w:rFonts w:hint="eastAsia" w:ascii="宋体" w:hAnsi="宋体"/>
          <w:b/>
          <w:bCs/>
          <w:szCs w:val="21"/>
          <w:highlight w:val="none"/>
        </w:rPr>
        <w:t>（四）比较与评价。</w:t>
      </w:r>
      <w:r>
        <w:rPr>
          <w:rFonts w:hint="eastAsia"/>
          <w:b/>
          <w:bCs/>
          <w:highlight w:val="none"/>
          <w:lang w:eastAsia="zh-CN"/>
        </w:rPr>
        <w:t>（详见本章</w:t>
      </w:r>
      <w:r>
        <w:rPr>
          <w:rFonts w:hint="eastAsia"/>
          <w:b/>
          <w:bCs/>
          <w:highlight w:val="none"/>
        </w:rPr>
        <w:t>四、评标细则及标准</w:t>
      </w:r>
      <w:r>
        <w:rPr>
          <w:rFonts w:hint="eastAsia"/>
          <w:b/>
          <w:bCs/>
          <w:highlight w:val="none"/>
          <w:lang w:val="en-US" w:eastAsia="zh-CN"/>
        </w:rPr>
        <w:t>-</w:t>
      </w:r>
      <w:r>
        <w:rPr>
          <w:rFonts w:hint="eastAsia"/>
          <w:b/>
          <w:bCs/>
          <w:highlight w:val="none"/>
        </w:rPr>
        <w:t>（3）比较与评价表</w:t>
      </w:r>
      <w:r>
        <w:rPr>
          <w:rFonts w:hint="eastAsia"/>
          <w:b/>
          <w:bCs/>
          <w:highlight w:val="none"/>
          <w:lang w:eastAsia="zh-CN"/>
        </w:rPr>
        <w:t>）</w:t>
      </w:r>
    </w:p>
    <w:p>
      <w:pPr>
        <w:spacing w:line="360" w:lineRule="auto"/>
        <w:ind w:firstLine="420" w:firstLineChars="200"/>
        <w:rPr>
          <w:rFonts w:ascii="宋体" w:hAnsi="宋体"/>
          <w:szCs w:val="21"/>
          <w:highlight w:val="none"/>
        </w:rPr>
      </w:pPr>
      <w:r>
        <w:rPr>
          <w:rFonts w:hint="eastAsia" w:ascii="宋体" w:hAnsi="宋体"/>
          <w:szCs w:val="21"/>
          <w:highlight w:val="none"/>
        </w:rPr>
        <w:t>（1）按招标文件中规定的评标方法和标准，对未作无效处理的投标文件进行</w:t>
      </w:r>
      <w:r>
        <w:rPr>
          <w:rFonts w:hint="eastAsia" w:ascii="宋体" w:hAnsi="宋体"/>
          <w:szCs w:val="21"/>
          <w:highlight w:val="none"/>
          <w:lang w:eastAsia="zh-CN"/>
        </w:rPr>
        <w:t>报价、</w:t>
      </w:r>
      <w:r>
        <w:rPr>
          <w:rFonts w:hint="eastAsia" w:ascii="宋体" w:hAnsi="宋体"/>
          <w:szCs w:val="21"/>
          <w:highlight w:val="none"/>
        </w:rPr>
        <w:t>技术、商务等方面</w:t>
      </w:r>
      <w:r>
        <w:rPr>
          <w:rFonts w:hint="eastAsia" w:ascii="宋体" w:hAnsi="宋体"/>
          <w:szCs w:val="21"/>
          <w:highlight w:val="none"/>
          <w:lang w:eastAsia="zh-CN"/>
        </w:rPr>
        <w:t>进行评审</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（2）因落实政府采购政策进行价格调整的，以调整后的价格计算评标基准价和投标报价</w:t>
      </w:r>
      <w:r>
        <w:rPr>
          <w:rFonts w:hint="eastAsia" w:ascii="宋体" w:hAnsi="宋体"/>
          <w:b/>
          <w:bCs/>
          <w:szCs w:val="21"/>
          <w:highlight w:val="none"/>
        </w:rPr>
        <w:t>（具体标准及要求</w:t>
      </w:r>
      <w:r>
        <w:rPr>
          <w:rFonts w:hint="eastAsia" w:ascii="宋体" w:hAnsi="宋体"/>
          <w:b/>
          <w:bCs/>
          <w:szCs w:val="21"/>
          <w:highlight w:val="none"/>
          <w:lang w:eastAsia="zh-CN"/>
        </w:rPr>
        <w:t>详</w:t>
      </w:r>
      <w:r>
        <w:rPr>
          <w:rFonts w:hint="eastAsia" w:ascii="宋体" w:hAnsi="宋体"/>
          <w:b/>
          <w:bCs/>
          <w:szCs w:val="21"/>
          <w:highlight w:val="none"/>
        </w:rPr>
        <w:t>见本章（十）本项目需要落实的政府采购政策）</w:t>
      </w:r>
      <w:r>
        <w:rPr>
          <w:rFonts w:hint="eastAsia" w:ascii="宋体" w:hAnsi="宋体"/>
          <w:szCs w:val="21"/>
          <w:highlight w:val="none"/>
        </w:rPr>
        <w:t>。</w:t>
      </w:r>
    </w:p>
    <w:p>
      <w:pPr>
        <w:spacing w:line="360" w:lineRule="auto"/>
        <w:ind w:firstLine="422" w:firstLineChars="200"/>
        <w:rPr>
          <w:rFonts w:ascii="宋体" w:hAnsi="宋体"/>
          <w:szCs w:val="21"/>
          <w:highlight w:val="none"/>
        </w:rPr>
      </w:pPr>
      <w:r>
        <w:rPr>
          <w:rFonts w:hint="eastAsia" w:ascii="宋体" w:hAnsi="宋体"/>
          <w:b/>
          <w:bCs/>
          <w:szCs w:val="21"/>
          <w:highlight w:val="none"/>
        </w:rPr>
        <w:t>（五）复核。</w:t>
      </w:r>
    </w:p>
    <w:p>
      <w:pPr>
        <w:spacing w:line="360" w:lineRule="auto"/>
        <w:ind w:firstLine="420" w:firstLineChars="200"/>
        <w:rPr>
          <w:rFonts w:ascii="宋体" w:hAnsi="宋体"/>
          <w:szCs w:val="21"/>
          <w:highlight w:val="none"/>
        </w:rPr>
      </w:pPr>
      <w:r>
        <w:rPr>
          <w:rFonts w:hint="eastAsia" w:ascii="宋体" w:hAnsi="宋体"/>
          <w:szCs w:val="21"/>
          <w:highlight w:val="none"/>
        </w:rPr>
        <w:t>评分汇总结束后，评标委员会应当进行复核，特别要对拟推荐为中标候选人的、报价最低的、投标文件被认定为无效的进行重点复核。</w:t>
      </w:r>
    </w:p>
    <w:p>
      <w:pPr>
        <w:spacing w:line="360" w:lineRule="auto"/>
        <w:ind w:firstLine="422" w:firstLineChars="200"/>
        <w:rPr>
          <w:rFonts w:ascii="宋体" w:hAnsi="宋体"/>
          <w:szCs w:val="21"/>
          <w:highlight w:val="none"/>
        </w:rPr>
      </w:pPr>
      <w:r>
        <w:rPr>
          <w:rFonts w:hint="eastAsia" w:ascii="宋体" w:hAnsi="宋体"/>
          <w:b/>
          <w:bCs/>
          <w:szCs w:val="21"/>
          <w:highlight w:val="none"/>
        </w:rPr>
        <w:t>（六）推荐中标候选人。</w:t>
      </w:r>
    </w:p>
    <w:p>
      <w:pPr>
        <w:spacing w:line="360" w:lineRule="auto"/>
        <w:ind w:firstLine="420" w:firstLineChars="200"/>
        <w:rPr>
          <w:rFonts w:ascii="宋体" w:hAnsi="宋体"/>
          <w:szCs w:val="21"/>
          <w:highlight w:val="none"/>
        </w:rPr>
      </w:pPr>
      <w:r>
        <w:rPr>
          <w:rFonts w:hint="eastAsia" w:ascii="宋体" w:hAnsi="宋体"/>
          <w:szCs w:val="21"/>
          <w:highlight w:val="none"/>
        </w:rPr>
        <w:t>中标候选人数量应当根据招标文件的规定确定，但必须按顺序排列中标候选人。采用最低评标价法的，评标结果按投标报价由低到高顺序排列。投标报价相同的并列。投标文件满足招标文件全部实质性要求且投标报价最低的投标人为中标候选人。采用综合评分法的，评标结果按评标后得分由高到低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标因素的量化指标评标得分最高的投标人为中标候选人。</w:t>
      </w:r>
    </w:p>
    <w:p>
      <w:pPr>
        <w:spacing w:line="360" w:lineRule="auto"/>
        <w:ind w:firstLine="422" w:firstLineChars="200"/>
        <w:rPr>
          <w:rFonts w:ascii="宋体" w:hAnsi="宋体"/>
          <w:szCs w:val="21"/>
          <w:highlight w:val="none"/>
        </w:rPr>
      </w:pPr>
      <w:r>
        <w:rPr>
          <w:rFonts w:hint="eastAsia" w:ascii="宋体" w:hAnsi="宋体"/>
          <w:b/>
          <w:bCs/>
          <w:szCs w:val="21"/>
          <w:highlight w:val="none"/>
        </w:rPr>
        <w:t>（七）出具评标报告。</w:t>
      </w:r>
    </w:p>
    <w:p>
      <w:pPr>
        <w:spacing w:line="360" w:lineRule="auto"/>
        <w:ind w:firstLine="420" w:firstLineChars="200"/>
        <w:rPr>
          <w:rFonts w:ascii="宋体" w:hAnsi="宋体"/>
          <w:szCs w:val="21"/>
          <w:highlight w:val="none"/>
        </w:rPr>
      </w:pPr>
      <w:r>
        <w:rPr>
          <w:rFonts w:hint="eastAsia" w:ascii="宋体" w:hAnsi="宋体"/>
          <w:szCs w:val="21"/>
          <w:highlight w:val="none"/>
        </w:rPr>
        <w:t>评标委员会推荐中标候选人后，应当向采购单位出具评标报告。评标委员会成员应当在评标报告中签字确认，对评标过程和结果有不同意见的，应当在评标报告中写明并说明理由。签字但不写明不同意见或者不说明理由的，视同无意见。拒不签字又不另行书面说明其不同意见和理由的，视同同意评标结果。</w:t>
      </w:r>
    </w:p>
    <w:p>
      <w:pPr>
        <w:spacing w:line="360" w:lineRule="auto"/>
        <w:ind w:firstLine="422" w:firstLineChars="200"/>
        <w:rPr>
          <w:rFonts w:hint="eastAsia" w:ascii="宋体" w:hAnsi="宋体"/>
          <w:b/>
          <w:bCs/>
          <w:szCs w:val="21"/>
          <w:highlight w:val="none"/>
        </w:rPr>
      </w:pPr>
      <w:r>
        <w:rPr>
          <w:rFonts w:hint="eastAsia" w:ascii="宋体" w:hAnsi="宋体"/>
          <w:b/>
          <w:bCs/>
          <w:szCs w:val="21"/>
          <w:highlight w:val="none"/>
        </w:rPr>
        <w:t>（八）评标争议处理规则。</w:t>
      </w:r>
    </w:p>
    <w:p>
      <w:pPr>
        <w:spacing w:line="360" w:lineRule="auto"/>
        <w:ind w:firstLine="420" w:firstLineChars="200"/>
        <w:rPr>
          <w:rFonts w:ascii="宋体" w:hAnsi="宋体"/>
          <w:szCs w:val="21"/>
          <w:highlight w:val="none"/>
        </w:rPr>
      </w:pPr>
      <w:r>
        <w:rPr>
          <w:rFonts w:hint="eastAsia" w:ascii="宋体" w:hAnsi="宋体"/>
          <w:szCs w:val="21"/>
          <w:highlight w:val="none"/>
        </w:rPr>
        <w:t>评标委员会成员在评标过程中，对于符合性检查、对投标人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采购单位书面反映。</w:t>
      </w:r>
    </w:p>
    <w:p>
      <w:pPr>
        <w:spacing w:line="360" w:lineRule="auto"/>
        <w:ind w:firstLine="422" w:firstLineChars="200"/>
        <w:rPr>
          <w:rFonts w:ascii="宋体" w:hAnsi="宋体"/>
          <w:szCs w:val="21"/>
          <w:highlight w:val="none"/>
        </w:rPr>
      </w:pPr>
      <w:r>
        <w:rPr>
          <w:rFonts w:hint="eastAsia" w:ascii="宋体" w:hAnsi="宋体"/>
          <w:b/>
          <w:bCs/>
          <w:szCs w:val="21"/>
          <w:highlight w:val="none"/>
        </w:rPr>
        <w:t>（九）澄清、说明或者纠正。</w:t>
      </w:r>
    </w:p>
    <w:p>
      <w:pPr>
        <w:spacing w:line="360" w:lineRule="auto"/>
        <w:ind w:firstLine="420" w:firstLineChars="200"/>
        <w:rPr>
          <w:rFonts w:ascii="宋体" w:hAnsi="宋体"/>
          <w:szCs w:val="21"/>
          <w:highlight w:val="none"/>
        </w:rPr>
      </w:pPr>
      <w:r>
        <w:rPr>
          <w:rFonts w:hint="eastAsia" w:ascii="宋体" w:hAnsi="宋体"/>
          <w:szCs w:val="21"/>
          <w:highlight w:val="none"/>
        </w:rPr>
        <w:t>1、在评标过程中，评标委员会对投标文件中含义不明确、同类问题表述不一致或者有明显文字和计算错误的内容，应当以书面形式（须由评标委员会全体成员签字）要求投标人作出必要的书面澄清、说明或者纠正，并给予投标人必要的反馈时间。</w:t>
      </w:r>
    </w:p>
    <w:p>
      <w:pPr>
        <w:spacing w:line="360" w:lineRule="auto"/>
        <w:ind w:firstLine="420" w:firstLineChars="200"/>
        <w:rPr>
          <w:rFonts w:ascii="宋体" w:hAnsi="宋体"/>
          <w:szCs w:val="21"/>
          <w:highlight w:val="none"/>
        </w:rPr>
      </w:pPr>
      <w:r>
        <w:rPr>
          <w:rFonts w:hint="eastAsia" w:ascii="宋体" w:hAnsi="宋体"/>
          <w:szCs w:val="21"/>
          <w:highlight w:val="none"/>
        </w:rPr>
        <w:t>2、投标人应当书面澄清、说明或者纠正，并加盖公章或签字确认（投标人为法人的，应当由其法定代表人</w:t>
      </w:r>
      <w:r>
        <w:rPr>
          <w:rFonts w:hint="eastAsia" w:ascii="宋体" w:hAnsi="宋体"/>
          <w:szCs w:val="21"/>
          <w:highlight w:val="none"/>
          <w:lang w:eastAsia="zh-CN"/>
        </w:rPr>
        <w:t>或主要负责人</w:t>
      </w:r>
      <w:r>
        <w:rPr>
          <w:rFonts w:hint="eastAsia" w:ascii="宋体" w:hAnsi="宋体"/>
          <w:szCs w:val="21"/>
          <w:highlight w:val="none"/>
        </w:rPr>
        <w:t>或其授权代表签字确认；投标人为其他组织的，应当由其主要负责人或其授权代表签字确认；投标人为自然人的，应当由其本人或其授权代表签字确认），否则无效。澄清、说明或者纠正不影响投标文件的效力，有效的澄清、说明或者纠正材料，是投标文件的组成部分。</w:t>
      </w:r>
    </w:p>
    <w:p>
      <w:pPr>
        <w:spacing w:line="360" w:lineRule="auto"/>
        <w:ind w:firstLine="420" w:firstLineChars="200"/>
        <w:rPr>
          <w:rFonts w:ascii="宋体" w:hAnsi="宋体"/>
          <w:szCs w:val="21"/>
          <w:highlight w:val="none"/>
        </w:rPr>
      </w:pPr>
      <w:r>
        <w:rPr>
          <w:rFonts w:hint="eastAsia" w:ascii="宋体" w:hAnsi="宋体"/>
          <w:szCs w:val="21"/>
          <w:highlight w:val="none"/>
        </w:rPr>
        <w:t>3、澄清、说明或者纠正应当具备投标文件基本符合招标文件要求、不超出招标文件的范围、不实质改变投标文件的内容、不影响投标人公平竞争。本项目下列内容不得澄清：</w:t>
      </w:r>
    </w:p>
    <w:p>
      <w:pPr>
        <w:spacing w:line="360" w:lineRule="auto"/>
        <w:ind w:firstLine="420" w:firstLineChars="200"/>
        <w:rPr>
          <w:rFonts w:ascii="宋体" w:hAnsi="宋体"/>
          <w:szCs w:val="21"/>
          <w:highlight w:val="none"/>
        </w:rPr>
      </w:pPr>
      <w:r>
        <w:rPr>
          <w:rFonts w:hint="eastAsia" w:ascii="宋体" w:hAnsi="宋体"/>
          <w:szCs w:val="21"/>
          <w:highlight w:val="none"/>
        </w:rPr>
        <w:t>（1）开标时未宣读的投标价格、价格折扣和招标文件允许提供的备选投标方案等实质内容；</w:t>
      </w:r>
    </w:p>
    <w:p>
      <w:pPr>
        <w:spacing w:line="360" w:lineRule="auto"/>
        <w:ind w:firstLine="420" w:firstLineChars="200"/>
        <w:rPr>
          <w:rFonts w:ascii="宋体" w:hAnsi="宋体"/>
          <w:szCs w:val="21"/>
          <w:highlight w:val="none"/>
        </w:rPr>
      </w:pPr>
      <w:r>
        <w:rPr>
          <w:rFonts w:hint="eastAsia" w:ascii="宋体" w:hAnsi="宋体"/>
          <w:szCs w:val="21"/>
          <w:highlight w:val="none"/>
        </w:rPr>
        <w:t>（2）投标人投标文件中不响应招标文件规定的</w:t>
      </w:r>
      <w:r>
        <w:rPr>
          <w:rFonts w:hint="eastAsia" w:ascii="宋体" w:hAnsi="宋体"/>
          <w:szCs w:val="21"/>
          <w:highlight w:val="none"/>
          <w:lang w:eastAsia="zh-CN"/>
        </w:rPr>
        <w:t>技术、服务等要求</w:t>
      </w:r>
      <w:r>
        <w:rPr>
          <w:rFonts w:hint="eastAsia" w:ascii="宋体" w:hAnsi="宋体"/>
          <w:szCs w:val="21"/>
          <w:highlight w:val="none"/>
        </w:rPr>
        <w:t>和其他应答；</w:t>
      </w:r>
    </w:p>
    <w:p>
      <w:pPr>
        <w:spacing w:line="360" w:lineRule="auto"/>
        <w:ind w:firstLine="420" w:firstLineChars="200"/>
        <w:rPr>
          <w:rFonts w:ascii="宋体" w:hAnsi="宋体"/>
          <w:szCs w:val="21"/>
          <w:highlight w:val="none"/>
        </w:rPr>
      </w:pPr>
      <w:r>
        <w:rPr>
          <w:rFonts w:hint="eastAsia" w:ascii="宋体" w:hAnsi="宋体"/>
          <w:szCs w:val="21"/>
          <w:highlight w:val="none"/>
        </w:rPr>
        <w:t>（3）投标人投标文件中未提供的证明其是否符合招标文件资格性、符合性规定要求的相关材料。</w:t>
      </w:r>
    </w:p>
    <w:p>
      <w:pPr>
        <w:spacing w:line="360" w:lineRule="auto"/>
        <w:ind w:firstLine="420" w:firstLineChars="200"/>
        <w:rPr>
          <w:rFonts w:ascii="宋体" w:hAnsi="宋体"/>
          <w:szCs w:val="21"/>
          <w:highlight w:val="none"/>
        </w:rPr>
      </w:pPr>
      <w:r>
        <w:rPr>
          <w:rFonts w:hint="eastAsia" w:ascii="宋体" w:hAnsi="宋体"/>
          <w:szCs w:val="21"/>
          <w:highlight w:val="none"/>
        </w:rPr>
        <w:t>4、本项目采购过程中，投标文件出现下列情况的，不需要投标人澄清、说明或者纠正，按照以下原则处理：</w:t>
      </w:r>
    </w:p>
    <w:p>
      <w:pPr>
        <w:spacing w:line="360" w:lineRule="auto"/>
        <w:ind w:firstLine="420" w:firstLineChars="200"/>
        <w:rPr>
          <w:rFonts w:ascii="宋体" w:hAnsi="宋体"/>
          <w:szCs w:val="21"/>
          <w:highlight w:val="none"/>
        </w:rPr>
      </w:pPr>
      <w:r>
        <w:rPr>
          <w:rFonts w:hint="eastAsia" w:ascii="宋体" w:hAnsi="宋体"/>
          <w:szCs w:val="21"/>
          <w:highlight w:val="none"/>
        </w:rPr>
        <w:t>（1）投标文件的大写金额和小写金额不一致的，以大写金额为准，但大写金额出现文字错误，导致金额无法判断的除外；</w:t>
      </w:r>
    </w:p>
    <w:p>
      <w:pPr>
        <w:spacing w:line="360" w:lineRule="auto"/>
        <w:ind w:firstLine="420" w:firstLineChars="200"/>
        <w:rPr>
          <w:rFonts w:ascii="宋体" w:hAnsi="宋体"/>
          <w:szCs w:val="21"/>
          <w:highlight w:val="none"/>
        </w:rPr>
      </w:pPr>
      <w:r>
        <w:rPr>
          <w:rFonts w:hint="eastAsia" w:ascii="宋体" w:hAnsi="宋体"/>
          <w:szCs w:val="21"/>
          <w:highlight w:val="none"/>
        </w:rPr>
        <w:t>（2）总价金额与按单价汇总金额不一致的，以单价汇总金额计算结果为准，但是单价金额出现计算错误、明显人为工作失误的除外；</w:t>
      </w:r>
    </w:p>
    <w:p>
      <w:pPr>
        <w:spacing w:line="360" w:lineRule="auto"/>
        <w:ind w:firstLine="420" w:firstLineChars="200"/>
        <w:rPr>
          <w:rFonts w:ascii="宋体" w:hAnsi="宋体"/>
          <w:szCs w:val="21"/>
          <w:highlight w:val="none"/>
        </w:rPr>
      </w:pPr>
      <w:r>
        <w:rPr>
          <w:rFonts w:hint="eastAsia" w:ascii="宋体" w:hAnsi="宋体"/>
          <w:szCs w:val="21"/>
          <w:highlight w:val="none"/>
        </w:rPr>
        <w:t>（3）单价金额小数点有明显错位的，应以总价为准，并修改单价；</w:t>
      </w:r>
    </w:p>
    <w:p>
      <w:pPr>
        <w:spacing w:line="360" w:lineRule="auto"/>
        <w:ind w:firstLine="420" w:firstLineChars="200"/>
        <w:rPr>
          <w:rFonts w:ascii="宋体" w:hAnsi="宋体"/>
          <w:szCs w:val="21"/>
          <w:highlight w:val="none"/>
        </w:rPr>
      </w:pPr>
      <w:r>
        <w:rPr>
          <w:rFonts w:hint="eastAsia" w:ascii="宋体" w:hAnsi="宋体"/>
          <w:szCs w:val="21"/>
          <w:highlight w:val="none"/>
        </w:rPr>
        <w:t>（4）对不同语言文本投标文件的解释发生异议的，以中文文本为准。</w:t>
      </w:r>
    </w:p>
    <w:p>
      <w:pPr>
        <w:spacing w:line="360" w:lineRule="auto"/>
        <w:ind w:firstLine="420" w:firstLineChars="200"/>
        <w:rPr>
          <w:rFonts w:ascii="宋体" w:hAnsi="宋体"/>
          <w:szCs w:val="21"/>
          <w:highlight w:val="none"/>
        </w:rPr>
      </w:pPr>
      <w:r>
        <w:rPr>
          <w:rFonts w:hint="eastAsia" w:ascii="宋体" w:hAnsi="宋体"/>
          <w:szCs w:val="21"/>
          <w:highlight w:val="none"/>
        </w:rPr>
        <w:t>出现本条第（2）项规定情形，单价汇总金额比总价金额高，且超过政府采购预算或者本项目最高限价的，投标人投标文件应作为无效处理；单价汇总金额比总价金额高，但未超过政府采购预算或者本项目最高限价的，应以单价汇总金额作为价格评分依据。</w:t>
      </w:r>
    </w:p>
    <w:p>
      <w:pPr>
        <w:spacing w:line="360" w:lineRule="auto"/>
        <w:ind w:firstLine="422" w:firstLineChars="200"/>
        <w:rPr>
          <w:rFonts w:ascii="宋体" w:hAnsi="宋体"/>
          <w:b/>
          <w:szCs w:val="21"/>
          <w:highlight w:val="none"/>
        </w:rPr>
      </w:pPr>
      <w:r>
        <w:rPr>
          <w:rFonts w:hint="eastAsia" w:ascii="宋体" w:hAnsi="宋体"/>
          <w:b/>
          <w:szCs w:val="21"/>
          <w:highlight w:val="none"/>
        </w:rPr>
        <w:t>注：评标委员会成员应当积极履行澄清、说明或者纠正的职责，不得将应当澄清、说明或者纠正的投标文件作无效处理。</w:t>
      </w:r>
    </w:p>
    <w:p>
      <w:pPr>
        <w:spacing w:line="360" w:lineRule="auto"/>
        <w:ind w:firstLine="422" w:firstLineChars="200"/>
        <w:rPr>
          <w:rFonts w:hint="eastAsia" w:ascii="宋体" w:hAnsi="宋体" w:eastAsia="宋体"/>
          <w:szCs w:val="21"/>
          <w:highlight w:val="none"/>
          <w:lang w:eastAsia="zh-CN"/>
        </w:rPr>
      </w:pPr>
      <w:r>
        <w:rPr>
          <w:rFonts w:hint="eastAsia" w:ascii="宋体" w:hAnsi="宋体"/>
          <w:b/>
          <w:bCs/>
          <w:szCs w:val="21"/>
          <w:highlight w:val="none"/>
        </w:rPr>
        <w:t>（十）本项目需要落实的政府采购政策</w:t>
      </w:r>
      <w:r>
        <w:rPr>
          <w:rFonts w:hint="eastAsia" w:ascii="宋体" w:hAnsi="宋体"/>
          <w:b/>
          <w:bCs/>
          <w:szCs w:val="21"/>
          <w:highlight w:val="none"/>
          <w:lang w:eastAsia="zh-CN"/>
        </w:rPr>
        <w:t>。</w:t>
      </w:r>
    </w:p>
    <w:p>
      <w:pPr>
        <w:spacing w:line="360" w:lineRule="auto"/>
        <w:ind w:firstLine="420" w:firstLineChars="200"/>
        <w:rPr>
          <w:rFonts w:ascii="宋体" w:hAnsi="宋体"/>
          <w:szCs w:val="21"/>
          <w:highlight w:val="none"/>
        </w:rPr>
      </w:pPr>
      <w:r>
        <w:rPr>
          <w:rFonts w:hint="eastAsia" w:ascii="宋体" w:hAnsi="宋体"/>
          <w:szCs w:val="21"/>
          <w:highlight w:val="none"/>
        </w:rPr>
        <w:t>1、促进中小企业发展政策</w:t>
      </w:r>
    </w:p>
    <w:p>
      <w:pPr>
        <w:spacing w:line="360" w:lineRule="auto"/>
        <w:ind w:firstLine="420" w:firstLineChars="200"/>
        <w:rPr>
          <w:rFonts w:ascii="宋体" w:hAnsi="宋体"/>
          <w:szCs w:val="21"/>
          <w:highlight w:val="none"/>
        </w:rPr>
      </w:pPr>
      <w:r>
        <w:rPr>
          <w:rFonts w:hint="eastAsia" w:ascii="宋体" w:hAnsi="宋体"/>
          <w:szCs w:val="21"/>
          <w:highlight w:val="none"/>
        </w:rPr>
        <w:t>（1）政策依据</w:t>
      </w:r>
    </w:p>
    <w:p>
      <w:pPr>
        <w:spacing w:line="360" w:lineRule="auto"/>
        <w:ind w:firstLine="420" w:firstLineChars="200"/>
        <w:rPr>
          <w:rFonts w:ascii="宋体" w:hAnsi="宋体"/>
          <w:szCs w:val="21"/>
          <w:highlight w:val="none"/>
        </w:rPr>
      </w:pPr>
      <w:r>
        <w:rPr>
          <w:rFonts w:hint="eastAsia" w:ascii="宋体" w:hAnsi="宋体"/>
          <w:szCs w:val="21"/>
          <w:highlight w:val="none"/>
        </w:rPr>
        <w:t>财政部工业和信息化部《政府采购促进中小企业发展管理办法》（财库﹝2020﹞46号）及《关于进一步加大政府采购支持中小企业力度的通知》财库〔2022〕19号。</w:t>
      </w:r>
    </w:p>
    <w:p>
      <w:pPr>
        <w:spacing w:line="360" w:lineRule="auto"/>
        <w:ind w:firstLine="420" w:firstLineChars="200"/>
        <w:rPr>
          <w:rFonts w:ascii="宋体" w:hAnsi="宋体"/>
          <w:szCs w:val="21"/>
          <w:highlight w:val="none"/>
        </w:rPr>
      </w:pPr>
      <w:r>
        <w:rPr>
          <w:rFonts w:hint="eastAsia" w:ascii="宋体" w:hAnsi="宋体"/>
          <w:szCs w:val="21"/>
          <w:highlight w:val="none"/>
        </w:rPr>
        <w:t>（2）中小企业的认定</w:t>
      </w:r>
    </w:p>
    <w:p>
      <w:pPr>
        <w:spacing w:line="360" w:lineRule="auto"/>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szCs w:val="21"/>
          <w:highlight w:val="none"/>
        </w:rPr>
      </w:pPr>
      <w:r>
        <w:rPr>
          <w:rFonts w:ascii="宋体" w:hAnsi="宋体"/>
          <w:szCs w:val="21"/>
          <w:highlight w:val="none"/>
        </w:rPr>
        <w:t>②</w:t>
      </w:r>
      <w:r>
        <w:rPr>
          <w:rFonts w:hint="eastAsia" w:ascii="宋体" w:hAnsi="宋体"/>
          <w:szCs w:val="21"/>
          <w:highlight w:val="none"/>
        </w:rPr>
        <w:t>符合中小企业划分标准的个体工商户，在政府采购活动中视同中小企业。</w:t>
      </w:r>
    </w:p>
    <w:p>
      <w:pPr>
        <w:spacing w:line="360" w:lineRule="auto"/>
        <w:ind w:firstLine="420" w:firstLineChars="200"/>
        <w:rPr>
          <w:rFonts w:ascii="宋体" w:hAnsi="宋体"/>
          <w:szCs w:val="21"/>
          <w:highlight w:val="none"/>
        </w:rPr>
      </w:pPr>
      <w:r>
        <w:rPr>
          <w:rFonts w:ascii="宋体" w:hAnsi="宋体"/>
          <w:szCs w:val="21"/>
          <w:highlight w:val="none"/>
        </w:rPr>
        <w:t>③</w:t>
      </w:r>
      <w:r>
        <w:rPr>
          <w:rFonts w:hint="eastAsia" w:ascii="宋体" w:hAnsi="宋体"/>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szCs w:val="21"/>
          <w:highlight w:val="none"/>
        </w:rPr>
      </w:pPr>
      <w:r>
        <w:rPr>
          <w:rFonts w:hint="eastAsia" w:ascii="宋体" w:hAnsi="宋体"/>
          <w:szCs w:val="21"/>
          <w:highlight w:val="none"/>
        </w:rPr>
        <w:t>（3）中小企业需提供的证明材料</w:t>
      </w:r>
    </w:p>
    <w:p>
      <w:pPr>
        <w:spacing w:line="360" w:lineRule="auto"/>
        <w:ind w:firstLine="420" w:firstLineChars="200"/>
        <w:rPr>
          <w:rFonts w:ascii="宋体" w:hAnsi="宋体"/>
          <w:szCs w:val="21"/>
          <w:highlight w:val="none"/>
        </w:rPr>
      </w:pPr>
      <w:r>
        <w:rPr>
          <w:rFonts w:hint="eastAsia" w:ascii="宋体" w:hAnsi="宋体"/>
          <w:szCs w:val="21"/>
          <w:highlight w:val="none"/>
        </w:rPr>
        <w:t>中小企业参加政府采购活动，应当出具本招标文件规定的《中小企业声明函》，否则不得享受相关中小企业扶持政策。任何单位和个人不得要求投标人提供《中小企业声明函》之外的中小企业身份证明文件。</w:t>
      </w:r>
    </w:p>
    <w:p>
      <w:pPr>
        <w:spacing w:line="360" w:lineRule="auto"/>
        <w:ind w:firstLine="420" w:firstLineChars="200"/>
        <w:rPr>
          <w:rFonts w:ascii="宋体" w:hAnsi="宋体"/>
          <w:szCs w:val="21"/>
          <w:highlight w:val="none"/>
        </w:rPr>
      </w:pPr>
      <w:r>
        <w:rPr>
          <w:rFonts w:hint="eastAsia" w:ascii="宋体" w:hAnsi="宋体"/>
          <w:szCs w:val="21"/>
          <w:highlight w:val="none"/>
        </w:rPr>
        <w:t>（4）中小企业扶持政策享受情形</w:t>
      </w:r>
    </w:p>
    <w:p>
      <w:pPr>
        <w:spacing w:line="360" w:lineRule="auto"/>
        <w:ind w:firstLine="420" w:firstLineChars="200"/>
        <w:rPr>
          <w:rFonts w:ascii="宋体" w:hAnsi="宋体"/>
          <w:szCs w:val="21"/>
          <w:highlight w:val="none"/>
        </w:rPr>
      </w:pPr>
      <w:r>
        <w:rPr>
          <w:rFonts w:hint="eastAsia" w:ascii="宋体" w:hAnsi="宋体"/>
          <w:szCs w:val="21"/>
          <w:highlight w:val="none"/>
        </w:rPr>
        <w:t>在政府采购活动中，投标人提供的货物、工程或者服务符合下列情形的，享受本办法规定的中小企业扶持政策：</w:t>
      </w:r>
    </w:p>
    <w:p>
      <w:pPr>
        <w:spacing w:line="360" w:lineRule="auto"/>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 xml:space="preserve">在货物采购项目中，货物由中小企业制造，即货物由中小企业生产且使用该中小企业商号或者注册商标； </w:t>
      </w:r>
    </w:p>
    <w:p>
      <w:pPr>
        <w:spacing w:line="360" w:lineRule="auto"/>
        <w:ind w:firstLine="420" w:firstLineChars="200"/>
        <w:rPr>
          <w:rFonts w:ascii="宋体" w:hAnsi="宋体"/>
          <w:szCs w:val="21"/>
          <w:highlight w:val="none"/>
        </w:rPr>
      </w:pPr>
      <w:r>
        <w:rPr>
          <w:rFonts w:ascii="宋体" w:hAnsi="宋体"/>
          <w:szCs w:val="21"/>
          <w:highlight w:val="none"/>
        </w:rPr>
        <w:t>②</w:t>
      </w:r>
      <w:r>
        <w:rPr>
          <w:rFonts w:hint="eastAsia" w:ascii="宋体" w:hAnsi="宋体"/>
          <w:szCs w:val="21"/>
          <w:highlight w:val="none"/>
        </w:rPr>
        <w:t xml:space="preserve">在工程采购项目中，工程由中小企业承建，即工程施工单位为中小企业； </w:t>
      </w:r>
    </w:p>
    <w:p>
      <w:pPr>
        <w:spacing w:line="360" w:lineRule="auto"/>
        <w:ind w:firstLine="420" w:firstLineChars="200"/>
        <w:rPr>
          <w:rFonts w:ascii="宋体" w:hAnsi="宋体"/>
          <w:szCs w:val="21"/>
          <w:highlight w:val="none"/>
        </w:rPr>
      </w:pPr>
      <w:r>
        <w:rPr>
          <w:rFonts w:ascii="宋体" w:hAnsi="宋体"/>
          <w:szCs w:val="21"/>
          <w:highlight w:val="none"/>
        </w:rPr>
        <w:t>③</w:t>
      </w:r>
      <w:r>
        <w:rPr>
          <w:rFonts w:hint="eastAsia" w:ascii="宋体" w:hAnsi="宋体"/>
          <w:szCs w:val="21"/>
          <w:highlight w:val="none"/>
        </w:rPr>
        <w:t>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szCs w:val="21"/>
          <w:highlight w:val="none"/>
        </w:rPr>
      </w:pPr>
      <w:r>
        <w:rPr>
          <w:rFonts w:hint="eastAsia" w:ascii="宋体" w:hAnsi="宋体"/>
          <w:szCs w:val="21"/>
          <w:highlight w:val="none"/>
        </w:rPr>
        <w:t>在货物采购项目中，投标人提供的货物既有中小企业制造货物，也有大型企业制造货物的，不享受本办法规定的中小企业扶持政策。</w:t>
      </w:r>
    </w:p>
    <w:p>
      <w:pPr>
        <w:spacing w:line="360" w:lineRule="auto"/>
        <w:ind w:firstLine="420" w:firstLineChars="200"/>
        <w:rPr>
          <w:rFonts w:ascii="宋体" w:hAnsi="宋体"/>
          <w:szCs w:val="21"/>
          <w:highlight w:val="none"/>
        </w:rPr>
      </w:pPr>
      <w:r>
        <w:rPr>
          <w:rFonts w:hint="eastAsia" w:ascii="宋体" w:hAnsi="宋体"/>
          <w:szCs w:val="21"/>
          <w:highlight w:val="none"/>
        </w:rPr>
        <w:t>（5）中小企业扶持政策</w:t>
      </w:r>
    </w:p>
    <w:p>
      <w:pPr>
        <w:spacing w:line="360" w:lineRule="auto"/>
        <w:ind w:firstLine="422" w:firstLineChars="200"/>
        <w:rPr>
          <w:rFonts w:ascii="宋体" w:hAnsi="宋体"/>
          <w:szCs w:val="21"/>
          <w:highlight w:val="none"/>
        </w:rPr>
      </w:pPr>
      <w:r>
        <w:rPr>
          <w:rFonts w:hint="eastAsia" w:ascii="宋体" w:hAnsi="宋体"/>
          <w:b/>
          <w:bCs/>
          <w:szCs w:val="21"/>
          <w:highlight w:val="none"/>
        </w:rPr>
        <w:t>本项目属于专门面向中小企业采购。中小企业参加政府采购活动，应当出具本办法规定的《中小企业声明函》。</w:t>
      </w:r>
    </w:p>
    <w:p>
      <w:pPr>
        <w:spacing w:line="360" w:lineRule="auto"/>
        <w:ind w:firstLine="420" w:firstLineChars="200"/>
        <w:rPr>
          <w:rFonts w:ascii="宋体" w:hAnsi="宋体"/>
          <w:szCs w:val="21"/>
          <w:highlight w:val="none"/>
        </w:rPr>
      </w:pPr>
      <w:r>
        <w:rPr>
          <w:rFonts w:hint="eastAsia" w:ascii="宋体" w:hAnsi="宋体"/>
          <w:szCs w:val="21"/>
          <w:highlight w:val="none"/>
        </w:rPr>
        <w:t>（6）合同分包要求</w:t>
      </w:r>
    </w:p>
    <w:p>
      <w:pPr>
        <w:spacing w:line="360" w:lineRule="auto"/>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享受扶持政策获得政府采购合同的，小微企业不得将合同分包给大中型企业，中型企业不得将合同分包给大型企业。</w:t>
      </w:r>
    </w:p>
    <w:p>
      <w:pPr>
        <w:spacing w:line="360" w:lineRule="auto"/>
        <w:ind w:firstLine="420" w:firstLineChars="200"/>
        <w:rPr>
          <w:rFonts w:ascii="宋体" w:hAnsi="宋体"/>
          <w:szCs w:val="21"/>
          <w:highlight w:val="none"/>
        </w:rPr>
      </w:pPr>
      <w:r>
        <w:rPr>
          <w:rFonts w:ascii="宋体" w:hAnsi="宋体"/>
          <w:szCs w:val="21"/>
          <w:highlight w:val="none"/>
        </w:rPr>
        <w:t>②</w:t>
      </w:r>
      <w:r>
        <w:rPr>
          <w:rFonts w:hint="eastAsia" w:ascii="宋体" w:hAnsi="宋体"/>
          <w:szCs w:val="21"/>
          <w:highlight w:val="none"/>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ind w:firstLine="420" w:firstLineChars="200"/>
        <w:rPr>
          <w:rFonts w:ascii="宋体" w:hAnsi="宋体"/>
          <w:szCs w:val="21"/>
          <w:highlight w:val="none"/>
        </w:rPr>
      </w:pPr>
      <w:r>
        <w:rPr>
          <w:rFonts w:hint="eastAsia" w:ascii="宋体" w:hAnsi="宋体"/>
          <w:szCs w:val="21"/>
          <w:highlight w:val="none"/>
        </w:rPr>
        <w:t>（7）法律责任</w:t>
      </w:r>
    </w:p>
    <w:p>
      <w:pPr>
        <w:spacing w:line="360" w:lineRule="auto"/>
        <w:ind w:firstLine="420" w:firstLineChars="200"/>
        <w:rPr>
          <w:rFonts w:ascii="宋体" w:hAnsi="宋体"/>
          <w:szCs w:val="21"/>
          <w:highlight w:val="none"/>
        </w:rPr>
      </w:pPr>
      <w:r>
        <w:rPr>
          <w:rFonts w:hint="eastAsia" w:ascii="宋体" w:hAnsi="宋体"/>
          <w:szCs w:val="21"/>
          <w:highlight w:val="none"/>
        </w:rPr>
        <w:t>投标人按照本招标文件规定提供声明函内容不实的，属于提供虚假材料谋取中标，依照《中华人民共和国政府采购法》等国家有关规定追究相应责任。</w:t>
      </w:r>
    </w:p>
    <w:p>
      <w:pPr>
        <w:spacing w:line="360" w:lineRule="auto"/>
        <w:ind w:firstLine="420" w:firstLineChars="200"/>
        <w:rPr>
          <w:rFonts w:ascii="宋体" w:hAnsi="宋体"/>
          <w:szCs w:val="21"/>
          <w:highlight w:val="none"/>
        </w:rPr>
      </w:pPr>
      <w:r>
        <w:rPr>
          <w:rFonts w:hint="eastAsia" w:ascii="宋体" w:hAnsi="宋体"/>
          <w:szCs w:val="21"/>
          <w:highlight w:val="none"/>
        </w:rPr>
        <w:t>2、支持监狱企业发展政策</w:t>
      </w:r>
    </w:p>
    <w:p>
      <w:pPr>
        <w:spacing w:line="360" w:lineRule="auto"/>
        <w:ind w:firstLine="420" w:firstLineChars="200"/>
        <w:rPr>
          <w:rFonts w:ascii="宋体" w:hAnsi="宋体"/>
          <w:szCs w:val="21"/>
          <w:highlight w:val="none"/>
        </w:rPr>
      </w:pPr>
      <w:r>
        <w:rPr>
          <w:rFonts w:hint="eastAsia" w:ascii="宋体" w:hAnsi="宋体"/>
          <w:szCs w:val="21"/>
          <w:highlight w:val="none"/>
        </w:rPr>
        <w:t>（1）政策依据</w:t>
      </w:r>
    </w:p>
    <w:p>
      <w:pPr>
        <w:spacing w:line="360" w:lineRule="auto"/>
        <w:ind w:firstLine="420" w:firstLineChars="200"/>
        <w:rPr>
          <w:rFonts w:ascii="宋体" w:hAnsi="宋体"/>
          <w:szCs w:val="21"/>
          <w:highlight w:val="none"/>
        </w:rPr>
      </w:pPr>
      <w:r>
        <w:rPr>
          <w:rFonts w:hint="eastAsia" w:ascii="宋体" w:hAnsi="宋体"/>
          <w:szCs w:val="21"/>
          <w:highlight w:val="none"/>
        </w:rPr>
        <w:t>财政部司法部《关于政府采购支持监狱企业发展有关问题的通知》（财库〔2014〕68号）。</w:t>
      </w:r>
    </w:p>
    <w:p>
      <w:pPr>
        <w:spacing w:line="360" w:lineRule="auto"/>
        <w:ind w:firstLine="420" w:firstLineChars="200"/>
        <w:rPr>
          <w:rFonts w:ascii="宋体" w:hAnsi="宋体"/>
          <w:szCs w:val="21"/>
          <w:highlight w:val="none"/>
        </w:rPr>
      </w:pPr>
      <w:r>
        <w:rPr>
          <w:rFonts w:hint="eastAsia" w:ascii="宋体" w:hAnsi="宋体"/>
          <w:szCs w:val="21"/>
          <w:highlight w:val="none"/>
        </w:rPr>
        <w:t>（2）监狱企业的认定</w:t>
      </w:r>
    </w:p>
    <w:p>
      <w:pPr>
        <w:spacing w:line="360" w:lineRule="auto"/>
        <w:ind w:firstLine="420" w:firstLineChars="200"/>
        <w:rPr>
          <w:rFonts w:ascii="宋体" w:hAnsi="宋体"/>
          <w:szCs w:val="21"/>
          <w:highlight w:val="none"/>
        </w:rPr>
      </w:pPr>
      <w:r>
        <w:rPr>
          <w:rFonts w:hint="eastAsia" w:ascii="宋体" w:hAnsi="宋体"/>
          <w:szCs w:val="21"/>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rPr>
          <w:rFonts w:ascii="宋体" w:hAnsi="宋体"/>
          <w:szCs w:val="21"/>
          <w:highlight w:val="none"/>
        </w:rPr>
      </w:pPr>
      <w:r>
        <w:rPr>
          <w:rFonts w:hint="eastAsia" w:ascii="宋体" w:hAnsi="宋体"/>
          <w:szCs w:val="21"/>
          <w:highlight w:val="none"/>
        </w:rPr>
        <w:t>（3）监狱企业需提供的证明材料</w:t>
      </w:r>
    </w:p>
    <w:p>
      <w:pPr>
        <w:spacing w:line="360" w:lineRule="auto"/>
        <w:ind w:firstLine="420" w:firstLineChars="200"/>
        <w:rPr>
          <w:rFonts w:ascii="宋体" w:hAnsi="宋体"/>
          <w:szCs w:val="21"/>
          <w:highlight w:val="none"/>
        </w:rPr>
      </w:pPr>
      <w:r>
        <w:rPr>
          <w:rFonts w:hint="eastAsia" w:ascii="宋体" w:hAnsi="宋体"/>
          <w:szCs w:val="21"/>
          <w:highlight w:val="none"/>
        </w:rPr>
        <w:t>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szCs w:val="21"/>
          <w:highlight w:val="none"/>
        </w:rPr>
      </w:pPr>
      <w:r>
        <w:rPr>
          <w:rFonts w:hint="eastAsia" w:ascii="宋体" w:hAnsi="宋体"/>
          <w:szCs w:val="21"/>
          <w:highlight w:val="none"/>
        </w:rPr>
        <w:t>（4）监狱企业支持政策</w:t>
      </w:r>
    </w:p>
    <w:p>
      <w:pPr>
        <w:spacing w:line="360" w:lineRule="auto"/>
        <w:ind w:firstLine="420" w:firstLineChars="200"/>
        <w:rPr>
          <w:rFonts w:ascii="宋体" w:hAnsi="宋体"/>
          <w:szCs w:val="21"/>
          <w:highlight w:val="none"/>
        </w:rPr>
      </w:pPr>
      <w:r>
        <w:rPr>
          <w:rFonts w:hint="eastAsia" w:ascii="宋体" w:hAnsi="宋体"/>
          <w:szCs w:val="21"/>
          <w:highlight w:val="none"/>
        </w:rPr>
        <w:t>在政府采购活动中，监狱企业视同小型、微型企业，享受政府采购促进中小企业发展的政府采购政策。</w:t>
      </w:r>
    </w:p>
    <w:p>
      <w:pPr>
        <w:spacing w:line="360" w:lineRule="auto"/>
        <w:ind w:firstLine="420" w:firstLineChars="200"/>
        <w:rPr>
          <w:rFonts w:ascii="宋体" w:hAnsi="宋体"/>
          <w:szCs w:val="21"/>
          <w:highlight w:val="none"/>
        </w:rPr>
      </w:pPr>
      <w:r>
        <w:rPr>
          <w:rFonts w:hint="eastAsia" w:ascii="宋体" w:hAnsi="宋体"/>
          <w:szCs w:val="21"/>
          <w:highlight w:val="none"/>
        </w:rPr>
        <w:t>3、支持残疾人福利性单位发展政策</w:t>
      </w:r>
    </w:p>
    <w:p>
      <w:pPr>
        <w:spacing w:line="360" w:lineRule="auto"/>
        <w:ind w:firstLine="420" w:firstLineChars="200"/>
        <w:rPr>
          <w:rFonts w:ascii="宋体" w:hAnsi="宋体"/>
          <w:szCs w:val="21"/>
          <w:highlight w:val="none"/>
        </w:rPr>
      </w:pPr>
      <w:r>
        <w:rPr>
          <w:rFonts w:hint="eastAsia" w:ascii="宋体" w:hAnsi="宋体"/>
          <w:szCs w:val="21"/>
          <w:highlight w:val="none"/>
        </w:rPr>
        <w:t>（1）政策依据</w:t>
      </w:r>
    </w:p>
    <w:p>
      <w:pPr>
        <w:spacing w:line="360" w:lineRule="auto"/>
        <w:ind w:firstLine="420" w:firstLineChars="200"/>
        <w:rPr>
          <w:rFonts w:ascii="宋体" w:hAnsi="宋体"/>
          <w:szCs w:val="21"/>
          <w:highlight w:val="none"/>
        </w:rPr>
      </w:pPr>
      <w:r>
        <w:rPr>
          <w:rFonts w:hint="eastAsia" w:ascii="宋体" w:hAnsi="宋体"/>
          <w:szCs w:val="21"/>
          <w:highlight w:val="none"/>
        </w:rPr>
        <w:t>财政部民政部中国残疾人联合会《关于促进残疾人就业政府采购政策的通知》（财库[2017]141号）。</w:t>
      </w:r>
    </w:p>
    <w:p>
      <w:pPr>
        <w:spacing w:line="360" w:lineRule="auto"/>
        <w:ind w:firstLine="420" w:firstLineChars="200"/>
        <w:rPr>
          <w:rFonts w:ascii="宋体" w:hAnsi="宋体"/>
          <w:szCs w:val="21"/>
          <w:highlight w:val="none"/>
        </w:rPr>
      </w:pPr>
      <w:r>
        <w:rPr>
          <w:rFonts w:hint="eastAsia" w:ascii="宋体" w:hAnsi="宋体"/>
          <w:szCs w:val="21"/>
          <w:highlight w:val="none"/>
        </w:rPr>
        <w:t>（2）残疾人福利性单位的认定</w:t>
      </w:r>
    </w:p>
    <w:p>
      <w:pPr>
        <w:spacing w:line="360" w:lineRule="auto"/>
        <w:ind w:firstLine="420" w:firstLineChars="200"/>
        <w:rPr>
          <w:rFonts w:ascii="宋体" w:hAnsi="宋体"/>
          <w:szCs w:val="21"/>
          <w:highlight w:val="none"/>
        </w:rPr>
      </w:pPr>
      <w:r>
        <w:rPr>
          <w:rFonts w:hint="eastAsia" w:ascii="宋体" w:hAnsi="宋体"/>
          <w:szCs w:val="21"/>
          <w:highlight w:val="none"/>
        </w:rPr>
        <w:t>享受政府采购支持政策的残疾人福利性单位应当同时满足以下条件：</w:t>
      </w:r>
    </w:p>
    <w:p>
      <w:pPr>
        <w:spacing w:line="360" w:lineRule="auto"/>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安置的残疾人占本单位在职职工人数的比例不低于25%</w:t>
      </w:r>
      <w:r>
        <w:rPr>
          <w:rFonts w:hint="eastAsia" w:ascii="宋体" w:hAnsi="宋体"/>
          <w:szCs w:val="21"/>
          <w:highlight w:val="none"/>
          <w:lang w:eastAsia="zh-CN"/>
        </w:rPr>
        <w:t>（</w:t>
      </w:r>
      <w:r>
        <w:rPr>
          <w:rFonts w:hint="eastAsia" w:ascii="宋体" w:hAnsi="宋体"/>
          <w:szCs w:val="21"/>
          <w:highlight w:val="none"/>
        </w:rPr>
        <w:t>含25%</w:t>
      </w:r>
      <w:r>
        <w:rPr>
          <w:rFonts w:hint="eastAsia" w:ascii="宋体" w:hAnsi="宋体"/>
          <w:szCs w:val="21"/>
          <w:highlight w:val="none"/>
          <w:lang w:eastAsia="zh-CN"/>
        </w:rPr>
        <w:t>）</w:t>
      </w:r>
      <w:r>
        <w:rPr>
          <w:rFonts w:hint="eastAsia" w:ascii="宋体" w:hAnsi="宋体"/>
          <w:szCs w:val="21"/>
          <w:highlight w:val="none"/>
        </w:rPr>
        <w:t>，并且安置的残疾人人数不少于10人</w:t>
      </w:r>
      <w:r>
        <w:rPr>
          <w:rFonts w:hint="eastAsia" w:ascii="宋体" w:hAnsi="宋体"/>
          <w:szCs w:val="21"/>
          <w:highlight w:val="none"/>
          <w:lang w:eastAsia="zh-CN"/>
        </w:rPr>
        <w:t>（</w:t>
      </w:r>
      <w:r>
        <w:rPr>
          <w:rFonts w:hint="eastAsia" w:ascii="宋体" w:hAnsi="宋体"/>
          <w:szCs w:val="21"/>
          <w:highlight w:val="none"/>
        </w:rPr>
        <w:t>含10人</w:t>
      </w:r>
      <w:r>
        <w:rPr>
          <w:rFonts w:hint="eastAsia" w:ascii="宋体" w:hAnsi="宋体"/>
          <w:szCs w:val="21"/>
          <w:highlight w:val="none"/>
          <w:lang w:eastAsia="zh-CN"/>
        </w:rPr>
        <w:t>）</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②</w:t>
      </w:r>
      <w:r>
        <w:rPr>
          <w:rFonts w:hint="eastAsia" w:ascii="宋体" w:hAnsi="宋体"/>
          <w:szCs w:val="21"/>
          <w:highlight w:val="none"/>
        </w:rPr>
        <w:t>依法与安置的每位残疾人签订了一年以上</w:t>
      </w:r>
      <w:r>
        <w:rPr>
          <w:rFonts w:hint="eastAsia" w:ascii="宋体" w:hAnsi="宋体"/>
          <w:szCs w:val="21"/>
          <w:highlight w:val="none"/>
          <w:lang w:eastAsia="zh-CN"/>
        </w:rPr>
        <w:t>（</w:t>
      </w:r>
      <w:r>
        <w:rPr>
          <w:rFonts w:hint="eastAsia" w:ascii="宋体" w:hAnsi="宋体"/>
          <w:szCs w:val="21"/>
          <w:highlight w:val="none"/>
        </w:rPr>
        <w:t>含一年</w:t>
      </w:r>
      <w:r>
        <w:rPr>
          <w:rFonts w:hint="eastAsia" w:ascii="宋体" w:hAnsi="宋体"/>
          <w:szCs w:val="21"/>
          <w:highlight w:val="none"/>
          <w:lang w:eastAsia="zh-CN"/>
        </w:rPr>
        <w:t>）</w:t>
      </w:r>
      <w:r>
        <w:rPr>
          <w:rFonts w:hint="eastAsia" w:ascii="宋体" w:hAnsi="宋体"/>
          <w:szCs w:val="21"/>
          <w:highlight w:val="none"/>
        </w:rPr>
        <w:t>的劳动合同或服务协议；</w:t>
      </w:r>
    </w:p>
    <w:p>
      <w:pPr>
        <w:spacing w:line="360" w:lineRule="auto"/>
        <w:ind w:firstLine="420" w:firstLineChars="200"/>
        <w:rPr>
          <w:rFonts w:ascii="宋体" w:hAnsi="宋体"/>
          <w:szCs w:val="21"/>
          <w:highlight w:val="none"/>
        </w:rPr>
      </w:pPr>
      <w:r>
        <w:rPr>
          <w:rFonts w:ascii="宋体" w:hAnsi="宋体"/>
          <w:szCs w:val="21"/>
          <w:highlight w:val="none"/>
        </w:rPr>
        <w:t>③</w:t>
      </w:r>
      <w:r>
        <w:rPr>
          <w:rFonts w:hint="eastAsia" w:ascii="宋体" w:hAnsi="宋体"/>
          <w:szCs w:val="21"/>
          <w:highlight w:val="none"/>
        </w:rPr>
        <w:t>为安置的每位残疾人按月足额缴纳了基本养老保险、基本医疗保险、失业保险、工伤保险和生育保险等社会保险费；</w:t>
      </w:r>
    </w:p>
    <w:p>
      <w:pPr>
        <w:spacing w:line="360" w:lineRule="auto"/>
        <w:ind w:firstLine="420" w:firstLineChars="200"/>
        <w:rPr>
          <w:rFonts w:ascii="宋体" w:hAnsi="宋体"/>
          <w:szCs w:val="21"/>
          <w:highlight w:val="none"/>
        </w:rPr>
      </w:pPr>
      <w:r>
        <w:rPr>
          <w:rFonts w:hint="eastAsia" w:ascii="宋体" w:hAnsi="宋体"/>
          <w:szCs w:val="21"/>
          <w:highlight w:val="none"/>
        </w:rPr>
        <w:t>④通过银行等金融机构向安置的每位残疾人，按月支付了不低于单位所在区县适用的经省级人民政府批准的月最低工资标准的工资；</w:t>
      </w:r>
    </w:p>
    <w:p>
      <w:pPr>
        <w:spacing w:line="360" w:lineRule="auto"/>
        <w:ind w:firstLine="420" w:firstLineChars="200"/>
        <w:rPr>
          <w:rFonts w:ascii="宋体" w:hAnsi="宋体"/>
          <w:szCs w:val="21"/>
          <w:highlight w:val="none"/>
        </w:rPr>
      </w:pPr>
      <w:r>
        <w:rPr>
          <w:rFonts w:hint="eastAsia" w:ascii="宋体" w:hAnsi="宋体"/>
          <w:szCs w:val="21"/>
          <w:highlight w:val="none"/>
        </w:rPr>
        <w:t>⑤提供本单位制造的货物、承担的工程或者服务</w:t>
      </w:r>
      <w:r>
        <w:rPr>
          <w:rFonts w:hint="eastAsia" w:ascii="宋体" w:hAnsi="宋体"/>
          <w:szCs w:val="21"/>
          <w:highlight w:val="none"/>
          <w:lang w:eastAsia="zh-CN"/>
        </w:rPr>
        <w:t>（</w:t>
      </w:r>
      <w:r>
        <w:rPr>
          <w:rFonts w:hint="eastAsia" w:ascii="宋体" w:hAnsi="宋体"/>
          <w:szCs w:val="21"/>
          <w:highlight w:val="none"/>
        </w:rPr>
        <w:t>以下简称产品</w:t>
      </w:r>
      <w:r>
        <w:rPr>
          <w:rFonts w:hint="eastAsia" w:ascii="宋体" w:hAnsi="宋体"/>
          <w:szCs w:val="21"/>
          <w:highlight w:val="none"/>
          <w:lang w:eastAsia="zh-CN"/>
        </w:rPr>
        <w:t>）</w:t>
      </w:r>
      <w:r>
        <w:rPr>
          <w:rFonts w:hint="eastAsia" w:ascii="宋体" w:hAnsi="宋体"/>
          <w:szCs w:val="21"/>
          <w:highlight w:val="none"/>
        </w:rPr>
        <w:t>，或者提供其他残疾人福利性单位制造的货物</w:t>
      </w:r>
      <w:r>
        <w:rPr>
          <w:rFonts w:hint="eastAsia" w:ascii="宋体" w:hAnsi="宋体"/>
          <w:szCs w:val="21"/>
          <w:highlight w:val="none"/>
          <w:lang w:eastAsia="zh-CN"/>
        </w:rPr>
        <w:t>（</w:t>
      </w:r>
      <w:r>
        <w:rPr>
          <w:rFonts w:hint="eastAsia" w:ascii="宋体" w:hAnsi="宋体"/>
          <w:szCs w:val="21"/>
          <w:highlight w:val="none"/>
        </w:rPr>
        <w:t>不包括使用非残疾人福利性单位注册商标的货物</w:t>
      </w:r>
      <w:r>
        <w:rPr>
          <w:rFonts w:hint="eastAsia" w:ascii="宋体" w:hAnsi="宋体"/>
          <w:szCs w:val="21"/>
          <w:highlight w:val="none"/>
          <w:lang w:eastAsia="zh-CN"/>
        </w:rPr>
        <w:t>）</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前款所称残疾人是指法定劳动年龄内，持有《中华人民共和国残疾人证》或者《中华人民共和国残疾军人证</w:t>
      </w:r>
      <w:r>
        <w:rPr>
          <w:rFonts w:hint="eastAsia" w:ascii="宋体" w:hAnsi="宋体"/>
          <w:szCs w:val="21"/>
          <w:highlight w:val="none"/>
          <w:lang w:eastAsia="zh-CN"/>
        </w:rPr>
        <w:t>（</w:t>
      </w:r>
      <w:r>
        <w:rPr>
          <w:rFonts w:hint="eastAsia" w:ascii="宋体" w:hAnsi="宋体"/>
          <w:szCs w:val="21"/>
          <w:highlight w:val="none"/>
        </w:rPr>
        <w:t>1至8级</w:t>
      </w:r>
      <w:r>
        <w:rPr>
          <w:rFonts w:hint="eastAsia" w:ascii="宋体" w:hAnsi="宋体"/>
          <w:szCs w:val="21"/>
          <w:highlight w:val="none"/>
          <w:lang w:eastAsia="zh-CN"/>
        </w:rPr>
        <w:t>）</w:t>
      </w:r>
      <w:r>
        <w:rPr>
          <w:rFonts w:hint="eastAsia" w:ascii="宋体" w:hAnsi="宋体"/>
          <w:szCs w:val="21"/>
          <w:highlight w:val="none"/>
        </w:rPr>
        <w:t>》的自然人，包括具有劳动条件和劳动意愿的精神残疾人。在职职工人数是指与残疾人福利性单位建立劳动关系并依法签订劳动合同或者服务协议的雇员人数。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szCs w:val="21"/>
          <w:highlight w:val="none"/>
        </w:rPr>
      </w:pPr>
      <w:r>
        <w:rPr>
          <w:rFonts w:hint="eastAsia" w:ascii="宋体" w:hAnsi="宋体"/>
          <w:szCs w:val="21"/>
          <w:highlight w:val="none"/>
        </w:rPr>
        <w:t>（3）残疾人福利性单位需提供的证明材料</w:t>
      </w:r>
    </w:p>
    <w:p>
      <w:pPr>
        <w:spacing w:line="360" w:lineRule="auto"/>
        <w:ind w:firstLine="420" w:firstLineChars="200"/>
        <w:rPr>
          <w:rFonts w:ascii="宋体" w:hAnsi="宋体"/>
          <w:szCs w:val="21"/>
          <w:highlight w:val="none"/>
        </w:rPr>
      </w:pPr>
      <w:r>
        <w:rPr>
          <w:rFonts w:hint="eastAsia" w:ascii="宋体" w:hAnsi="宋体"/>
          <w:szCs w:val="21"/>
          <w:highlight w:val="none"/>
        </w:rPr>
        <w:t>符合条件的残疾人福利性单位在参加政府采购活动时，应当出具本招标文件规定的《残疾人福利性单位声明函》，并对声明的真实性负责。</w:t>
      </w:r>
    </w:p>
    <w:p>
      <w:pPr>
        <w:spacing w:line="360" w:lineRule="auto"/>
        <w:ind w:firstLine="420" w:firstLineChars="200"/>
        <w:rPr>
          <w:rFonts w:ascii="宋体" w:hAnsi="宋体"/>
          <w:szCs w:val="21"/>
          <w:highlight w:val="none"/>
        </w:rPr>
      </w:pPr>
      <w:r>
        <w:rPr>
          <w:rFonts w:hint="eastAsia" w:ascii="宋体" w:hAnsi="宋体"/>
          <w:szCs w:val="21"/>
          <w:highlight w:val="none"/>
        </w:rPr>
        <w:t>（4）残疾人福利性单位支持政策</w:t>
      </w:r>
    </w:p>
    <w:p>
      <w:pPr>
        <w:spacing w:line="360" w:lineRule="auto"/>
        <w:ind w:firstLine="420" w:firstLineChars="200"/>
        <w:rPr>
          <w:rFonts w:ascii="宋体" w:hAnsi="宋体"/>
          <w:szCs w:val="21"/>
          <w:highlight w:val="none"/>
        </w:rPr>
      </w:pPr>
      <w:r>
        <w:rPr>
          <w:rFonts w:hint="eastAsia" w:ascii="宋体" w:hAnsi="宋体"/>
          <w:szCs w:val="21"/>
          <w:highlight w:val="none"/>
        </w:rPr>
        <w:t>在政府采购活动中，残疾人福利性单位视同小型、微型企业，享受促进中小企业发展的政府采购政策。</w:t>
      </w:r>
    </w:p>
    <w:p>
      <w:pPr>
        <w:spacing w:line="360" w:lineRule="auto"/>
        <w:ind w:firstLine="420" w:firstLineChars="200"/>
        <w:rPr>
          <w:rFonts w:ascii="宋体" w:hAnsi="宋体"/>
          <w:szCs w:val="21"/>
          <w:highlight w:val="none"/>
        </w:rPr>
      </w:pPr>
      <w:r>
        <w:rPr>
          <w:rFonts w:hint="eastAsia" w:ascii="宋体" w:hAnsi="宋体"/>
          <w:szCs w:val="21"/>
          <w:highlight w:val="none"/>
        </w:rPr>
        <w:t>（5）法律责任</w:t>
      </w:r>
    </w:p>
    <w:p>
      <w:pPr>
        <w:spacing w:line="360" w:lineRule="auto"/>
        <w:ind w:firstLine="420" w:firstLineChars="200"/>
        <w:rPr>
          <w:rFonts w:ascii="宋体" w:hAnsi="宋体"/>
          <w:szCs w:val="21"/>
          <w:highlight w:val="none"/>
        </w:rPr>
      </w:pPr>
      <w:r>
        <w:rPr>
          <w:rFonts w:hint="eastAsia" w:ascii="宋体" w:hAnsi="宋体"/>
          <w:szCs w:val="21"/>
          <w:highlight w:val="none"/>
        </w:rPr>
        <w:t>投标人按照本招标文件规定提供声明函内容不实的，属于提供虚假材料谋取中标，依照《中华人民共和国政府采购法》等国家有关规定追究相应责任。</w:t>
      </w:r>
    </w:p>
    <w:p>
      <w:pPr>
        <w:spacing w:line="360" w:lineRule="auto"/>
        <w:ind w:firstLine="420" w:firstLineChars="200"/>
        <w:rPr>
          <w:rFonts w:ascii="宋体" w:hAnsi="宋体"/>
          <w:szCs w:val="21"/>
          <w:highlight w:val="none"/>
        </w:rPr>
      </w:pPr>
      <w:r>
        <w:rPr>
          <w:rFonts w:hint="eastAsia" w:ascii="宋体" w:hAnsi="宋体"/>
          <w:szCs w:val="21"/>
          <w:highlight w:val="none"/>
        </w:rPr>
        <w:t>4、强制、优先采购节能产品、环境标志产品政策</w:t>
      </w:r>
    </w:p>
    <w:p>
      <w:pPr>
        <w:spacing w:line="360" w:lineRule="auto"/>
        <w:ind w:firstLine="420" w:firstLineChars="200"/>
        <w:rPr>
          <w:rFonts w:ascii="宋体" w:hAnsi="宋体"/>
          <w:szCs w:val="21"/>
          <w:highlight w:val="none"/>
        </w:rPr>
      </w:pPr>
      <w:r>
        <w:rPr>
          <w:rFonts w:hint="eastAsia" w:ascii="宋体" w:hAnsi="宋体"/>
          <w:szCs w:val="21"/>
          <w:highlight w:val="none"/>
        </w:rPr>
        <w:t>（1）政策依据</w:t>
      </w:r>
    </w:p>
    <w:p>
      <w:pPr>
        <w:spacing w:line="360" w:lineRule="auto"/>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财政部发展改革委生态环境部市场监管总局《关于调整优化节能产品、环境标志产品政府采购执行机制的通知》（财库〔2019〕9号）。</w:t>
      </w:r>
    </w:p>
    <w:p>
      <w:pPr>
        <w:spacing w:line="360" w:lineRule="auto"/>
        <w:ind w:firstLine="420" w:firstLineChars="200"/>
        <w:rPr>
          <w:rFonts w:ascii="宋体" w:hAnsi="宋体"/>
          <w:szCs w:val="21"/>
          <w:highlight w:val="none"/>
        </w:rPr>
      </w:pPr>
      <w:r>
        <w:rPr>
          <w:rFonts w:ascii="宋体" w:hAnsi="宋体"/>
          <w:szCs w:val="21"/>
          <w:highlight w:val="none"/>
        </w:rPr>
        <w:t>②</w:t>
      </w:r>
      <w:r>
        <w:rPr>
          <w:rFonts w:hint="eastAsia" w:ascii="宋体" w:hAnsi="宋体"/>
          <w:szCs w:val="21"/>
          <w:highlight w:val="none"/>
        </w:rPr>
        <w:t>《市场监管总局关于发布参与实施政府采购节能产品、环境标志产品认证机构名录的公告》2019年第16号。</w:t>
      </w:r>
    </w:p>
    <w:p>
      <w:pPr>
        <w:spacing w:line="360" w:lineRule="auto"/>
        <w:ind w:firstLine="420" w:firstLineChars="200"/>
        <w:rPr>
          <w:rFonts w:ascii="宋体" w:hAnsi="宋体"/>
          <w:szCs w:val="21"/>
          <w:highlight w:val="none"/>
        </w:rPr>
      </w:pPr>
      <w:r>
        <w:rPr>
          <w:rFonts w:ascii="宋体" w:hAnsi="宋体"/>
          <w:szCs w:val="21"/>
          <w:highlight w:val="none"/>
        </w:rPr>
        <w:t>③</w:t>
      </w:r>
      <w:r>
        <w:rPr>
          <w:rFonts w:hint="eastAsia" w:ascii="宋体" w:hAnsi="宋体"/>
          <w:szCs w:val="21"/>
          <w:highlight w:val="none"/>
        </w:rPr>
        <w:t>财政部生态环境部《关于印发环境标志产品政府采购品目清单的通知》（财库〔2019〕18号）。</w:t>
      </w:r>
    </w:p>
    <w:p>
      <w:pPr>
        <w:spacing w:line="360" w:lineRule="auto"/>
        <w:ind w:firstLine="420" w:firstLineChars="200"/>
        <w:rPr>
          <w:rFonts w:ascii="宋体" w:hAnsi="宋体"/>
          <w:szCs w:val="21"/>
          <w:highlight w:val="none"/>
        </w:rPr>
      </w:pPr>
      <w:r>
        <w:rPr>
          <w:rFonts w:hint="eastAsia" w:ascii="宋体" w:hAnsi="宋体"/>
          <w:szCs w:val="21"/>
          <w:highlight w:val="none"/>
        </w:rPr>
        <w:t>④财政部发展改革委《关于印发节能产品政府采购品目清单的通知》（财库〔2019〕19号）。</w:t>
      </w:r>
    </w:p>
    <w:p>
      <w:pPr>
        <w:spacing w:line="360" w:lineRule="auto"/>
        <w:ind w:firstLine="420" w:firstLineChars="200"/>
        <w:rPr>
          <w:rFonts w:ascii="宋体" w:hAnsi="宋体"/>
          <w:szCs w:val="21"/>
          <w:highlight w:val="none"/>
        </w:rPr>
      </w:pPr>
      <w:r>
        <w:rPr>
          <w:rFonts w:hint="eastAsia" w:ascii="宋体" w:hAnsi="宋体"/>
          <w:szCs w:val="21"/>
          <w:highlight w:val="none"/>
        </w:rPr>
        <w:t>（2）节能产品、环境标志产品的品目</w:t>
      </w:r>
    </w:p>
    <w:p>
      <w:pPr>
        <w:spacing w:line="360" w:lineRule="auto"/>
        <w:ind w:firstLine="420" w:firstLineChars="200"/>
        <w:rPr>
          <w:rFonts w:ascii="宋体" w:hAnsi="宋体"/>
          <w:szCs w:val="21"/>
          <w:highlight w:val="none"/>
        </w:rPr>
      </w:pPr>
      <w:r>
        <w:rPr>
          <w:rFonts w:hint="eastAsia" w:ascii="宋体" w:hAnsi="宋体"/>
          <w:szCs w:val="21"/>
          <w:highlight w:val="none"/>
        </w:rPr>
        <w:t>政府采购节能产品、环境标志产品实施品目清单管理，详见《节能产品政府采购品目清单</w:t>
      </w:r>
      <w:r>
        <w:rPr>
          <w:rFonts w:hint="eastAsia" w:ascii="宋体" w:hAnsi="宋体"/>
          <w:szCs w:val="21"/>
          <w:highlight w:val="none"/>
          <w:lang w:eastAsia="zh-CN"/>
        </w:rPr>
        <w:t>》《</w:t>
      </w:r>
      <w:r>
        <w:rPr>
          <w:rFonts w:hint="eastAsia" w:ascii="宋体" w:hAnsi="宋体"/>
          <w:szCs w:val="21"/>
          <w:highlight w:val="none"/>
        </w:rPr>
        <w:t>环境标志产品政府采购品目清单》。</w:t>
      </w:r>
    </w:p>
    <w:p>
      <w:pPr>
        <w:spacing w:line="360" w:lineRule="auto"/>
        <w:ind w:firstLine="420" w:firstLineChars="200"/>
        <w:rPr>
          <w:rFonts w:ascii="宋体" w:hAnsi="宋体"/>
          <w:szCs w:val="21"/>
          <w:highlight w:val="none"/>
        </w:rPr>
      </w:pPr>
      <w:r>
        <w:rPr>
          <w:rFonts w:hint="eastAsia" w:ascii="宋体" w:hAnsi="宋体"/>
          <w:szCs w:val="21"/>
          <w:highlight w:val="none"/>
        </w:rPr>
        <w:t>（3）节能产品、环境标志产品需提供的证明材料</w:t>
      </w:r>
    </w:p>
    <w:p>
      <w:pPr>
        <w:spacing w:line="360" w:lineRule="auto"/>
        <w:ind w:firstLine="420" w:firstLineChars="200"/>
        <w:rPr>
          <w:rFonts w:ascii="宋体" w:hAnsi="宋体"/>
          <w:szCs w:val="21"/>
          <w:highlight w:val="none"/>
        </w:rPr>
      </w:pPr>
      <w:r>
        <w:rPr>
          <w:rFonts w:hint="eastAsia" w:ascii="宋体" w:hAnsi="宋体"/>
          <w:szCs w:val="21"/>
          <w:highlight w:val="none"/>
        </w:rPr>
        <w:t>采购人拟采购的产品属于品目清单范围的，投标人应当提供获得国家确定的认证机构出具的、处于有效期之内的节能产品、环境标志产品认证证书相关信息，并在相应表格后提供对应的认证证书扫描件。</w:t>
      </w:r>
    </w:p>
    <w:p>
      <w:pPr>
        <w:spacing w:line="360" w:lineRule="auto"/>
        <w:ind w:firstLine="420" w:firstLineChars="200"/>
        <w:rPr>
          <w:rFonts w:ascii="宋体" w:hAnsi="宋体"/>
          <w:szCs w:val="21"/>
          <w:highlight w:val="none"/>
        </w:rPr>
      </w:pPr>
      <w:r>
        <w:rPr>
          <w:rFonts w:hint="eastAsia" w:ascii="宋体" w:hAnsi="宋体"/>
          <w:szCs w:val="21"/>
          <w:highlight w:val="none"/>
        </w:rPr>
        <w:t>（4）节能产品、环境标志产品采购政策</w:t>
      </w:r>
    </w:p>
    <w:p>
      <w:pPr>
        <w:spacing w:line="360" w:lineRule="auto"/>
        <w:ind w:firstLine="420" w:firstLineChars="200"/>
        <w:rPr>
          <w:rFonts w:ascii="宋体" w:hAnsi="宋体"/>
          <w:szCs w:val="21"/>
          <w:highlight w:val="none"/>
        </w:rPr>
      </w:pPr>
      <w:r>
        <w:rPr>
          <w:rFonts w:hint="eastAsia" w:ascii="宋体" w:hAnsi="宋体"/>
          <w:szCs w:val="21"/>
          <w:highlight w:val="none"/>
        </w:rPr>
        <w:t>政府采购优先采购非标记符号的节能产品：采购产品为《节能产品政府采购品目清单》内非标记符号的给予3％的价格扣除。投标文件内应提供国家确定的认证机构出具的、处于有效期之内的、符合认证依据标准的节能产品认证证书复印件，否则不参与价格扣除。</w:t>
      </w:r>
    </w:p>
    <w:p>
      <w:pPr>
        <w:spacing w:line="360" w:lineRule="auto"/>
        <w:ind w:firstLine="420" w:firstLineChars="200"/>
        <w:rPr>
          <w:rFonts w:ascii="宋体" w:hAnsi="宋体"/>
          <w:szCs w:val="21"/>
          <w:highlight w:val="none"/>
        </w:rPr>
      </w:pPr>
      <w:r>
        <w:rPr>
          <w:rFonts w:hint="eastAsia" w:ascii="宋体" w:hAnsi="宋体"/>
          <w:szCs w:val="21"/>
          <w:highlight w:val="none"/>
        </w:rPr>
        <w:t>政府采购优先采购环境标志产品：采购产品为《环境标志产品政府采购品目清单》内的给予3%的价格扣除。投标文件内应提供国家确定的认证机构出具的、处于有效期之内的、符合认证依据标准的环境标志产品认证证书复印件，否则不参与价格扣除。</w:t>
      </w:r>
    </w:p>
    <w:p>
      <w:pPr>
        <w:spacing w:line="360" w:lineRule="auto"/>
        <w:ind w:firstLine="420" w:firstLineChars="200"/>
        <w:rPr>
          <w:rFonts w:ascii="宋体" w:hAnsi="宋体"/>
          <w:szCs w:val="21"/>
          <w:highlight w:val="none"/>
        </w:rPr>
      </w:pPr>
      <w:r>
        <w:rPr>
          <w:rFonts w:hint="eastAsia" w:ascii="宋体" w:hAnsi="宋体"/>
          <w:szCs w:val="21"/>
          <w:highlight w:val="none"/>
        </w:rPr>
        <w:t>采购项目中既包含清单中产品也包含非清单中产品的，只对列入清单的产品按其在总报价中所占的比例给予价格扣除。投标产品同时列入上述多个清单的，将上述规定的价格扣除比例叠加后计算价格扣除。</w:t>
      </w:r>
    </w:p>
    <w:p>
      <w:pPr>
        <w:spacing w:line="360" w:lineRule="auto"/>
        <w:ind w:firstLine="420" w:firstLineChars="200"/>
        <w:rPr>
          <w:rFonts w:ascii="宋体" w:hAnsi="宋体"/>
          <w:szCs w:val="21"/>
          <w:highlight w:val="none"/>
        </w:rPr>
      </w:pPr>
      <w:r>
        <w:rPr>
          <w:rFonts w:hint="eastAsia" w:ascii="宋体" w:hAnsi="宋体"/>
          <w:szCs w:val="21"/>
          <w:highlight w:val="none"/>
        </w:rPr>
        <w:t>5、其他政策</w:t>
      </w:r>
    </w:p>
    <w:p>
      <w:pPr>
        <w:spacing w:line="360" w:lineRule="auto"/>
        <w:ind w:firstLine="420" w:firstLineChars="200"/>
        <w:rPr>
          <w:rFonts w:ascii="宋体" w:hAnsi="宋体"/>
          <w:szCs w:val="21"/>
          <w:highlight w:val="none"/>
        </w:rPr>
      </w:pPr>
      <w:r>
        <w:rPr>
          <w:rFonts w:hint="eastAsia" w:ascii="宋体" w:hAnsi="宋体"/>
          <w:szCs w:val="21"/>
          <w:highlight w:val="none"/>
        </w:rPr>
        <w:t>根据《无线局域网产品政府采购实施意见》</w:t>
      </w:r>
      <w:r>
        <w:rPr>
          <w:rFonts w:hint="eastAsia" w:ascii="宋体" w:hAnsi="宋体"/>
          <w:szCs w:val="21"/>
          <w:highlight w:val="none"/>
          <w:lang w:eastAsia="zh-CN"/>
        </w:rPr>
        <w:t>（</w:t>
      </w:r>
      <w:r>
        <w:rPr>
          <w:rFonts w:hint="eastAsia" w:ascii="宋体" w:hAnsi="宋体"/>
          <w:szCs w:val="21"/>
          <w:highlight w:val="none"/>
        </w:rPr>
        <w:t>财库〔2005〕366号</w:t>
      </w:r>
      <w:r>
        <w:rPr>
          <w:rFonts w:hint="eastAsia" w:ascii="宋体" w:hAnsi="宋体"/>
          <w:szCs w:val="21"/>
          <w:highlight w:val="none"/>
          <w:lang w:eastAsia="zh-CN"/>
        </w:rPr>
        <w:t>）</w:t>
      </w:r>
      <w:r>
        <w:rPr>
          <w:rFonts w:hint="eastAsia" w:ascii="宋体" w:hAnsi="宋体"/>
          <w:szCs w:val="21"/>
          <w:highlight w:val="none"/>
        </w:rPr>
        <w:t>文件要求，对于列入《无线局域网认证产品政府采购清单》的产品，对其投标价格给予3%的价格扣除，投标文件内应提供相关证明材料复印件，否则不参与价格扣除。</w:t>
      </w:r>
    </w:p>
    <w:p>
      <w:pPr>
        <w:spacing w:line="360" w:lineRule="auto"/>
        <w:ind w:firstLine="420" w:firstLineChars="200"/>
        <w:rPr>
          <w:rFonts w:ascii="宋体" w:hAnsi="宋体"/>
          <w:szCs w:val="21"/>
          <w:highlight w:val="none"/>
        </w:rPr>
      </w:pPr>
      <w:r>
        <w:rPr>
          <w:rFonts w:hint="eastAsia" w:ascii="宋体" w:hAnsi="宋体"/>
          <w:szCs w:val="21"/>
          <w:highlight w:val="none"/>
        </w:rPr>
        <w:t>采购项目中既包含清单中产品也包含非清单中产品的，只对列入清单的产品按其在总报价中所占的比例给予价格扣除。投标产品同时列入上述多个清单的，将上述规定的价格扣除比例叠加后计算价格扣除。</w:t>
      </w:r>
    </w:p>
    <w:p>
      <w:pPr>
        <w:pStyle w:val="5"/>
        <w:spacing w:before="0" w:after="0" w:line="360" w:lineRule="auto"/>
        <w:ind w:firstLine="422" w:firstLineChars="200"/>
        <w:rPr>
          <w:rFonts w:ascii="宋体" w:hAnsi="宋体" w:eastAsia="宋体" w:cs="宋体"/>
          <w:sz w:val="21"/>
          <w:szCs w:val="21"/>
          <w:highlight w:val="none"/>
        </w:rPr>
      </w:pPr>
      <w:bookmarkStart w:id="146" w:name="_Toc534185421"/>
      <w:r>
        <w:rPr>
          <w:rFonts w:hint="eastAsia" w:ascii="宋体" w:hAnsi="宋体" w:eastAsia="宋体" w:cs="宋体"/>
          <w:sz w:val="21"/>
          <w:szCs w:val="21"/>
          <w:highlight w:val="none"/>
        </w:rPr>
        <w:t>四、评标细则及标准</w:t>
      </w:r>
      <w:bookmarkEnd w:id="141"/>
      <w:bookmarkEnd w:id="146"/>
    </w:p>
    <w:p>
      <w:pPr>
        <w:spacing w:line="360" w:lineRule="auto"/>
        <w:ind w:firstLine="420" w:firstLineChars="200"/>
        <w:rPr>
          <w:rFonts w:ascii="宋体" w:hAnsi="宋体"/>
          <w:szCs w:val="21"/>
          <w:highlight w:val="none"/>
        </w:rPr>
      </w:pPr>
      <w:r>
        <w:rPr>
          <w:rFonts w:hint="eastAsia" w:ascii="宋体" w:hAnsi="宋体"/>
          <w:szCs w:val="21"/>
          <w:highlight w:val="none"/>
        </w:rPr>
        <w:t>（一）本次综合评分的因素是：见评审细则。</w:t>
      </w:r>
    </w:p>
    <w:p>
      <w:pPr>
        <w:spacing w:line="360" w:lineRule="auto"/>
        <w:ind w:firstLine="420" w:firstLineChars="200"/>
        <w:rPr>
          <w:rFonts w:ascii="宋体" w:hAnsi="宋体"/>
          <w:szCs w:val="21"/>
          <w:highlight w:val="none"/>
        </w:rPr>
      </w:pPr>
      <w:r>
        <w:rPr>
          <w:rFonts w:hint="eastAsia" w:ascii="宋体" w:hAnsi="宋体"/>
          <w:szCs w:val="21"/>
          <w:highlight w:val="none"/>
        </w:rPr>
        <w:t>（二）评标委员会成员应当独立对每个有效投标人的投标文件进行评价、打分。</w:t>
      </w:r>
    </w:p>
    <w:p>
      <w:pPr>
        <w:tabs>
          <w:tab w:val="left" w:pos="600"/>
        </w:tabs>
        <w:spacing w:line="360" w:lineRule="auto"/>
        <w:ind w:firstLine="420" w:firstLineChars="200"/>
        <w:rPr>
          <w:rFonts w:ascii="宋体" w:hAnsi="宋体"/>
          <w:szCs w:val="21"/>
          <w:highlight w:val="none"/>
        </w:rPr>
      </w:pPr>
      <w:r>
        <w:rPr>
          <w:rFonts w:hint="eastAsia" w:ascii="宋体" w:hAnsi="宋体"/>
          <w:szCs w:val="21"/>
          <w:highlight w:val="none"/>
        </w:rPr>
        <w:t>（三）评审细则</w:t>
      </w:r>
    </w:p>
    <w:p>
      <w:pPr>
        <w:tabs>
          <w:tab w:val="left" w:pos="600"/>
        </w:tabs>
        <w:spacing w:line="360" w:lineRule="auto"/>
        <w:ind w:firstLine="420" w:firstLineChars="200"/>
        <w:rPr>
          <w:rFonts w:ascii="宋体" w:hAnsi="宋体"/>
          <w:szCs w:val="21"/>
          <w:highlight w:val="none"/>
        </w:rPr>
      </w:pPr>
      <w:r>
        <w:rPr>
          <w:rFonts w:hint="eastAsia" w:ascii="宋体" w:hAnsi="宋体"/>
          <w:szCs w:val="21"/>
          <w:highlight w:val="none"/>
        </w:rPr>
        <w:t>1、评审细则表的制定以科学合理、降低评委会自由裁量权为原则。</w:t>
      </w:r>
    </w:p>
    <w:p>
      <w:pPr>
        <w:tabs>
          <w:tab w:val="left" w:pos="600"/>
        </w:tabs>
        <w:spacing w:line="360" w:lineRule="auto"/>
        <w:ind w:firstLine="420" w:firstLineChars="200"/>
        <w:rPr>
          <w:rFonts w:ascii="宋体" w:hAnsi="宋体"/>
          <w:szCs w:val="21"/>
          <w:highlight w:val="none"/>
        </w:rPr>
      </w:pPr>
      <w:r>
        <w:rPr>
          <w:rFonts w:hint="eastAsia" w:ascii="宋体" w:hAnsi="宋体"/>
          <w:szCs w:val="21"/>
          <w:highlight w:val="none"/>
        </w:rPr>
        <w:t>2、评审细则表</w:t>
      </w:r>
    </w:p>
    <w:p>
      <w:pPr>
        <w:tabs>
          <w:tab w:val="left" w:pos="600"/>
        </w:tabs>
        <w:spacing w:line="360" w:lineRule="auto"/>
        <w:ind w:firstLine="422" w:firstLineChars="200"/>
        <w:rPr>
          <w:rFonts w:hint="eastAsia" w:ascii="宋体" w:hAnsi="宋体"/>
          <w:szCs w:val="21"/>
          <w:highlight w:val="none"/>
        </w:rPr>
      </w:pPr>
      <w:r>
        <w:rPr>
          <w:rFonts w:hint="eastAsia" w:ascii="宋体" w:hAnsi="宋体"/>
          <w:b/>
          <w:bCs/>
          <w:szCs w:val="21"/>
          <w:highlight w:val="none"/>
        </w:rPr>
        <w:t>（1）资格审查表（不满足任何一项审查内容要求，资格审查即为不合格）</w:t>
      </w:r>
    </w:p>
    <w:tbl>
      <w:tblPr>
        <w:tblStyle w:val="59"/>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5"/>
        <w:gridCol w:w="4235"/>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pStyle w:val="2"/>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序号</w:t>
            </w:r>
          </w:p>
        </w:tc>
        <w:tc>
          <w:tcPr>
            <w:tcW w:w="1215" w:type="dxa"/>
            <w:noWrap w:val="0"/>
            <w:vAlign w:val="center"/>
          </w:tcPr>
          <w:p>
            <w:pPr>
              <w:pStyle w:val="2"/>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类型</w:t>
            </w:r>
          </w:p>
        </w:tc>
        <w:tc>
          <w:tcPr>
            <w:tcW w:w="4235" w:type="dxa"/>
            <w:noWrap w:val="0"/>
            <w:vAlign w:val="center"/>
          </w:tcPr>
          <w:p>
            <w:pPr>
              <w:pStyle w:val="2"/>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审查要求</w:t>
            </w:r>
          </w:p>
        </w:tc>
        <w:tc>
          <w:tcPr>
            <w:tcW w:w="3536" w:type="dxa"/>
            <w:noWrap w:val="0"/>
            <w:vAlign w:val="center"/>
          </w:tcPr>
          <w:p>
            <w:pPr>
              <w:pStyle w:val="2"/>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营业执照</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投标人须是在中华人民共和国境内登记注册具有独立承担民事责任能力的法人或其他组织等，具有有效的营业执照，并在人员、设备、资金等方面具有完成本采购项目的能力</w:t>
            </w:r>
            <w:r>
              <w:rPr>
                <w:rFonts w:hint="eastAsia" w:ascii="宋体" w:hAnsi="宋体" w:eastAsia="宋体" w:cs="宋体"/>
                <w:sz w:val="21"/>
                <w:szCs w:val="21"/>
                <w:highlight w:val="none"/>
                <w:lang w:eastAsia="zh-CN"/>
              </w:rPr>
              <w:t>。</w:t>
            </w:r>
          </w:p>
        </w:tc>
        <w:tc>
          <w:tcPr>
            <w:tcW w:w="35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eastAsia="zh-CN"/>
              </w:rPr>
              <w:t>投标文件内附营业执照副本复印件加盖投标人公章。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基本资质</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拒绝列入政府取消投标资格记录期间的企业或个人投标。</w:t>
            </w:r>
          </w:p>
        </w:tc>
        <w:tc>
          <w:tcPr>
            <w:tcW w:w="35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投标文件内附加盖投标人公章的承诺书。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基本资质</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Cs w:val="21"/>
                <w:highlight w:val="none"/>
                <w:lang w:val="zh-CN"/>
              </w:rPr>
              <w:t>良好信用记录</w:t>
            </w:r>
          </w:p>
        </w:tc>
        <w:tc>
          <w:tcPr>
            <w:tcW w:w="35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查询渠道：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查询截止时间：投标文件提交截止时间；</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信用信息查询记录和证据留存的具体方式：由采购代理机构留存； </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 w:val="21"/>
                <w:szCs w:val="21"/>
                <w:highlight w:val="none"/>
                <w:lang w:eastAsia="zh-CN"/>
              </w:rPr>
              <w:t>信用信息的使用规则：对列入失信被执行人、重大税收违法案件当事人名单、政府采购严重违法失信行为记录名单及其他不符合《中华人民共和国政府采购法》第二十二条规定条件的投标人，将不得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基本资质</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满足《中华人民共和国政府采购法》第二十二条规定。</w:t>
            </w:r>
          </w:p>
        </w:tc>
        <w:tc>
          <w:tcPr>
            <w:tcW w:w="35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投标文件内附加盖投标人公章的承诺书。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基本资质</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本项目属于专门面向中小企业采购项目，投标人应为中型企业或小型企业或微型企业，残疾人福利性单位、监狱单位视同小型、微型企业，享受本项目专门面向中小企业采购的政策</w:t>
            </w:r>
            <w:r>
              <w:rPr>
                <w:rFonts w:hint="eastAsia" w:ascii="宋体" w:hAnsi="宋体" w:cs="宋体"/>
                <w:sz w:val="21"/>
                <w:szCs w:val="21"/>
                <w:highlight w:val="none"/>
                <w:lang w:eastAsia="zh-CN"/>
              </w:rPr>
              <w:t>。</w:t>
            </w:r>
          </w:p>
        </w:tc>
        <w:tc>
          <w:tcPr>
            <w:tcW w:w="35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投标文件内附《中小企业声明函》或《残疾人福利性单位声明函》或由省级以上监狱管理局、戒毒管理局（含新疆生产建设兵团）出具的属于监狱企业的证明文件。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6</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基本资质</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为本项目提供整体设计、规范编制或者项目管理、监理、检测等服务的投标人，不得参加本采购项目。</w:t>
            </w:r>
          </w:p>
        </w:tc>
        <w:tc>
          <w:tcPr>
            <w:tcW w:w="35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投标文件内附加盖投标人公章的承诺书。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7</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基本资质</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单位负责人为同一人或者存在直接控股、管理关系的不同投标人，不得参加同一合同项下的政府采购活动。</w:t>
            </w:r>
          </w:p>
        </w:tc>
        <w:tc>
          <w:tcPr>
            <w:tcW w:w="35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投标文件内附加盖投标人公章的承诺书。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8</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基本资质</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投标文件全部内容符合法律法规及招标文件的相关规定。</w:t>
            </w:r>
          </w:p>
        </w:tc>
        <w:tc>
          <w:tcPr>
            <w:tcW w:w="35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auto"/>
                <w:szCs w:val="21"/>
                <w:highlight w:val="none"/>
                <w:lang w:val="zh-CN"/>
              </w:rPr>
              <w:t>没有法律法规和采购文件规定的其他无效情形。</w:t>
            </w:r>
          </w:p>
        </w:tc>
      </w:tr>
    </w:tbl>
    <w:p>
      <w:pPr>
        <w:tabs>
          <w:tab w:val="left" w:pos="600"/>
        </w:tabs>
        <w:spacing w:line="360" w:lineRule="auto"/>
        <w:ind w:firstLine="422" w:firstLineChars="200"/>
        <w:rPr>
          <w:rFonts w:hint="eastAsia" w:ascii="宋体" w:hAnsi="宋体"/>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2</w:t>
      </w:r>
      <w:r>
        <w:rPr>
          <w:rFonts w:hint="eastAsia" w:ascii="宋体" w:hAnsi="宋体"/>
          <w:b/>
          <w:bCs/>
          <w:szCs w:val="21"/>
          <w:highlight w:val="none"/>
        </w:rPr>
        <w:t>）符合性审查表（不满足任何一项审查内容要求，符合性审查即为不合格）</w:t>
      </w:r>
    </w:p>
    <w:tbl>
      <w:tblPr>
        <w:tblStyle w:val="59"/>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5"/>
        <w:gridCol w:w="4235"/>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pStyle w:val="2"/>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序号</w:t>
            </w:r>
          </w:p>
        </w:tc>
        <w:tc>
          <w:tcPr>
            <w:tcW w:w="1215" w:type="dxa"/>
            <w:noWrap w:val="0"/>
            <w:vAlign w:val="center"/>
          </w:tcPr>
          <w:p>
            <w:pPr>
              <w:pStyle w:val="2"/>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类型</w:t>
            </w:r>
          </w:p>
        </w:tc>
        <w:tc>
          <w:tcPr>
            <w:tcW w:w="4235" w:type="dxa"/>
            <w:noWrap w:val="0"/>
            <w:vAlign w:val="center"/>
          </w:tcPr>
          <w:p>
            <w:pPr>
              <w:pStyle w:val="2"/>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审查要求</w:t>
            </w:r>
          </w:p>
        </w:tc>
        <w:tc>
          <w:tcPr>
            <w:tcW w:w="3541" w:type="dxa"/>
            <w:noWrap w:val="0"/>
            <w:vAlign w:val="center"/>
          </w:tcPr>
          <w:p>
            <w:pPr>
              <w:pStyle w:val="2"/>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商务</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投标人名称。</w:t>
            </w:r>
          </w:p>
        </w:tc>
        <w:tc>
          <w:tcPr>
            <w:tcW w:w="354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eastAsia="zh-CN"/>
              </w:rPr>
              <w:t>与营业执照等一致。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商务</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投标</w:t>
            </w:r>
            <w:r>
              <w:rPr>
                <w:rFonts w:hint="eastAsia" w:ascii="宋体" w:hAnsi="宋体" w:eastAsia="宋体" w:cs="宋体"/>
                <w:szCs w:val="21"/>
                <w:highlight w:val="none"/>
              </w:rPr>
              <w:t>文件格式</w:t>
            </w:r>
            <w:r>
              <w:rPr>
                <w:rFonts w:hint="eastAsia" w:ascii="宋体" w:hAnsi="宋体" w:eastAsia="宋体" w:cs="宋体"/>
                <w:szCs w:val="21"/>
                <w:highlight w:val="none"/>
                <w:lang w:eastAsia="zh-CN"/>
              </w:rPr>
              <w:t>。</w:t>
            </w:r>
          </w:p>
        </w:tc>
        <w:tc>
          <w:tcPr>
            <w:tcW w:w="354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Cs w:val="21"/>
                <w:highlight w:val="none"/>
                <w:lang w:eastAsia="zh-CN"/>
              </w:rPr>
              <w:t>投标</w:t>
            </w:r>
            <w:r>
              <w:rPr>
                <w:rFonts w:hint="eastAsia" w:ascii="宋体" w:hAnsi="宋体" w:eastAsia="宋体" w:cs="宋体"/>
                <w:b w:val="0"/>
                <w:bCs w:val="0"/>
                <w:color w:val="auto"/>
                <w:szCs w:val="21"/>
                <w:highlight w:val="none"/>
                <w:lang w:val="zh-CN"/>
              </w:rPr>
              <w:t>文件已按招标文件要求签署的。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商务</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联合体</w:t>
            </w:r>
            <w:r>
              <w:rPr>
                <w:rFonts w:hint="eastAsia" w:ascii="宋体" w:hAnsi="宋体" w:eastAsia="宋体" w:cs="宋体"/>
                <w:szCs w:val="21"/>
                <w:highlight w:val="none"/>
                <w:lang w:eastAsia="zh-CN"/>
              </w:rPr>
              <w:t>。</w:t>
            </w:r>
          </w:p>
        </w:tc>
        <w:tc>
          <w:tcPr>
            <w:tcW w:w="354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本项目不接受联合体</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备选方案</w:t>
            </w:r>
            <w:r>
              <w:rPr>
                <w:rFonts w:hint="eastAsia" w:ascii="宋体" w:hAnsi="宋体" w:eastAsia="宋体" w:cs="宋体"/>
                <w:szCs w:val="21"/>
                <w:highlight w:val="none"/>
                <w:lang w:eastAsia="zh-CN"/>
              </w:rPr>
              <w:t>。</w:t>
            </w:r>
          </w:p>
        </w:tc>
        <w:tc>
          <w:tcPr>
            <w:tcW w:w="354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不接受备选方案</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eastAsia="zh-CN"/>
              </w:rPr>
              <w:t>。</w:t>
            </w:r>
          </w:p>
        </w:tc>
        <w:tc>
          <w:tcPr>
            <w:tcW w:w="354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 w:val="21"/>
                <w:szCs w:val="21"/>
                <w:highlight w:val="none"/>
                <w:lang w:val="en-US"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合同履行期限。</w:t>
            </w:r>
          </w:p>
        </w:tc>
        <w:tc>
          <w:tcPr>
            <w:tcW w:w="354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自合同签订之日起至2024年12月31日止</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w:t>
            </w:r>
          </w:p>
        </w:tc>
        <w:tc>
          <w:tcPr>
            <w:tcW w:w="1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服务标准。</w:t>
            </w:r>
          </w:p>
        </w:tc>
        <w:tc>
          <w:tcPr>
            <w:tcW w:w="354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符合国家现行规范标准及本项目的服务要求。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响应文件有效期。</w:t>
            </w:r>
          </w:p>
        </w:tc>
        <w:tc>
          <w:tcPr>
            <w:tcW w:w="354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响应文件提交截止之日起90天。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9</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权利义务</w:t>
            </w:r>
            <w:r>
              <w:rPr>
                <w:rFonts w:hint="eastAsia" w:ascii="宋体" w:hAnsi="宋体" w:eastAsia="宋体" w:cs="宋体"/>
                <w:sz w:val="21"/>
                <w:szCs w:val="21"/>
                <w:highlight w:val="none"/>
                <w:lang w:eastAsia="zh-CN"/>
              </w:rPr>
              <w:t>。</w:t>
            </w:r>
          </w:p>
        </w:tc>
        <w:tc>
          <w:tcPr>
            <w:tcW w:w="354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符合第七章“合同主要条款”规定。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技术</w:t>
            </w:r>
            <w:r>
              <w:rPr>
                <w:rFonts w:hint="eastAsia" w:ascii="宋体" w:hAnsi="宋体" w:cs="宋体"/>
                <w:sz w:val="21"/>
                <w:szCs w:val="21"/>
                <w:highlight w:val="none"/>
                <w:lang w:val="en-US" w:eastAsia="zh-CN"/>
              </w:rPr>
              <w:t>、服务</w:t>
            </w:r>
          </w:p>
        </w:tc>
        <w:tc>
          <w:tcPr>
            <w:tcW w:w="4235" w:type="dxa"/>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技术、服务要求。</w:t>
            </w:r>
          </w:p>
        </w:tc>
        <w:tc>
          <w:tcPr>
            <w:tcW w:w="354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 w:val="21"/>
                <w:szCs w:val="21"/>
                <w:highlight w:val="none"/>
                <w:lang w:val="zh-CN" w:eastAsia="zh-CN"/>
              </w:rPr>
              <w:t>符合第五章“采购项目技术、服务及其他商务要求”的规定。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11</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附加条件。</w:t>
            </w:r>
          </w:p>
        </w:tc>
        <w:tc>
          <w:tcPr>
            <w:tcW w:w="3541" w:type="dxa"/>
            <w:vAlign w:val="center"/>
          </w:tcPr>
          <w:p>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zh-CN"/>
              </w:rPr>
              <w:t>响应文件不含有采购人不能接受的附加条件的。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12</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报价</w:t>
            </w:r>
          </w:p>
        </w:tc>
        <w:tc>
          <w:tcPr>
            <w:tcW w:w="423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最高限价。</w:t>
            </w:r>
          </w:p>
        </w:tc>
        <w:tc>
          <w:tcPr>
            <w:tcW w:w="354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eastAsia="zh-CN"/>
              </w:rPr>
              <w:t>投标人的报价不超过本项目最高限价。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13</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其他内容。</w:t>
            </w:r>
          </w:p>
        </w:tc>
        <w:tc>
          <w:tcPr>
            <w:tcW w:w="354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Cs w:val="21"/>
                <w:highlight w:val="none"/>
                <w:lang w:val="zh-CN"/>
              </w:rPr>
              <w:t>没有法律法规和招标文件规定的其他无效情形。</w:t>
            </w:r>
          </w:p>
        </w:tc>
      </w:tr>
    </w:tbl>
    <w:p>
      <w:pPr>
        <w:tabs>
          <w:tab w:val="left" w:pos="600"/>
        </w:tabs>
        <w:spacing w:line="360" w:lineRule="auto"/>
        <w:ind w:firstLine="422" w:firstLineChars="200"/>
        <w:rPr>
          <w:rFonts w:hint="eastAsia" w:ascii="宋体" w:hAnsi="宋体"/>
          <w:b/>
          <w:bCs/>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3</w:t>
      </w:r>
      <w:r>
        <w:rPr>
          <w:rFonts w:hint="eastAsia" w:ascii="宋体" w:hAnsi="宋体"/>
          <w:b/>
          <w:bCs/>
          <w:szCs w:val="21"/>
          <w:highlight w:val="none"/>
        </w:rPr>
        <w:t>）比较与评价表</w:t>
      </w:r>
    </w:p>
    <w:tbl>
      <w:tblPr>
        <w:tblStyle w:val="5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33"/>
        <w:gridCol w:w="1846"/>
        <w:gridCol w:w="4939"/>
        <w:gridCol w:w="73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序号</w:t>
            </w:r>
          </w:p>
        </w:tc>
        <w:tc>
          <w:tcPr>
            <w:tcW w:w="733"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类型</w:t>
            </w:r>
          </w:p>
        </w:tc>
        <w:tc>
          <w:tcPr>
            <w:tcW w:w="1846"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评审</w:t>
            </w:r>
            <w:r>
              <w:rPr>
                <w:rFonts w:hint="eastAsia" w:ascii="宋体" w:hAnsi="宋体" w:eastAsia="宋体" w:cs="宋体"/>
                <w:b/>
                <w:sz w:val="21"/>
                <w:szCs w:val="21"/>
                <w:highlight w:val="none"/>
              </w:rPr>
              <w:t>因素</w:t>
            </w:r>
          </w:p>
        </w:tc>
        <w:tc>
          <w:tcPr>
            <w:tcW w:w="4939"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c>
          <w:tcPr>
            <w:tcW w:w="735"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分值</w:t>
            </w:r>
          </w:p>
        </w:tc>
        <w:tc>
          <w:tcPr>
            <w:tcW w:w="855" w:type="dxa"/>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主、客观项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rPr>
              <w:t>报价</w:t>
            </w:r>
            <w:r>
              <w:rPr>
                <w:rFonts w:hint="eastAsia" w:ascii="宋体" w:hAnsi="宋体" w:eastAsia="宋体" w:cs="宋体"/>
                <w:sz w:val="21"/>
                <w:szCs w:val="21"/>
                <w:highlight w:val="none"/>
                <w:lang w:eastAsia="zh-CN"/>
              </w:rPr>
              <w:t>部分（</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0分</w:t>
            </w:r>
            <w:r>
              <w:rPr>
                <w:rFonts w:hint="eastAsia" w:ascii="宋体" w:hAnsi="宋体" w:eastAsia="宋体" w:cs="宋体"/>
                <w:sz w:val="21"/>
                <w:szCs w:val="21"/>
                <w:highlight w:val="none"/>
                <w:lang w:eastAsia="zh-CN"/>
              </w:rPr>
              <w:t>）</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rPr>
              <w:t>响应报价得分（</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0分</w:t>
            </w:r>
            <w:r>
              <w:rPr>
                <w:rFonts w:hint="eastAsia" w:ascii="宋体" w:hAnsi="宋体" w:eastAsia="宋体" w:cs="宋体"/>
                <w:sz w:val="21"/>
                <w:szCs w:val="21"/>
                <w:highlight w:val="none"/>
                <w:lang w:val="zh-CN"/>
              </w:rPr>
              <w:t>）</w:t>
            </w:r>
          </w:p>
        </w:tc>
        <w:tc>
          <w:tcPr>
            <w:tcW w:w="49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报价得分计算方法如下：价格分应当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0。投标报价得分保留小数点后两位，四舍五入。</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73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商务部分（</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val="zh-CN"/>
              </w:rPr>
              <w:t>）</w:t>
            </w: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lang w:val="zh-CN"/>
              </w:rPr>
              <w:t>企业业绩（</w:t>
            </w:r>
            <w:r>
              <w:rPr>
                <w:rFonts w:hint="eastAsia" w:ascii="宋体" w:hAnsi="宋体" w:eastAsia="宋体" w:cs="宋体"/>
                <w:sz w:val="21"/>
                <w:szCs w:val="21"/>
                <w:highlight w:val="none"/>
                <w:lang w:val="en-US" w:eastAsia="zh-CN"/>
              </w:rPr>
              <w:t>10分</w:t>
            </w:r>
            <w:r>
              <w:rPr>
                <w:rFonts w:hint="eastAsia" w:ascii="宋体" w:hAnsi="宋体" w:eastAsia="宋体" w:cs="宋体"/>
                <w:sz w:val="21"/>
                <w:szCs w:val="21"/>
                <w:highlight w:val="none"/>
                <w:lang w:val="zh-CN"/>
              </w:rPr>
              <w:t>）</w:t>
            </w:r>
          </w:p>
        </w:tc>
        <w:tc>
          <w:tcPr>
            <w:tcW w:w="49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投标人2020年1月1日至提交投标文件截止时间前（以合同签订时间</w:t>
            </w:r>
            <w:r>
              <w:rPr>
                <w:rFonts w:hint="eastAsia" w:ascii="宋体" w:hAnsi="宋体" w:eastAsia="宋体" w:cs="宋体"/>
                <w:kern w:val="2"/>
                <w:sz w:val="21"/>
                <w:szCs w:val="21"/>
                <w:highlight w:val="none"/>
                <w:lang w:val="en-US" w:eastAsia="zh-CN" w:bidi="ar-SA"/>
              </w:rPr>
              <w:t>为准</w:t>
            </w:r>
            <w:r>
              <w:rPr>
                <w:rFonts w:hint="eastAsia" w:ascii="宋体" w:hAnsi="宋体" w:eastAsia="宋体" w:cs="宋体"/>
                <w:sz w:val="21"/>
                <w:szCs w:val="21"/>
                <w:highlight w:val="none"/>
                <w:lang w:val="en-US" w:eastAsia="zh-CN"/>
              </w:rPr>
              <w:t xml:space="preserve">）具有与本项目相似或类似项目经验，每提供一项得2分，满分10分。 </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1"/>
                <w:szCs w:val="21"/>
                <w:highlight w:val="none"/>
                <w:lang w:val="en-US" w:eastAsia="zh-CN"/>
              </w:rPr>
              <w:t>投标文件内附合同关键页复印件（含签订合同双方的单位名称、合同项目名称、签订合同双方的落款盖章、签订日期的关键页）加盖投标人公章，未提供或证明文件不齐全不得分。</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7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优惠条件（</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lang w:val="zh-CN"/>
              </w:rPr>
              <w:t>）</w:t>
            </w:r>
          </w:p>
        </w:tc>
        <w:tc>
          <w:tcPr>
            <w:tcW w:w="49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根据投标人提供的优惠条件，结合本项目技术、服务要求进行评审。提供</w:t>
            </w:r>
            <w:r>
              <w:rPr>
                <w:rFonts w:hint="eastAsia" w:ascii="宋体" w:hAnsi="宋体" w:eastAsia="宋体" w:cs="宋体"/>
                <w:sz w:val="21"/>
                <w:szCs w:val="21"/>
                <w:highlight w:val="none"/>
                <w:lang w:val="en-US" w:eastAsia="zh-CN"/>
              </w:rPr>
              <w:t>5条</w:t>
            </w:r>
            <w:r>
              <w:rPr>
                <w:rFonts w:hint="eastAsia" w:ascii="宋体" w:hAnsi="宋体" w:eastAsia="宋体" w:cs="宋体"/>
                <w:sz w:val="21"/>
                <w:szCs w:val="21"/>
                <w:highlight w:val="none"/>
                <w:lang w:val="zh-CN" w:eastAsia="zh-CN"/>
              </w:rPr>
              <w:t>实质性优惠条件、确实有利于本项目实施的，得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分；提供</w:t>
            </w:r>
            <w:r>
              <w:rPr>
                <w:rFonts w:hint="eastAsia" w:ascii="宋体" w:hAnsi="宋体" w:eastAsia="宋体" w:cs="宋体"/>
                <w:sz w:val="21"/>
                <w:szCs w:val="21"/>
                <w:highlight w:val="none"/>
                <w:lang w:val="en-US" w:eastAsia="zh-CN"/>
              </w:rPr>
              <w:t>4条</w:t>
            </w:r>
            <w:r>
              <w:rPr>
                <w:rFonts w:hint="eastAsia" w:ascii="宋体" w:hAnsi="宋体" w:eastAsia="宋体" w:cs="宋体"/>
                <w:sz w:val="21"/>
                <w:szCs w:val="21"/>
                <w:highlight w:val="none"/>
                <w:lang w:val="zh-CN" w:eastAsia="zh-CN"/>
              </w:rPr>
              <w:t>实质性优惠条件、确实有利于本项目实施的，得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分；提供</w:t>
            </w:r>
            <w:r>
              <w:rPr>
                <w:rFonts w:hint="eastAsia" w:ascii="宋体" w:hAnsi="宋体" w:eastAsia="宋体" w:cs="宋体"/>
                <w:sz w:val="21"/>
                <w:szCs w:val="21"/>
                <w:highlight w:val="none"/>
                <w:lang w:val="en-US" w:eastAsia="zh-CN"/>
              </w:rPr>
              <w:t>3条</w:t>
            </w:r>
            <w:r>
              <w:rPr>
                <w:rFonts w:hint="eastAsia" w:ascii="宋体" w:hAnsi="宋体" w:eastAsia="宋体" w:cs="宋体"/>
                <w:sz w:val="21"/>
                <w:szCs w:val="21"/>
                <w:highlight w:val="none"/>
                <w:lang w:val="zh-CN" w:eastAsia="zh-CN"/>
              </w:rPr>
              <w:t>实质性优惠条件、确实有利于本项目实施的，得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分；提供</w:t>
            </w:r>
            <w:r>
              <w:rPr>
                <w:rFonts w:hint="eastAsia" w:ascii="宋体" w:hAnsi="宋体" w:eastAsia="宋体" w:cs="宋体"/>
                <w:sz w:val="21"/>
                <w:szCs w:val="21"/>
                <w:highlight w:val="none"/>
                <w:lang w:val="en-US" w:eastAsia="zh-CN"/>
              </w:rPr>
              <w:t>3条</w:t>
            </w:r>
            <w:r>
              <w:rPr>
                <w:rFonts w:hint="eastAsia" w:ascii="宋体" w:hAnsi="宋体" w:eastAsia="宋体" w:cs="宋体"/>
                <w:sz w:val="21"/>
                <w:szCs w:val="21"/>
                <w:highlight w:val="none"/>
                <w:lang w:val="zh-CN" w:eastAsia="zh-CN"/>
              </w:rPr>
              <w:t>实质性优惠条件、确实有利于本项目实施的，得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分；提供</w:t>
            </w:r>
            <w:r>
              <w:rPr>
                <w:rFonts w:hint="eastAsia" w:ascii="宋体" w:hAnsi="宋体" w:eastAsia="宋体" w:cs="宋体"/>
                <w:sz w:val="21"/>
                <w:szCs w:val="21"/>
                <w:highlight w:val="none"/>
                <w:lang w:val="en-US" w:eastAsia="zh-CN"/>
              </w:rPr>
              <w:t>2条</w:t>
            </w:r>
            <w:r>
              <w:rPr>
                <w:rFonts w:hint="eastAsia" w:ascii="宋体" w:hAnsi="宋体" w:eastAsia="宋体" w:cs="宋体"/>
                <w:sz w:val="21"/>
                <w:szCs w:val="21"/>
                <w:highlight w:val="none"/>
                <w:lang w:val="zh-CN" w:eastAsia="zh-CN"/>
              </w:rPr>
              <w:t>实质性优惠条件、确实有利于本项目实施的，得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分；提供</w:t>
            </w:r>
            <w:r>
              <w:rPr>
                <w:rFonts w:hint="eastAsia" w:ascii="宋体" w:hAnsi="宋体" w:eastAsia="宋体" w:cs="宋体"/>
                <w:sz w:val="21"/>
                <w:szCs w:val="21"/>
                <w:highlight w:val="none"/>
                <w:lang w:val="en-US" w:eastAsia="zh-CN"/>
              </w:rPr>
              <w:t>1条</w:t>
            </w:r>
            <w:r>
              <w:rPr>
                <w:rFonts w:hint="eastAsia" w:ascii="宋体" w:hAnsi="宋体" w:eastAsia="宋体" w:cs="宋体"/>
                <w:sz w:val="21"/>
                <w:szCs w:val="21"/>
                <w:highlight w:val="none"/>
                <w:lang w:val="zh-CN" w:eastAsia="zh-CN"/>
              </w:rPr>
              <w:t>实质性优惠条件、确实有利于本项目实施的，得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分；无明显实质性优惠条件，或对本项目实施可能存在负面影响、优惠条件存在漏洞，或未提供优惠条件的，不得分。</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7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服务承诺（</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lang w:val="zh-CN"/>
              </w:rPr>
              <w:t>）</w:t>
            </w:r>
          </w:p>
        </w:tc>
        <w:tc>
          <w:tcPr>
            <w:tcW w:w="49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根据投标人提供的服务承诺，结合本项目技术、服务要求进行评审。服务承诺保障体系及措施完善，技术支持能力强，措施和技术保障有针对性非常合理的，得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分；服务承诺内容完善、有技术支持能力，措施可行，现场技术保障措施可行的，得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分；至少提供了技术保障措施的，得</w:t>
            </w:r>
            <w:r>
              <w:rPr>
                <w:rFonts w:hint="eastAsia" w:ascii="宋体" w:hAnsi="宋体" w:eastAsia="宋体" w:cs="宋体"/>
                <w:sz w:val="21"/>
                <w:szCs w:val="21"/>
                <w:highlight w:val="none"/>
                <w:lang w:val="en-US" w:eastAsia="zh-CN"/>
              </w:rPr>
              <w:t>1分</w:t>
            </w:r>
            <w:r>
              <w:rPr>
                <w:rFonts w:hint="eastAsia" w:ascii="宋体" w:hAnsi="宋体" w:eastAsia="宋体" w:cs="宋体"/>
                <w:sz w:val="21"/>
                <w:szCs w:val="21"/>
                <w:highlight w:val="none"/>
                <w:lang w:val="zh-CN" w:eastAsia="zh-CN"/>
              </w:rPr>
              <w:t>；对项目实施可能存在负面影响，或承诺内容存在漏洞，或未提供服务承诺的，不得分。</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73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技术部分（</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val="zh-CN"/>
              </w:rPr>
              <w:t>）</w:t>
            </w:r>
          </w:p>
        </w:tc>
        <w:tc>
          <w:tcPr>
            <w:tcW w:w="18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服务方案（</w:t>
            </w: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分）</w:t>
            </w:r>
          </w:p>
        </w:tc>
        <w:tc>
          <w:tcPr>
            <w:tcW w:w="493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zh-CN" w:eastAsia="zh-CN" w:bidi="ar"/>
              </w:rPr>
              <w:t>根据投标人提供的服务方案（包括：①服务内容具体实施方案、②服务人员</w:t>
            </w:r>
            <w:r>
              <w:rPr>
                <w:rFonts w:hint="eastAsia" w:ascii="宋体" w:hAnsi="宋体" w:eastAsia="宋体" w:cs="宋体"/>
                <w:color w:val="auto"/>
                <w:kern w:val="2"/>
                <w:sz w:val="21"/>
                <w:szCs w:val="21"/>
                <w:highlight w:val="none"/>
                <w:lang w:val="en-US" w:eastAsia="zh-CN" w:bidi="ar"/>
              </w:rPr>
              <w:t>入离职管理</w:t>
            </w:r>
            <w:r>
              <w:rPr>
                <w:rFonts w:hint="eastAsia" w:ascii="宋体" w:hAnsi="宋体" w:cs="宋体"/>
                <w:color w:val="auto"/>
                <w:kern w:val="2"/>
                <w:sz w:val="21"/>
                <w:szCs w:val="21"/>
                <w:highlight w:val="none"/>
                <w:lang w:val="en-US" w:eastAsia="zh-CN" w:bidi="ar"/>
              </w:rPr>
              <w:t>方案</w:t>
            </w:r>
            <w:r>
              <w:rPr>
                <w:rFonts w:hint="eastAsia" w:ascii="宋体" w:hAnsi="宋体" w:eastAsia="宋体" w:cs="宋体"/>
                <w:color w:val="auto"/>
                <w:kern w:val="2"/>
                <w:sz w:val="21"/>
                <w:szCs w:val="21"/>
                <w:highlight w:val="none"/>
                <w:lang w:val="zh-CN" w:eastAsia="zh-CN" w:bidi="ar"/>
              </w:rPr>
              <w:t>、③服务人员</w:t>
            </w:r>
            <w:r>
              <w:rPr>
                <w:rFonts w:hint="eastAsia" w:ascii="宋体" w:hAnsi="宋体" w:eastAsia="宋体" w:cs="宋体"/>
                <w:color w:val="auto"/>
                <w:kern w:val="2"/>
                <w:sz w:val="21"/>
                <w:szCs w:val="21"/>
                <w:highlight w:val="none"/>
                <w:lang w:val="en-US" w:eastAsia="zh-CN" w:bidi="ar"/>
              </w:rPr>
              <w:t>薪酬福利管理</w:t>
            </w:r>
            <w:r>
              <w:rPr>
                <w:rFonts w:hint="eastAsia" w:ascii="宋体" w:hAnsi="宋体" w:cs="宋体"/>
                <w:color w:val="auto"/>
                <w:kern w:val="2"/>
                <w:sz w:val="21"/>
                <w:szCs w:val="21"/>
                <w:highlight w:val="none"/>
                <w:lang w:val="en-US" w:eastAsia="zh-CN" w:bidi="ar"/>
              </w:rPr>
              <w:t>方案</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zh-CN" w:eastAsia="zh-CN" w:bidi="ar"/>
              </w:rPr>
              <w:t>④服务人员</w:t>
            </w:r>
            <w:r>
              <w:rPr>
                <w:rFonts w:hint="eastAsia" w:ascii="宋体" w:hAnsi="宋体" w:eastAsia="宋体" w:cs="宋体"/>
                <w:color w:val="auto"/>
                <w:kern w:val="2"/>
                <w:sz w:val="21"/>
                <w:szCs w:val="21"/>
                <w:highlight w:val="none"/>
                <w:lang w:val="en-US" w:eastAsia="zh-CN" w:bidi="ar"/>
              </w:rPr>
              <w:t>社会保险缴纳</w:t>
            </w:r>
            <w:r>
              <w:rPr>
                <w:rFonts w:hint="eastAsia" w:ascii="宋体" w:hAnsi="宋体" w:cs="宋体"/>
                <w:color w:val="auto"/>
                <w:kern w:val="2"/>
                <w:sz w:val="21"/>
                <w:szCs w:val="21"/>
                <w:highlight w:val="none"/>
                <w:lang w:val="en-US" w:eastAsia="zh-CN" w:bidi="ar"/>
              </w:rPr>
              <w:t>管理</w:t>
            </w:r>
            <w:r>
              <w:rPr>
                <w:rFonts w:hint="eastAsia" w:ascii="宋体" w:hAnsi="宋体" w:eastAsia="宋体" w:cs="宋体"/>
                <w:color w:val="auto"/>
                <w:kern w:val="2"/>
                <w:sz w:val="21"/>
                <w:szCs w:val="21"/>
                <w:highlight w:val="none"/>
                <w:lang w:val="en-US" w:eastAsia="zh-CN" w:bidi="ar"/>
              </w:rPr>
              <w:t>方案、</w:t>
            </w:r>
            <w:r>
              <w:rPr>
                <w:rFonts w:hint="eastAsia" w:ascii="宋体" w:hAnsi="宋体" w:eastAsia="宋体" w:cs="宋体"/>
                <w:color w:val="auto"/>
                <w:kern w:val="2"/>
                <w:sz w:val="21"/>
                <w:szCs w:val="21"/>
                <w:highlight w:val="none"/>
                <w:lang w:val="zh-CN" w:eastAsia="zh-CN" w:bidi="ar"/>
              </w:rPr>
              <w:t>⑤服务人员</w:t>
            </w:r>
            <w:r>
              <w:rPr>
                <w:rFonts w:hint="eastAsia" w:ascii="宋体" w:hAnsi="宋体" w:eastAsia="宋体" w:cs="宋体"/>
                <w:color w:val="auto"/>
                <w:kern w:val="2"/>
                <w:sz w:val="21"/>
                <w:szCs w:val="21"/>
                <w:highlight w:val="none"/>
                <w:lang w:val="en-US" w:eastAsia="zh-CN" w:bidi="ar"/>
              </w:rPr>
              <w:t>招募</w:t>
            </w:r>
            <w:r>
              <w:rPr>
                <w:rFonts w:hint="eastAsia" w:ascii="宋体" w:hAnsi="宋体" w:cs="宋体"/>
                <w:color w:val="auto"/>
                <w:kern w:val="2"/>
                <w:sz w:val="21"/>
                <w:szCs w:val="21"/>
                <w:highlight w:val="none"/>
                <w:lang w:val="en-US" w:eastAsia="zh-CN" w:bidi="ar"/>
              </w:rPr>
              <w:t>实施</w:t>
            </w:r>
            <w:r>
              <w:rPr>
                <w:rFonts w:hint="eastAsia" w:ascii="宋体" w:hAnsi="宋体" w:eastAsia="宋体" w:cs="宋体"/>
                <w:color w:val="auto"/>
                <w:kern w:val="2"/>
                <w:sz w:val="21"/>
                <w:szCs w:val="21"/>
                <w:highlight w:val="none"/>
                <w:lang w:val="en-US" w:eastAsia="zh-CN" w:bidi="ar"/>
              </w:rPr>
              <w:t>方案</w:t>
            </w:r>
            <w:r>
              <w:rPr>
                <w:rFonts w:hint="eastAsia" w:ascii="宋体" w:hAnsi="宋体" w:eastAsia="宋体" w:cs="宋体"/>
                <w:color w:val="auto"/>
                <w:kern w:val="2"/>
                <w:sz w:val="21"/>
                <w:szCs w:val="21"/>
                <w:highlight w:val="none"/>
                <w:lang w:val="zh-CN" w:eastAsia="zh-CN" w:bidi="ar"/>
              </w:rPr>
              <w:t>、⑥</w:t>
            </w:r>
            <w:r>
              <w:rPr>
                <w:rFonts w:hint="eastAsia" w:ascii="宋体" w:hAnsi="宋体" w:eastAsia="宋体" w:cs="宋体"/>
                <w:color w:val="auto"/>
                <w:kern w:val="2"/>
                <w:sz w:val="21"/>
                <w:szCs w:val="21"/>
                <w:highlight w:val="none"/>
                <w:lang w:val="en-US" w:eastAsia="zh-CN" w:bidi="ar"/>
              </w:rPr>
              <w:t>其他配套服务</w:t>
            </w:r>
            <w:r>
              <w:rPr>
                <w:rFonts w:hint="eastAsia" w:ascii="宋体" w:hAnsi="宋体" w:cs="宋体"/>
                <w:color w:val="auto"/>
                <w:kern w:val="2"/>
                <w:sz w:val="21"/>
                <w:szCs w:val="21"/>
                <w:highlight w:val="none"/>
                <w:lang w:val="en-US" w:eastAsia="zh-CN" w:bidi="ar"/>
              </w:rPr>
              <w:t>方案</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zh-CN" w:eastAsia="zh-CN" w:bidi="ar"/>
              </w:rPr>
              <w:t>）进行评审：</w:t>
            </w:r>
            <w:r>
              <w:rPr>
                <w:rFonts w:hint="eastAsia" w:ascii="宋体" w:hAnsi="宋体" w:eastAsia="宋体" w:cs="宋体"/>
                <w:color w:val="auto"/>
                <w:kern w:val="2"/>
                <w:sz w:val="21"/>
                <w:szCs w:val="21"/>
                <w:highlight w:val="none"/>
                <w:lang w:val="en-US" w:eastAsia="zh-CN" w:bidi="ar"/>
              </w:rPr>
              <w:t>各分项内容能满足</w:t>
            </w:r>
            <w:r>
              <w:rPr>
                <w:rFonts w:hint="eastAsia" w:ascii="宋体" w:hAnsi="宋体" w:eastAsia="宋体" w:cs="宋体"/>
                <w:sz w:val="21"/>
                <w:szCs w:val="21"/>
                <w:highlight w:val="none"/>
                <w:lang w:val="zh-CN" w:eastAsia="zh-CN"/>
              </w:rPr>
              <w:t>技术、服务要求</w:t>
            </w:r>
            <w:r>
              <w:rPr>
                <w:rFonts w:hint="eastAsia" w:ascii="宋体" w:hAnsi="宋体" w:eastAsia="宋体" w:cs="宋体"/>
                <w:color w:val="auto"/>
                <w:kern w:val="2"/>
                <w:sz w:val="21"/>
                <w:szCs w:val="21"/>
                <w:highlight w:val="none"/>
                <w:lang w:val="en-US" w:eastAsia="zh-CN" w:bidi="ar"/>
              </w:rPr>
              <w:t>保障项目顺利实施的得</w:t>
            </w: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分，每缺少一个小项扣扣</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分；每小项存在以下错误（①阐述不适用项目实际情况；②前后内容不一致存在冲突；③存在简单描述、凭空编造、逻辑漏洞以及不可能实现的夸大情形；）的扣</w:t>
            </w:r>
            <w:r>
              <w:rPr>
                <w:rFonts w:hint="eastAsia" w:ascii="宋体" w:hAnsi="宋体" w:cs="宋体"/>
                <w:color w:val="auto"/>
                <w:kern w:val="2"/>
                <w:sz w:val="21"/>
                <w:szCs w:val="21"/>
                <w:highlight w:val="none"/>
                <w:lang w:val="en-US" w:eastAsia="zh-CN" w:bidi="ar"/>
              </w:rPr>
              <w:t>0.5</w:t>
            </w:r>
            <w:r>
              <w:rPr>
                <w:rFonts w:hint="eastAsia" w:ascii="宋体" w:hAnsi="宋体" w:eastAsia="宋体" w:cs="宋体"/>
                <w:color w:val="auto"/>
                <w:kern w:val="2"/>
                <w:sz w:val="21"/>
                <w:szCs w:val="21"/>
                <w:highlight w:val="none"/>
                <w:lang w:val="en-US" w:eastAsia="zh-CN" w:bidi="ar"/>
              </w:rPr>
              <w:t>分，直至本项分值扣完为止，未提供的不得分。</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lang w:val="en-US" w:eastAsia="zh-CN"/>
              </w:rPr>
              <w:t>服务质量控制方案（</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tc>
        <w:tc>
          <w:tcPr>
            <w:tcW w:w="49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eastAsia="zh-CN"/>
              </w:rPr>
              <w:t>根据投标人提供的服务质量控制方案（包括：①人员组织结构</w:t>
            </w:r>
            <w:r>
              <w:rPr>
                <w:rFonts w:hint="eastAsia" w:ascii="宋体" w:hAnsi="宋体" w:cs="宋体"/>
                <w:sz w:val="21"/>
                <w:szCs w:val="21"/>
                <w:highlight w:val="none"/>
                <w:lang w:val="zh-CN" w:eastAsia="zh-CN"/>
              </w:rPr>
              <w:t>及职责分工方案</w:t>
            </w:r>
            <w:r>
              <w:rPr>
                <w:rFonts w:hint="eastAsia" w:ascii="宋体" w:hAnsi="宋体" w:eastAsia="宋体" w:cs="宋体"/>
                <w:sz w:val="21"/>
                <w:szCs w:val="21"/>
                <w:highlight w:val="none"/>
                <w:lang w:val="zh-CN" w:eastAsia="zh-CN"/>
              </w:rPr>
              <w:t>、②服务质量控制</w:t>
            </w:r>
            <w:r>
              <w:rPr>
                <w:rFonts w:hint="eastAsia" w:ascii="宋体" w:hAnsi="宋体" w:cs="宋体"/>
                <w:sz w:val="21"/>
                <w:szCs w:val="21"/>
                <w:highlight w:val="none"/>
                <w:lang w:val="zh-CN" w:eastAsia="zh-CN"/>
              </w:rPr>
              <w:t>方案</w:t>
            </w:r>
            <w:r>
              <w:rPr>
                <w:rFonts w:hint="eastAsia" w:ascii="宋体" w:hAnsi="宋体" w:eastAsia="宋体" w:cs="宋体"/>
                <w:sz w:val="21"/>
                <w:szCs w:val="21"/>
                <w:highlight w:val="none"/>
                <w:lang w:val="zh-CN" w:eastAsia="zh-CN"/>
              </w:rPr>
              <w:t>；）进行评审：各分项内容能满足技术、服务要求保障项目顺利实施的得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分，每缺少一个小项扣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zh-CN" w:eastAsia="zh-CN"/>
              </w:rPr>
              <w:t>分；每小项存在以下错误（①阐述不适用项目实际情况；②前后内容不一致存在冲突；③存在简单描述、凭空编造、逻辑漏洞以及不可能实现的夸大情形；）的扣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eastAsia="zh-CN"/>
              </w:rPr>
              <w:t>分，直至本项分值扣完为止，未提供的不得分。</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进度计划安排（</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w:t>
            </w:r>
          </w:p>
        </w:tc>
        <w:tc>
          <w:tcPr>
            <w:tcW w:w="49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eastAsia="zh-CN"/>
              </w:rPr>
              <w:t>根据投标人提供的进度计划安排（包括：①整体实施进度方案、②</w:t>
            </w:r>
            <w:r>
              <w:rPr>
                <w:rFonts w:hint="eastAsia" w:ascii="宋体" w:hAnsi="宋体" w:cs="宋体"/>
                <w:sz w:val="21"/>
                <w:szCs w:val="21"/>
                <w:highlight w:val="none"/>
                <w:lang w:val="zh-CN" w:eastAsia="zh-CN"/>
              </w:rPr>
              <w:t>服务</w:t>
            </w:r>
            <w:r>
              <w:rPr>
                <w:rFonts w:hint="eastAsia" w:ascii="宋体" w:hAnsi="宋体" w:eastAsia="宋体" w:cs="宋体"/>
                <w:sz w:val="21"/>
                <w:szCs w:val="21"/>
                <w:highlight w:val="none"/>
                <w:lang w:val="zh-CN" w:eastAsia="zh-CN"/>
              </w:rPr>
              <w:t>进度计划保证措施；）进行评审：各分项内容能满足技术、服务要求保障项目顺利实施的得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分，每缺少一个小项扣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zh-CN" w:eastAsia="zh-CN"/>
              </w:rPr>
              <w:t>分；每小项存在以下错误（①阐述不适用项目实际情况；②前后内容不一致存在冲突；③存在简单描述、凭空编造、逻辑漏洞以及不可能实现的夸大情形；）的扣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eastAsia="zh-CN"/>
              </w:rPr>
              <w:t>分，直至本项分值扣完为止，未提供的不得分。</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pPr>
              <w:spacing w:line="0" w:lineRule="atLeast"/>
              <w:jc w:val="center"/>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sz w:val="21"/>
                <w:szCs w:val="21"/>
                <w:highlight w:val="none"/>
                <w:lang w:val="zh-CN" w:eastAsia="zh-CN"/>
              </w:rPr>
              <w:t>规章制度（</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val="zh-CN" w:eastAsia="zh-CN"/>
              </w:rPr>
              <w:t>）</w:t>
            </w:r>
          </w:p>
        </w:tc>
        <w:tc>
          <w:tcPr>
            <w:tcW w:w="49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lang w:val="zh-CN" w:eastAsia="zh-CN"/>
              </w:rPr>
              <w:t>根据投标人提供的规章制度（包括：①业务管理制度</w:t>
            </w:r>
            <w:r>
              <w:rPr>
                <w:rFonts w:hint="eastAsia" w:ascii="宋体" w:hAnsi="宋体" w:cs="宋体"/>
                <w:sz w:val="21"/>
                <w:szCs w:val="21"/>
                <w:highlight w:val="none"/>
                <w:lang w:val="zh-CN" w:eastAsia="zh-CN"/>
              </w:rPr>
              <w:t>、</w:t>
            </w:r>
            <w:r>
              <w:rPr>
                <w:rFonts w:hint="eastAsia" w:ascii="宋体" w:hAnsi="宋体" w:eastAsia="宋体" w:cs="宋体"/>
                <w:sz w:val="21"/>
                <w:szCs w:val="21"/>
                <w:highlight w:val="none"/>
                <w:lang w:val="zh-CN" w:eastAsia="zh-CN"/>
              </w:rPr>
              <w:t>②</w:t>
            </w:r>
            <w:r>
              <w:rPr>
                <w:rFonts w:hint="eastAsia" w:ascii="宋体" w:hAnsi="宋体" w:cs="宋体"/>
                <w:sz w:val="21"/>
                <w:szCs w:val="21"/>
                <w:highlight w:val="none"/>
                <w:lang w:val="zh-CN" w:eastAsia="zh-CN"/>
              </w:rPr>
              <w:t>工作</w:t>
            </w:r>
            <w:r>
              <w:rPr>
                <w:rFonts w:hint="eastAsia" w:ascii="宋体" w:hAnsi="宋体" w:eastAsia="宋体" w:cs="宋体"/>
                <w:sz w:val="21"/>
                <w:szCs w:val="21"/>
                <w:highlight w:val="none"/>
                <w:lang w:val="zh-CN" w:eastAsia="zh-CN"/>
              </w:rPr>
              <w:t>人员管理制度、③档案管理制度、④</w:t>
            </w:r>
            <w:r>
              <w:rPr>
                <w:rFonts w:hint="eastAsia" w:ascii="宋体" w:hAnsi="宋体" w:cs="宋体"/>
                <w:sz w:val="21"/>
                <w:szCs w:val="21"/>
                <w:highlight w:val="none"/>
                <w:lang w:val="zh-CN" w:eastAsia="zh-CN"/>
              </w:rPr>
              <w:t>保密</w:t>
            </w:r>
            <w:r>
              <w:rPr>
                <w:rFonts w:hint="eastAsia" w:ascii="宋体" w:hAnsi="宋体" w:eastAsia="宋体" w:cs="宋体"/>
                <w:sz w:val="21"/>
                <w:szCs w:val="21"/>
                <w:highlight w:val="none"/>
                <w:lang w:val="zh-CN" w:eastAsia="zh-CN"/>
              </w:rPr>
              <w:t>管理制度；）进行评审：各分项内容能满足技术、服务要求保障项目顺利实施的得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分，每缺少一个小项扣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eastAsia="zh-CN"/>
              </w:rPr>
              <w:t>分；每小项存在以下错误（①阐述不适用项目实际情况；②前后内容不一致存在冲突；③存在简单描述、凭空编造、逻辑漏洞以及不可能实现的夸大情形；）的扣</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zh-CN" w:eastAsia="zh-CN"/>
              </w:rPr>
              <w:t>分，直至本项分值扣完为止，未提供的不得分。</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pPr>
              <w:spacing w:line="400" w:lineRule="exact"/>
              <w:jc w:val="center"/>
              <w:rPr>
                <w:rFonts w:hint="eastAsia" w:ascii="宋体" w:hAnsi="宋体" w:eastAsia="宋体" w:cs="宋体"/>
                <w:kern w:val="2"/>
                <w:sz w:val="21"/>
                <w:szCs w:val="21"/>
                <w:highlight w:val="none"/>
                <w:lang w:val="zh-CN" w:eastAsia="zh-CN" w:bidi="ar-SA"/>
              </w:rPr>
            </w:pPr>
            <w:r>
              <w:rPr>
                <w:rFonts w:hint="eastAsia" w:ascii="宋体" w:hAnsi="宋体" w:eastAsia="宋体"/>
                <w:szCs w:val="21"/>
                <w:highlight w:val="none"/>
                <w:lang w:eastAsia="zh-CN"/>
              </w:rPr>
              <w:t>矛盾及纠纷处理（</w:t>
            </w:r>
            <w:r>
              <w:rPr>
                <w:rFonts w:hint="eastAsia" w:ascii="宋体" w:hAnsi="宋体"/>
                <w:szCs w:val="21"/>
                <w:highlight w:val="none"/>
                <w:lang w:val="en-US" w:eastAsia="zh-CN"/>
              </w:rPr>
              <w:t>4</w:t>
            </w:r>
            <w:r>
              <w:rPr>
                <w:rFonts w:hint="eastAsia" w:ascii="宋体" w:hAnsi="宋体" w:eastAsia="宋体"/>
                <w:szCs w:val="21"/>
                <w:highlight w:val="none"/>
                <w:lang w:val="en-US" w:eastAsia="zh-CN"/>
              </w:rPr>
              <w:t>分</w:t>
            </w:r>
            <w:r>
              <w:rPr>
                <w:rFonts w:hint="eastAsia" w:ascii="宋体" w:hAnsi="宋体" w:eastAsia="宋体"/>
                <w:szCs w:val="21"/>
                <w:highlight w:val="none"/>
                <w:lang w:eastAsia="zh-CN"/>
              </w:rPr>
              <w:t>）</w:t>
            </w:r>
          </w:p>
        </w:tc>
        <w:tc>
          <w:tcPr>
            <w:tcW w:w="4939" w:type="dxa"/>
            <w:noWrap w:val="0"/>
            <w:vAlign w:val="center"/>
          </w:tcPr>
          <w:p>
            <w:pPr>
              <w:spacing w:line="400" w:lineRule="exact"/>
              <w:rPr>
                <w:rFonts w:hint="eastAsia" w:ascii="宋体" w:hAnsi="宋体" w:eastAsia="宋体" w:cs="宋体"/>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
              </w:rPr>
              <w:t>根据投标人提供的矛盾及纠纷处理（包括：①设立专门的小组处理矛盾及纠纷、②设立专门的法务人员化解矛盾及纠纷、③矛盾及纠纷</w:t>
            </w:r>
            <w:r>
              <w:rPr>
                <w:rFonts w:hint="eastAsia" w:ascii="宋体" w:hAnsi="宋体" w:cs="宋体"/>
                <w:color w:val="auto"/>
                <w:kern w:val="2"/>
                <w:sz w:val="21"/>
                <w:szCs w:val="21"/>
                <w:highlight w:val="none"/>
                <w:lang w:val="zh-CN" w:eastAsia="zh-CN" w:bidi="ar"/>
              </w:rPr>
              <w:t>的处理具体</w:t>
            </w:r>
            <w:r>
              <w:rPr>
                <w:rFonts w:hint="eastAsia" w:ascii="宋体" w:hAnsi="宋体" w:eastAsia="宋体" w:cs="宋体"/>
                <w:color w:val="auto"/>
                <w:kern w:val="2"/>
                <w:sz w:val="21"/>
                <w:szCs w:val="21"/>
                <w:highlight w:val="none"/>
                <w:lang w:val="zh-CN" w:eastAsia="zh-CN" w:bidi="ar"/>
              </w:rPr>
              <w:t>措施、④矛盾及纠纷的应急处理；）</w:t>
            </w:r>
            <w:r>
              <w:rPr>
                <w:rFonts w:hint="eastAsia" w:ascii="宋体" w:hAnsi="宋体" w:eastAsia="宋体" w:cs="宋体"/>
                <w:sz w:val="21"/>
                <w:szCs w:val="21"/>
                <w:highlight w:val="none"/>
                <w:lang w:val="zh-CN" w:eastAsia="zh-CN"/>
              </w:rPr>
              <w:t>进行评审：各分项内容能满足技术、服务要求保障项目顺利实施的得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分，每缺少一个小项扣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eastAsia="zh-CN"/>
              </w:rPr>
              <w:t>分；每小项存在以下错误（①阐述不适用项目实际情况；②前后内容不一致存在冲突；③存在简单描述、凭空编造、逻辑漏洞以及不可能实现的夸大情形；）的扣</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zh-CN" w:eastAsia="zh-CN"/>
              </w:rPr>
              <w:t>分，直至本项分值扣完为止，未提供的不得分。</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pPr>
              <w:spacing w:line="400" w:lineRule="exact"/>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
              </w:rPr>
              <w:t>工伤事故处理保障（4分）</w:t>
            </w:r>
          </w:p>
        </w:tc>
        <w:tc>
          <w:tcPr>
            <w:tcW w:w="4939" w:type="dxa"/>
            <w:noWrap w:val="0"/>
            <w:vAlign w:val="center"/>
          </w:tcPr>
          <w:p>
            <w:pPr>
              <w:spacing w:line="400" w:lineRule="exact"/>
              <w:rPr>
                <w:rFonts w:hint="eastAsia" w:ascii="宋体" w:hAnsi="宋体" w:eastAsia="宋体" w:cs="宋体"/>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
              </w:rPr>
              <w:t>根据投标人提供的工伤事故处理保障（包括：①工伤处理的时效性、②工伤处理的保障措施；）</w:t>
            </w:r>
            <w:r>
              <w:rPr>
                <w:rFonts w:hint="eastAsia" w:ascii="宋体" w:hAnsi="宋体" w:eastAsia="宋体" w:cs="宋体"/>
                <w:sz w:val="21"/>
                <w:szCs w:val="21"/>
                <w:highlight w:val="none"/>
                <w:lang w:val="zh-CN" w:eastAsia="zh-CN"/>
              </w:rPr>
              <w:t>进行评审：各分项内容能满足技术、服务要求保障项目顺利实施的得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分，每缺少一个小项扣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分；每小项存在以下错误（①阐述不适用项目实际情况；②前后内容不一致存在冲突；③存在简单描述、凭空编造、逻辑漏洞以及不可能实现的夸大情形；）的扣</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分，直至本项分值扣完为止，未提供的不得分。</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pPr>
              <w:widowControl/>
              <w:spacing w:line="280" w:lineRule="exact"/>
              <w:jc w:val="center"/>
              <w:textAlignment w:val="center"/>
              <w:rPr>
                <w:rFonts w:hint="eastAsia" w:ascii="宋体" w:hAnsi="宋体" w:eastAsia="宋体" w:cs="宋体"/>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
              </w:rPr>
              <w:t>应急预案（</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分）</w:t>
            </w:r>
          </w:p>
        </w:tc>
        <w:tc>
          <w:tcPr>
            <w:tcW w:w="4939" w:type="dxa"/>
            <w:noWrap w:val="0"/>
            <w:vAlign w:val="center"/>
          </w:tcPr>
          <w:p>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zh-CN" w:eastAsia="zh-CN"/>
              </w:rPr>
              <w:t>根据投标人提供的应急预案（</w:t>
            </w:r>
            <w:r>
              <w:rPr>
                <w:rFonts w:hint="eastAsia" w:ascii="宋体" w:hAnsi="宋体" w:cs="宋体"/>
                <w:color w:val="auto"/>
                <w:sz w:val="21"/>
                <w:szCs w:val="21"/>
                <w:highlight w:val="none"/>
                <w:lang w:val="zh-CN" w:eastAsia="zh-CN"/>
              </w:rPr>
              <w:t>包括：</w:t>
            </w:r>
            <w:r>
              <w:rPr>
                <w:rFonts w:hint="eastAsia" w:ascii="宋体" w:hAnsi="宋体" w:eastAsia="宋体" w:cs="宋体"/>
                <w:color w:val="auto"/>
                <w:sz w:val="21"/>
                <w:szCs w:val="21"/>
                <w:highlight w:val="none"/>
                <w:lang w:val="zh-CN" w:eastAsia="zh-CN"/>
              </w:rPr>
              <w:t>①总则、②机构设置及职责、③应急响应</w:t>
            </w:r>
            <w:r>
              <w:rPr>
                <w:rFonts w:hint="eastAsia" w:ascii="宋体" w:hAnsi="宋体" w:cs="宋体"/>
                <w:color w:val="auto"/>
                <w:sz w:val="21"/>
                <w:szCs w:val="21"/>
                <w:highlight w:val="none"/>
                <w:lang w:val="zh-CN" w:eastAsia="zh-CN"/>
              </w:rPr>
              <w:t>具体时间及措施</w:t>
            </w:r>
            <w:r>
              <w:rPr>
                <w:rFonts w:hint="eastAsia" w:ascii="宋体" w:hAnsi="宋体" w:eastAsia="宋体" w:cs="宋体"/>
                <w:color w:val="auto"/>
                <w:sz w:val="21"/>
                <w:szCs w:val="21"/>
                <w:highlight w:val="none"/>
                <w:lang w:val="zh-CN" w:eastAsia="zh-CN"/>
              </w:rPr>
              <w:t>、④后期处置和保障措施；）</w:t>
            </w:r>
            <w:r>
              <w:rPr>
                <w:rFonts w:hint="eastAsia" w:ascii="宋体" w:hAnsi="宋体" w:eastAsia="宋体" w:cs="宋体"/>
                <w:sz w:val="21"/>
                <w:szCs w:val="21"/>
                <w:highlight w:val="none"/>
                <w:lang w:val="zh-CN" w:eastAsia="zh-CN"/>
              </w:rPr>
              <w:t>进行评审：各分项内容能满足技术、服务要求保障项目顺利实施的得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分，每缺少一个小项扣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eastAsia="zh-CN"/>
              </w:rPr>
              <w:t>分；每小项存在以下错误（①阐述不适用项目实际情况；②前后内容不一致存在冲突；③存在简单描述、凭空编造、逻辑漏洞以及不可能实现的夸大情形；）的扣</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zh-CN" w:eastAsia="zh-CN"/>
              </w:rPr>
              <w:t>分，直至本项分值扣完为止，未提供的不得分。</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-0</w:t>
            </w:r>
          </w:p>
        </w:tc>
        <w:tc>
          <w:tcPr>
            <w:tcW w:w="8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bl>
    <w:p>
      <w:pPr>
        <w:pStyle w:val="5"/>
        <w:spacing w:before="0" w:after="0" w:line="360" w:lineRule="auto"/>
        <w:ind w:firstLine="422" w:firstLineChars="200"/>
        <w:rPr>
          <w:rFonts w:ascii="宋体" w:hAnsi="宋体" w:eastAsia="宋体" w:cs="宋体"/>
          <w:sz w:val="21"/>
          <w:szCs w:val="21"/>
          <w:highlight w:val="none"/>
        </w:rPr>
      </w:pPr>
      <w:bookmarkStart w:id="147" w:name="_Toc534185422"/>
      <w:bookmarkStart w:id="148" w:name="_Toc472517938"/>
      <w:bookmarkStart w:id="149" w:name="_Toc217446060"/>
      <w:r>
        <w:rPr>
          <w:rFonts w:hint="eastAsia" w:ascii="宋体" w:hAnsi="宋体" w:eastAsia="宋体" w:cs="宋体"/>
          <w:sz w:val="21"/>
          <w:szCs w:val="21"/>
          <w:highlight w:val="none"/>
        </w:rPr>
        <w:t>五、废 标</w:t>
      </w:r>
      <w:bookmarkEnd w:id="147"/>
      <w:bookmarkEnd w:id="148"/>
    </w:p>
    <w:p>
      <w:pPr>
        <w:spacing w:line="360" w:lineRule="auto"/>
        <w:ind w:firstLine="420" w:firstLineChars="200"/>
        <w:rPr>
          <w:rFonts w:ascii="宋体" w:hAnsi="宋体"/>
          <w:szCs w:val="21"/>
          <w:highlight w:val="none"/>
        </w:rPr>
      </w:pPr>
      <w:r>
        <w:rPr>
          <w:rFonts w:hint="eastAsia" w:ascii="宋体" w:hAnsi="宋体"/>
          <w:szCs w:val="21"/>
          <w:highlight w:val="none"/>
        </w:rPr>
        <w:t>本次政府采购活动中，出现政府采购有关法律规定或招标文件规定的废标情形的，由评标委员会作出废标决定。</w:t>
      </w:r>
    </w:p>
    <w:p>
      <w:pPr>
        <w:pStyle w:val="5"/>
        <w:spacing w:before="0" w:after="0" w:line="360" w:lineRule="auto"/>
        <w:ind w:firstLine="422" w:firstLineChars="200"/>
        <w:rPr>
          <w:rFonts w:ascii="宋体" w:hAnsi="宋体" w:eastAsia="宋体" w:cs="宋体"/>
          <w:sz w:val="21"/>
          <w:szCs w:val="21"/>
          <w:highlight w:val="none"/>
        </w:rPr>
      </w:pPr>
      <w:bookmarkStart w:id="150" w:name="_Toc534185423"/>
      <w:r>
        <w:rPr>
          <w:rFonts w:hint="eastAsia" w:ascii="宋体" w:hAnsi="宋体" w:eastAsia="宋体" w:cs="宋体"/>
          <w:sz w:val="21"/>
          <w:szCs w:val="21"/>
          <w:highlight w:val="none"/>
        </w:rPr>
        <w:t>六、定标</w:t>
      </w:r>
      <w:bookmarkEnd w:id="150"/>
    </w:p>
    <w:p>
      <w:pPr>
        <w:spacing w:line="360" w:lineRule="auto"/>
        <w:ind w:firstLine="420" w:firstLineChars="200"/>
        <w:rPr>
          <w:rFonts w:ascii="宋体" w:hAnsi="宋体"/>
          <w:szCs w:val="21"/>
          <w:highlight w:val="none"/>
        </w:rPr>
      </w:pPr>
      <w:r>
        <w:rPr>
          <w:rFonts w:hint="eastAsia" w:ascii="宋体" w:hAnsi="宋体"/>
          <w:szCs w:val="21"/>
          <w:highlight w:val="none"/>
        </w:rPr>
        <w:t>（一）定标原则：本项目根据评标委员会推荐的中标候选人名单，按顺序确定中标人。</w:t>
      </w:r>
    </w:p>
    <w:p>
      <w:pPr>
        <w:spacing w:line="360" w:lineRule="auto"/>
        <w:ind w:firstLine="420" w:firstLineChars="200"/>
        <w:rPr>
          <w:rFonts w:ascii="宋体" w:hAnsi="宋体"/>
          <w:szCs w:val="21"/>
          <w:highlight w:val="none"/>
        </w:rPr>
      </w:pPr>
      <w:r>
        <w:rPr>
          <w:rFonts w:hint="eastAsia" w:ascii="宋体" w:hAnsi="宋体"/>
          <w:szCs w:val="21"/>
          <w:highlight w:val="none"/>
        </w:rPr>
        <w:t>（二）定标程序</w:t>
      </w:r>
    </w:p>
    <w:p>
      <w:pPr>
        <w:spacing w:line="360" w:lineRule="auto"/>
        <w:ind w:firstLine="420" w:firstLineChars="200"/>
        <w:rPr>
          <w:rFonts w:ascii="宋体" w:hAnsi="宋体"/>
          <w:szCs w:val="21"/>
          <w:highlight w:val="none"/>
        </w:rPr>
      </w:pPr>
      <w:r>
        <w:rPr>
          <w:rFonts w:hint="eastAsia" w:ascii="宋体" w:hAnsi="宋体"/>
          <w:szCs w:val="21"/>
          <w:highlight w:val="none"/>
        </w:rPr>
        <w:t>1、评标委员会将评标情况写出书面报告，推荐3名中标候选人，按照综合得分高低标明排列顺序。得分相同的，按投标报价由低到高顺序排列。得分且投标报价相同的并列（中标候选人并列的，由评标委员会按照招标文件规定的方式确定中标人；招标文件未规定的，采取随机抽取的方式确定。）。</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、中标人确定后，采购人2个工作日内在发布招标公告的相同网站上发布中标结果公告，公告期限为1个工作日。并向中标人发出中标通知书。</w:t>
      </w:r>
    </w:p>
    <w:p>
      <w:pPr>
        <w:spacing w:line="360" w:lineRule="auto"/>
        <w:ind w:firstLine="420" w:firstLineChars="200"/>
        <w:rPr>
          <w:rFonts w:ascii="宋体" w:hAnsi="宋体"/>
          <w:sz w:val="28"/>
          <w:szCs w:val="28"/>
          <w:highlight w:val="none"/>
        </w:rPr>
      </w:pPr>
      <w:r>
        <w:rPr>
          <w:rFonts w:hint="eastAsia" w:ascii="宋体" w:hAnsi="宋体"/>
          <w:szCs w:val="21"/>
          <w:highlight w:val="none"/>
          <w:lang w:val="en-US" w:eastAsia="zh-CN"/>
        </w:rPr>
        <w:t>3</w:t>
      </w:r>
      <w:r>
        <w:rPr>
          <w:rFonts w:hint="eastAsia" w:ascii="宋体" w:hAnsi="宋体"/>
          <w:szCs w:val="21"/>
          <w:highlight w:val="none"/>
        </w:rPr>
        <w:t>、采购单位不退回投标人投标文件和其他投标资料。</w:t>
      </w:r>
      <w:bookmarkEnd w:id="142"/>
      <w:bookmarkEnd w:id="149"/>
    </w:p>
    <w:p>
      <w:pPr>
        <w:rPr>
          <w:rFonts w:ascii="宋体" w:hAnsi="宋体"/>
          <w:sz w:val="44"/>
          <w:szCs w:val="44"/>
          <w:highlight w:val="none"/>
        </w:rPr>
      </w:pPr>
      <w:bookmarkStart w:id="151" w:name="_Toc534185424"/>
      <w:r>
        <w:rPr>
          <w:rFonts w:hint="eastAsia" w:ascii="宋体" w:hAnsi="宋体"/>
          <w:sz w:val="44"/>
          <w:szCs w:val="44"/>
          <w:highlight w:val="none"/>
        </w:rPr>
        <w:br w:type="page"/>
      </w:r>
    </w:p>
    <w:p>
      <w:pPr>
        <w:pStyle w:val="55"/>
        <w:rPr>
          <w:rFonts w:ascii="宋体" w:hAnsi="宋体" w:cs="宋体"/>
          <w:sz w:val="44"/>
          <w:szCs w:val="44"/>
          <w:highlight w:val="none"/>
        </w:rPr>
      </w:pPr>
      <w:r>
        <w:rPr>
          <w:rFonts w:hint="eastAsia" w:ascii="宋体" w:hAnsi="宋体" w:cs="宋体"/>
          <w:sz w:val="44"/>
          <w:szCs w:val="44"/>
          <w:highlight w:val="none"/>
        </w:rPr>
        <w:t>第七章 合同主要条款</w:t>
      </w:r>
      <w:bookmarkEnd w:id="15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highlight w:val="none"/>
          <w:lang w:eastAsia="zh-CN"/>
        </w:rPr>
      </w:pPr>
      <w:r>
        <w:rPr>
          <w:rFonts w:hint="eastAsia" w:ascii="宋体" w:hAnsi="宋体" w:cs="宋体"/>
          <w:b/>
          <w:bCs/>
          <w:highlight w:val="none"/>
          <w:lang w:eastAsia="zh-CN"/>
        </w:rPr>
        <w:t>本合同仅供参考具体以实际签订合同为准</w:t>
      </w:r>
    </w:p>
    <w:p>
      <w:pPr>
        <w:keepNext w:val="0"/>
        <w:keepLines w:val="0"/>
        <w:pageBreakBefore w:val="0"/>
        <w:widowControl w:val="0"/>
        <w:kinsoku/>
        <w:wordWrap/>
        <w:overflowPunct/>
        <w:autoSpaceDE w:val="0"/>
        <w:autoSpaceDN w:val="0"/>
        <w:bidi w:val="0"/>
        <w:adjustRightInd/>
        <w:snapToGrid/>
        <w:spacing w:line="360" w:lineRule="auto"/>
        <w:contextualSpacing/>
        <w:jc w:val="center"/>
        <w:textAlignment w:val="auto"/>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第一部分 合同协议书</w:t>
      </w:r>
    </w:p>
    <w:p>
      <w:pPr>
        <w:keepNext w:val="0"/>
        <w:keepLines w:val="0"/>
        <w:pageBreakBefore w:val="0"/>
        <w:suppressAutoHyphens/>
        <w:kinsoku/>
        <w:wordWrap/>
        <w:overflowPunct/>
        <w:topLinePunct/>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采购人：</w:t>
      </w:r>
      <w:r>
        <w:rPr>
          <w:rFonts w:hint="eastAsia" w:asciiTheme="minorEastAsia" w:hAnsiTheme="minorEastAsia" w:eastAsiaTheme="minorEastAsia" w:cstheme="minorEastAsia"/>
          <w:sz w:val="21"/>
          <w:szCs w:val="21"/>
          <w:highlight w:val="none"/>
          <w:u w:val="single"/>
        </w:rPr>
        <w:t>吉林省公路交通应急保障中心</w:t>
      </w:r>
    </w:p>
    <w:p>
      <w:pPr>
        <w:keepNext w:val="0"/>
        <w:keepLines w:val="0"/>
        <w:pageBreakBefore w:val="0"/>
        <w:widowControl/>
        <w:suppressAutoHyphens/>
        <w:kinsoku/>
        <w:wordWrap/>
        <w:overflowPunct/>
        <w:topLinePunct/>
        <w:bidi w:val="0"/>
        <w:adjustRightInd/>
        <w:snapToGrid/>
        <w:spacing w:line="360" w:lineRule="auto"/>
        <w:ind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供应商：</w:t>
      </w:r>
      <w:r>
        <w:rPr>
          <w:rFonts w:hint="eastAsia" w:asciiTheme="minorEastAsia" w:hAnsiTheme="minorEastAsia" w:eastAsiaTheme="minorEastAsia" w:cstheme="minorEastAsia"/>
          <w:sz w:val="21"/>
          <w:szCs w:val="21"/>
          <w:highlight w:val="none"/>
          <w:u w:val="single"/>
        </w:rPr>
        <w:t xml:space="preserve">                          </w:t>
      </w:r>
    </w:p>
    <w:p>
      <w:pPr>
        <w:keepNext w:val="0"/>
        <w:keepLines w:val="0"/>
        <w:pageBreakBefore w:val="0"/>
        <w:suppressAutoHyphens/>
        <w:kinsoku/>
        <w:wordWrap/>
        <w:overflowPunct/>
        <w:topLinePunct/>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依据《中华人民共和国政府采购法》《中华人民共和国民法典》及国家的有关法律、行政法规，遵循平等、自愿、公平和诚实信用的原则，双方就本项目政府采购事项协商一致，订立本合同。</w:t>
      </w:r>
    </w:p>
    <w:p>
      <w:pPr>
        <w:pStyle w:val="136"/>
        <w:keepNext w:val="0"/>
        <w:keepLines w:val="0"/>
        <w:pageBreakBefore w:val="0"/>
        <w:numPr>
          <w:ilvl w:val="0"/>
          <w:numId w:val="0"/>
        </w:numPr>
        <w:suppressAutoHyphens/>
        <w:kinsoku/>
        <w:wordWrap/>
        <w:overflowPunct/>
        <w:topLinePunct/>
        <w:bidi w:val="0"/>
        <w:adjustRightInd/>
        <w:snapToGrid/>
        <w:spacing w:line="360" w:lineRule="auto"/>
        <w:ind w:leftChars="200"/>
        <w:textAlignment w:val="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一、</w:t>
      </w:r>
      <w:r>
        <w:rPr>
          <w:rFonts w:hint="eastAsia" w:asciiTheme="minorEastAsia" w:hAnsiTheme="minorEastAsia" w:eastAsiaTheme="minorEastAsia" w:cstheme="minorEastAsia"/>
          <w:sz w:val="21"/>
          <w:szCs w:val="21"/>
          <w:highlight w:val="none"/>
        </w:rPr>
        <w:t>项目概况</w:t>
      </w:r>
    </w:p>
    <w:p>
      <w:pPr>
        <w:keepNext w:val="0"/>
        <w:keepLines w:val="0"/>
        <w:pageBreakBefore w:val="0"/>
        <w:suppressAutoHyphens/>
        <w:kinsoku/>
        <w:wordWrap/>
        <w:overflowPunct/>
        <w:topLinePunct/>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项目名称：</w:t>
      </w:r>
      <w:r>
        <w:rPr>
          <w:rFonts w:hint="eastAsia" w:asciiTheme="minorEastAsia" w:hAnsiTheme="minorEastAsia" w:eastAsiaTheme="minorEastAsia" w:cstheme="minorEastAsia"/>
          <w:sz w:val="21"/>
          <w:szCs w:val="21"/>
          <w:highlight w:val="none"/>
          <w:u w:val="single"/>
        </w:rPr>
        <w:t>吉林省公路交通应急保障中心           项目</w:t>
      </w:r>
      <w:r>
        <w:rPr>
          <w:rFonts w:hint="eastAsia" w:asciiTheme="minorEastAsia" w:hAnsiTheme="minorEastAsia" w:eastAsiaTheme="minorEastAsia" w:cstheme="minorEastAsia"/>
          <w:sz w:val="21"/>
          <w:szCs w:val="21"/>
          <w:highlight w:val="none"/>
        </w:rPr>
        <w:t>。</w:t>
      </w:r>
    </w:p>
    <w:p>
      <w:pPr>
        <w:keepNext w:val="0"/>
        <w:keepLines w:val="0"/>
        <w:pageBreakBefore w:val="0"/>
        <w:suppressAutoHyphens/>
        <w:kinsoku/>
        <w:wordWrap/>
        <w:overflowPunct/>
        <w:topLinePunct/>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项目地点：</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pPr>
        <w:keepNext w:val="0"/>
        <w:keepLines w:val="0"/>
        <w:pageBreakBefore w:val="0"/>
        <w:suppressAutoHyphens/>
        <w:kinsoku/>
        <w:wordWrap/>
        <w:overflowPunct/>
        <w:topLinePunct/>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服务范围及内容：本项目全部内容，具体按本合同专用条款和通用条款执行。</w:t>
      </w:r>
    </w:p>
    <w:p>
      <w:pPr>
        <w:keepNext w:val="0"/>
        <w:keepLines w:val="0"/>
        <w:pageBreakBefore w:val="0"/>
        <w:suppressAutoHyphens/>
        <w:kinsoku/>
        <w:wordWrap/>
        <w:overflowPunct/>
        <w:topLinePunct/>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服务标准要求：满足国家相关政策、</w:t>
      </w:r>
      <w:r>
        <w:rPr>
          <w:rFonts w:hint="eastAsia" w:asciiTheme="minorEastAsia" w:hAnsiTheme="minorEastAsia" w:eastAsiaTheme="minorEastAsia" w:cstheme="minorEastAsia"/>
          <w:sz w:val="21"/>
          <w:szCs w:val="21"/>
          <w:highlight w:val="none"/>
          <w:lang w:eastAsia="zh-CN"/>
        </w:rPr>
        <w:t>法律法规</w:t>
      </w:r>
      <w:r>
        <w:rPr>
          <w:rFonts w:hint="eastAsia" w:asciiTheme="minorEastAsia" w:hAnsiTheme="minorEastAsia" w:eastAsiaTheme="minorEastAsia" w:cstheme="minorEastAsia"/>
          <w:sz w:val="21"/>
          <w:szCs w:val="21"/>
          <w:highlight w:val="none"/>
        </w:rPr>
        <w:t>、规章制度的规定，满足采购人对本项目的全部要求。</w:t>
      </w:r>
      <w:bookmarkStart w:id="152" w:name="_Hlk157170018"/>
      <w:r>
        <w:rPr>
          <w:rFonts w:hint="eastAsia" w:asciiTheme="minorEastAsia" w:hAnsiTheme="minorEastAsia" w:eastAsiaTheme="minorEastAsia" w:cstheme="minorEastAsia"/>
          <w:sz w:val="21"/>
          <w:szCs w:val="21"/>
          <w:highlight w:val="none"/>
        </w:rPr>
        <w:t>具体按本合同专用条款和通用条款执行。</w:t>
      </w:r>
      <w:bookmarkEnd w:id="152"/>
    </w:p>
    <w:p>
      <w:pPr>
        <w:keepNext w:val="0"/>
        <w:keepLines w:val="0"/>
        <w:pageBreakBefore w:val="0"/>
        <w:suppressAutoHyphens/>
        <w:kinsoku/>
        <w:wordWrap/>
        <w:overflowPunct/>
        <w:topLinePunct/>
        <w:bidi w:val="0"/>
        <w:adjustRightInd/>
        <w:snapToGrid/>
        <w:spacing w:line="360" w:lineRule="auto"/>
        <w:ind w:right="42" w:rightChars="20" w:firstLine="420" w:firstLineChars="200"/>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服务期限：</w:t>
      </w:r>
      <w:r>
        <w:rPr>
          <w:rFonts w:hint="eastAsia" w:asciiTheme="minorEastAsia" w:hAnsiTheme="minorEastAsia" w:eastAsiaTheme="minorEastAsia" w:cstheme="minorEastAsia"/>
          <w:sz w:val="21"/>
          <w:szCs w:val="21"/>
          <w:highlight w:val="none"/>
          <w:u w:val="single"/>
        </w:rPr>
        <w:t>合同签订之日起～    年  月  日</w:t>
      </w:r>
      <w:r>
        <w:rPr>
          <w:rFonts w:hint="eastAsia" w:asciiTheme="minorEastAsia" w:hAnsiTheme="minorEastAsia" w:eastAsiaTheme="minorEastAsia" w:cstheme="minorEastAsia"/>
          <w:sz w:val="21"/>
          <w:szCs w:val="21"/>
          <w:highlight w:val="none"/>
        </w:rPr>
        <w:t>。</w:t>
      </w:r>
    </w:p>
    <w:p>
      <w:pPr>
        <w:pStyle w:val="136"/>
        <w:keepNext w:val="0"/>
        <w:keepLines w:val="0"/>
        <w:pageBreakBefore w:val="0"/>
        <w:numPr>
          <w:ilvl w:val="0"/>
          <w:numId w:val="0"/>
        </w:numPr>
        <w:suppressAutoHyphens/>
        <w:kinsoku/>
        <w:wordWrap/>
        <w:overflowPunct/>
        <w:topLinePunct/>
        <w:bidi w:val="0"/>
        <w:adjustRightInd/>
        <w:snapToGrid/>
        <w:spacing w:line="360" w:lineRule="auto"/>
        <w:ind w:leftChars="200"/>
        <w:textAlignment w:val="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二、</w:t>
      </w:r>
      <w:r>
        <w:rPr>
          <w:rFonts w:hint="eastAsia" w:asciiTheme="minorEastAsia" w:hAnsiTheme="minorEastAsia" w:eastAsiaTheme="minorEastAsia" w:cstheme="minorEastAsia"/>
          <w:sz w:val="21"/>
          <w:szCs w:val="21"/>
          <w:highlight w:val="none"/>
        </w:rPr>
        <w:t>合同价款及支付</w:t>
      </w:r>
    </w:p>
    <w:p>
      <w:pPr>
        <w:pStyle w:val="136"/>
        <w:keepNext w:val="0"/>
        <w:keepLines w:val="0"/>
        <w:pageBreakBefore w:val="0"/>
        <w:numPr>
          <w:ilvl w:val="0"/>
          <w:numId w:val="0"/>
        </w:numPr>
        <w:kinsoku/>
        <w:wordWrap/>
        <w:overflowPunct/>
        <w:bidi w:val="0"/>
        <w:adjustRightInd/>
        <w:snapToGrid/>
        <w:spacing w:line="360" w:lineRule="auto"/>
        <w:ind w:left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合同价格</w:t>
      </w:r>
    </w:p>
    <w:p>
      <w:pPr>
        <w:keepNext w:val="0"/>
        <w:keepLines w:val="0"/>
        <w:pageBreakBefore w:val="0"/>
        <w:suppressAutoHyphens/>
        <w:kinsoku/>
        <w:wordWrap/>
        <w:overflowPunct/>
        <w:topLinePunct/>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 合同价格形式：</w:t>
      </w:r>
      <w:r>
        <w:rPr>
          <w:rFonts w:hint="eastAsia" w:asciiTheme="minorEastAsia" w:hAnsiTheme="minorEastAsia" w:eastAsiaTheme="minorEastAsia" w:cstheme="minorEastAsia"/>
          <w:sz w:val="21"/>
          <w:szCs w:val="21"/>
          <w:highlight w:val="none"/>
          <w:u w:val="single"/>
        </w:rPr>
        <w:t>总价合同</w:t>
      </w:r>
      <w:r>
        <w:rPr>
          <w:rFonts w:hint="eastAsia" w:asciiTheme="minorEastAsia" w:hAnsiTheme="minorEastAsia" w:eastAsiaTheme="minorEastAsia" w:cstheme="minorEastAsia"/>
          <w:sz w:val="21"/>
          <w:szCs w:val="21"/>
          <w:highlight w:val="none"/>
        </w:rPr>
        <w:t>。</w:t>
      </w:r>
    </w:p>
    <w:p>
      <w:pPr>
        <w:keepNext w:val="0"/>
        <w:keepLines w:val="0"/>
        <w:pageBreakBefore w:val="0"/>
        <w:suppressAutoHyphens/>
        <w:kinsoku/>
        <w:wordWrap/>
        <w:overflowPunct/>
        <w:topLinePunct/>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 合同价款：大写：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元人民币（小写：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元）。合同价款包含供应商按采购人要求完成本项目的全部费用，供应商在合同价款以外不再向采购人收取其他任何费用。</w:t>
      </w:r>
    </w:p>
    <w:p>
      <w:pPr>
        <w:pStyle w:val="136"/>
        <w:keepNext w:val="0"/>
        <w:keepLines w:val="0"/>
        <w:pageBreakBefore w:val="0"/>
        <w:numPr>
          <w:ilvl w:val="0"/>
          <w:numId w:val="0"/>
        </w:numPr>
        <w:kinsoku/>
        <w:wordWrap/>
        <w:overflowPunct/>
        <w:bidi w:val="0"/>
        <w:adjustRightInd/>
        <w:snapToGrid/>
        <w:spacing w:line="360" w:lineRule="auto"/>
        <w:ind w:left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支付方式</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suppressAutoHyphens/>
        <w:kinsoku/>
        <w:wordWrap/>
        <w:overflowPunct/>
        <w:topLinePunct/>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 付款周期：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pPr>
        <w:keepNext w:val="0"/>
        <w:keepLines w:val="0"/>
        <w:pageBreakBefore w:val="0"/>
        <w:suppressAutoHyphens/>
        <w:kinsoku/>
        <w:wordWrap/>
        <w:overflowPunct/>
        <w:topLinePunct/>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 付款方式：采购人验收合格后，供应商及时向采购人出具结算手续和发票。采购人收到完整结算手续和发票后，按政府采购资金支付渠道和相关要求，将实际结算金额支付给供应商。需预留质保金的，采购人在支付结算金额时按约定预留。</w:t>
      </w:r>
    </w:p>
    <w:p>
      <w:pPr>
        <w:pStyle w:val="136"/>
        <w:keepNext w:val="0"/>
        <w:keepLines w:val="0"/>
        <w:pageBreakBefore w:val="0"/>
        <w:numPr>
          <w:ilvl w:val="0"/>
          <w:numId w:val="0"/>
        </w:numPr>
        <w:suppressAutoHyphens/>
        <w:kinsoku/>
        <w:wordWrap/>
        <w:overflowPunct/>
        <w:topLinePunct/>
        <w:bidi w:val="0"/>
        <w:adjustRightInd/>
        <w:snapToGrid/>
        <w:spacing w:line="360" w:lineRule="auto"/>
        <w:ind w:leftChars="200"/>
        <w:textAlignment w:val="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三、</w:t>
      </w:r>
      <w:r>
        <w:rPr>
          <w:rFonts w:hint="eastAsia" w:asciiTheme="minorEastAsia" w:hAnsiTheme="minorEastAsia" w:eastAsiaTheme="minorEastAsia" w:cstheme="minorEastAsia"/>
          <w:sz w:val="21"/>
          <w:szCs w:val="21"/>
          <w:highlight w:val="none"/>
        </w:rPr>
        <w:t>合同文件构成</w:t>
      </w:r>
    </w:p>
    <w:p>
      <w:pPr>
        <w:keepNext w:val="0"/>
        <w:keepLines w:val="0"/>
        <w:pageBreakBefore w:val="0"/>
        <w:kinsoku/>
        <w:wordWrap/>
        <w:overflowPunct/>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下列文件构成合同文件的组成部分：</w:t>
      </w:r>
    </w:p>
    <w:p>
      <w:pPr>
        <w:pStyle w:val="136"/>
        <w:keepNext w:val="0"/>
        <w:keepLines w:val="0"/>
        <w:pageBreakBefore w:val="0"/>
        <w:numPr>
          <w:ilvl w:val="0"/>
          <w:numId w:val="0"/>
        </w:numPr>
        <w:kinsoku/>
        <w:wordWrap/>
        <w:overflowPunct/>
        <w:bidi w:val="0"/>
        <w:adjustRightInd/>
        <w:snapToGrid/>
        <w:spacing w:line="360" w:lineRule="auto"/>
        <w:ind w:left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（一）</w:t>
      </w:r>
      <w:r>
        <w:rPr>
          <w:rFonts w:hint="eastAsia" w:asciiTheme="minorEastAsia" w:hAnsiTheme="minorEastAsia" w:eastAsiaTheme="minorEastAsia" w:cstheme="minorEastAsia"/>
          <w:color w:val="000000"/>
          <w:sz w:val="21"/>
          <w:szCs w:val="21"/>
          <w:highlight w:val="none"/>
        </w:rPr>
        <w:t>本合同协议书；</w:t>
      </w:r>
    </w:p>
    <w:p>
      <w:pPr>
        <w:pStyle w:val="136"/>
        <w:keepNext w:val="0"/>
        <w:keepLines w:val="0"/>
        <w:pageBreakBefore w:val="0"/>
        <w:numPr>
          <w:ilvl w:val="0"/>
          <w:numId w:val="0"/>
        </w:numPr>
        <w:kinsoku/>
        <w:wordWrap/>
        <w:overflowPunct/>
        <w:bidi w:val="0"/>
        <w:adjustRightInd/>
        <w:snapToGrid/>
        <w:spacing w:line="360" w:lineRule="auto"/>
        <w:ind w:left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（二）</w:t>
      </w:r>
      <w:r>
        <w:rPr>
          <w:rFonts w:hint="eastAsia" w:asciiTheme="minorEastAsia" w:hAnsiTheme="minorEastAsia" w:eastAsiaTheme="minorEastAsia" w:cstheme="minorEastAsia"/>
          <w:color w:val="000000"/>
          <w:sz w:val="21"/>
          <w:szCs w:val="21"/>
          <w:highlight w:val="none"/>
        </w:rPr>
        <w:t>中标通知书（如有）；</w:t>
      </w:r>
    </w:p>
    <w:p>
      <w:pPr>
        <w:pStyle w:val="136"/>
        <w:keepNext w:val="0"/>
        <w:keepLines w:val="0"/>
        <w:pageBreakBefore w:val="0"/>
        <w:numPr>
          <w:ilvl w:val="0"/>
          <w:numId w:val="0"/>
        </w:numPr>
        <w:kinsoku/>
        <w:wordWrap/>
        <w:overflowPunct/>
        <w:bidi w:val="0"/>
        <w:adjustRightInd/>
        <w:snapToGrid/>
        <w:spacing w:line="360" w:lineRule="auto"/>
        <w:ind w:left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（三）</w:t>
      </w:r>
      <w:r>
        <w:rPr>
          <w:rFonts w:hint="eastAsia" w:asciiTheme="minorEastAsia" w:hAnsiTheme="minorEastAsia" w:eastAsiaTheme="minorEastAsia" w:cstheme="minorEastAsia"/>
          <w:color w:val="000000"/>
          <w:sz w:val="21"/>
          <w:szCs w:val="21"/>
          <w:highlight w:val="none"/>
        </w:rPr>
        <w:t>专用条款及其附件（如有）；</w:t>
      </w:r>
    </w:p>
    <w:p>
      <w:pPr>
        <w:pStyle w:val="136"/>
        <w:keepNext w:val="0"/>
        <w:keepLines w:val="0"/>
        <w:pageBreakBefore w:val="0"/>
        <w:numPr>
          <w:ilvl w:val="0"/>
          <w:numId w:val="0"/>
        </w:numPr>
        <w:kinsoku/>
        <w:wordWrap/>
        <w:overflowPunct/>
        <w:bidi w:val="0"/>
        <w:adjustRightInd/>
        <w:snapToGrid/>
        <w:spacing w:line="360" w:lineRule="auto"/>
        <w:ind w:left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（四）</w:t>
      </w:r>
      <w:r>
        <w:rPr>
          <w:rFonts w:hint="eastAsia" w:asciiTheme="minorEastAsia" w:hAnsiTheme="minorEastAsia" w:eastAsiaTheme="minorEastAsia" w:cstheme="minorEastAsia"/>
          <w:color w:val="000000"/>
          <w:sz w:val="21"/>
          <w:szCs w:val="21"/>
          <w:highlight w:val="none"/>
        </w:rPr>
        <w:t>通用条款（如有）；</w:t>
      </w:r>
    </w:p>
    <w:p>
      <w:pPr>
        <w:pStyle w:val="136"/>
        <w:keepNext w:val="0"/>
        <w:keepLines w:val="0"/>
        <w:pageBreakBefore w:val="0"/>
        <w:numPr>
          <w:ilvl w:val="0"/>
          <w:numId w:val="0"/>
        </w:numPr>
        <w:kinsoku/>
        <w:wordWrap/>
        <w:overflowPunct/>
        <w:bidi w:val="0"/>
        <w:adjustRightInd/>
        <w:snapToGrid/>
        <w:spacing w:line="360" w:lineRule="auto"/>
        <w:ind w:left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（五）</w:t>
      </w:r>
      <w:r>
        <w:rPr>
          <w:rFonts w:hint="eastAsia" w:asciiTheme="minorEastAsia" w:hAnsiTheme="minorEastAsia" w:eastAsiaTheme="minorEastAsia" w:cstheme="minorEastAsia"/>
          <w:color w:val="000000"/>
          <w:sz w:val="21"/>
          <w:szCs w:val="21"/>
          <w:highlight w:val="none"/>
        </w:rPr>
        <w:t>招标文件（如有）；</w:t>
      </w:r>
    </w:p>
    <w:p>
      <w:pPr>
        <w:pStyle w:val="136"/>
        <w:keepNext w:val="0"/>
        <w:keepLines w:val="0"/>
        <w:pageBreakBefore w:val="0"/>
        <w:numPr>
          <w:ilvl w:val="0"/>
          <w:numId w:val="0"/>
        </w:numPr>
        <w:kinsoku/>
        <w:wordWrap/>
        <w:overflowPunct/>
        <w:bidi w:val="0"/>
        <w:adjustRightInd/>
        <w:snapToGrid/>
        <w:spacing w:line="360" w:lineRule="auto"/>
        <w:ind w:left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（六）</w:t>
      </w:r>
      <w:r>
        <w:rPr>
          <w:rFonts w:hint="eastAsia" w:asciiTheme="minorEastAsia" w:hAnsiTheme="minorEastAsia" w:eastAsiaTheme="minorEastAsia" w:cstheme="minorEastAsia"/>
          <w:color w:val="000000"/>
          <w:sz w:val="21"/>
          <w:szCs w:val="21"/>
          <w:highlight w:val="none"/>
        </w:rPr>
        <w:t>投标文件（如有）；</w:t>
      </w:r>
    </w:p>
    <w:p>
      <w:pPr>
        <w:pStyle w:val="136"/>
        <w:keepNext w:val="0"/>
        <w:keepLines w:val="0"/>
        <w:pageBreakBefore w:val="0"/>
        <w:numPr>
          <w:ilvl w:val="0"/>
          <w:numId w:val="0"/>
        </w:numPr>
        <w:kinsoku/>
        <w:wordWrap/>
        <w:overflowPunct/>
        <w:bidi w:val="0"/>
        <w:adjustRightInd/>
        <w:snapToGrid/>
        <w:spacing w:line="360" w:lineRule="auto"/>
        <w:ind w:left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（七）</w:t>
      </w:r>
      <w:r>
        <w:rPr>
          <w:rFonts w:hint="eastAsia" w:asciiTheme="minorEastAsia" w:hAnsiTheme="minorEastAsia" w:eastAsiaTheme="minorEastAsia" w:cstheme="minorEastAsia"/>
          <w:color w:val="000000"/>
          <w:sz w:val="21"/>
          <w:szCs w:val="21"/>
          <w:highlight w:val="none"/>
        </w:rPr>
        <w:t>技术标准和要求（如有）；</w:t>
      </w:r>
    </w:p>
    <w:p>
      <w:pPr>
        <w:pStyle w:val="136"/>
        <w:keepNext w:val="0"/>
        <w:keepLines w:val="0"/>
        <w:pageBreakBefore w:val="0"/>
        <w:numPr>
          <w:ilvl w:val="0"/>
          <w:numId w:val="0"/>
        </w:numPr>
        <w:kinsoku/>
        <w:wordWrap/>
        <w:overflowPunct/>
        <w:bidi w:val="0"/>
        <w:adjustRightInd/>
        <w:snapToGrid/>
        <w:spacing w:line="360" w:lineRule="auto"/>
        <w:ind w:left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（八）</w:t>
      </w:r>
      <w:r>
        <w:rPr>
          <w:rFonts w:hint="eastAsia" w:asciiTheme="minorEastAsia" w:hAnsiTheme="minorEastAsia" w:eastAsiaTheme="minorEastAsia" w:cstheme="minorEastAsia"/>
          <w:color w:val="000000"/>
          <w:sz w:val="21"/>
          <w:szCs w:val="21"/>
          <w:highlight w:val="none"/>
        </w:rPr>
        <w:t>补充协议（如有）；</w:t>
      </w:r>
    </w:p>
    <w:p>
      <w:pPr>
        <w:pStyle w:val="136"/>
        <w:keepNext w:val="0"/>
        <w:keepLines w:val="0"/>
        <w:pageBreakBefore w:val="0"/>
        <w:numPr>
          <w:ilvl w:val="0"/>
          <w:numId w:val="0"/>
        </w:numPr>
        <w:kinsoku/>
        <w:wordWrap/>
        <w:overflowPunct/>
        <w:bidi w:val="0"/>
        <w:adjustRightInd/>
        <w:snapToGrid/>
        <w:spacing w:line="360" w:lineRule="auto"/>
        <w:ind w:left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（九）</w:t>
      </w:r>
      <w:r>
        <w:rPr>
          <w:rFonts w:hint="eastAsia" w:asciiTheme="minorEastAsia" w:hAnsiTheme="minorEastAsia" w:eastAsiaTheme="minorEastAsia" w:cstheme="minorEastAsia"/>
          <w:color w:val="000000"/>
          <w:sz w:val="21"/>
          <w:szCs w:val="21"/>
          <w:highlight w:val="none"/>
        </w:rPr>
        <w:t>合同履约过程中形成的与合同有关的其他文件（如有）。</w:t>
      </w:r>
    </w:p>
    <w:p>
      <w:pPr>
        <w:keepNext w:val="0"/>
        <w:keepLines w:val="0"/>
        <w:pageBreakBefore w:val="0"/>
        <w:kinsoku/>
        <w:wordWrap/>
        <w:overflowPunct/>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上述合同文件互相补充和解释。如果文件之间存在矛盾或不一致之处，以上述文件的排列顺序在先者为准。</w:t>
      </w:r>
    </w:p>
    <w:p>
      <w:pPr>
        <w:pStyle w:val="136"/>
        <w:keepNext w:val="0"/>
        <w:keepLines w:val="0"/>
        <w:pageBreakBefore w:val="0"/>
        <w:numPr>
          <w:ilvl w:val="0"/>
          <w:numId w:val="0"/>
        </w:numPr>
        <w:suppressAutoHyphens/>
        <w:kinsoku/>
        <w:wordWrap/>
        <w:overflowPunct/>
        <w:topLinePunct/>
        <w:bidi w:val="0"/>
        <w:adjustRightInd/>
        <w:snapToGrid/>
        <w:spacing w:line="360" w:lineRule="auto"/>
        <w:ind w:leftChars="200"/>
        <w:textAlignment w:val="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四、</w:t>
      </w:r>
      <w:r>
        <w:rPr>
          <w:rFonts w:hint="eastAsia" w:asciiTheme="minorEastAsia" w:hAnsiTheme="minorEastAsia" w:eastAsiaTheme="minorEastAsia" w:cstheme="minorEastAsia"/>
          <w:sz w:val="21"/>
          <w:szCs w:val="21"/>
          <w:highlight w:val="none"/>
        </w:rPr>
        <w:t>本协议书中的有关词语定义与通用条款中分别赋予它们的定义相同。</w:t>
      </w:r>
    </w:p>
    <w:p>
      <w:pPr>
        <w:pStyle w:val="136"/>
        <w:keepNext w:val="0"/>
        <w:keepLines w:val="0"/>
        <w:pageBreakBefore w:val="0"/>
        <w:numPr>
          <w:ilvl w:val="0"/>
          <w:numId w:val="0"/>
        </w:numPr>
        <w:suppressAutoHyphens/>
        <w:kinsoku/>
        <w:wordWrap/>
        <w:overflowPunct/>
        <w:topLinePunct/>
        <w:bidi w:val="0"/>
        <w:adjustRightInd/>
        <w:snapToGrid/>
        <w:spacing w:line="360" w:lineRule="auto"/>
        <w:ind w:leftChars="200"/>
        <w:contextualSpacing/>
        <w:textAlignment w:val="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五、</w:t>
      </w:r>
      <w:r>
        <w:rPr>
          <w:rFonts w:hint="eastAsia" w:asciiTheme="minorEastAsia" w:hAnsiTheme="minorEastAsia" w:eastAsiaTheme="minorEastAsia" w:cstheme="minorEastAsia"/>
          <w:sz w:val="21"/>
          <w:szCs w:val="21"/>
          <w:highlight w:val="none"/>
        </w:rPr>
        <w:t>项目验收由供应商提出申请，由采购人依政府采购法律法规和内部管理制度组织验收。具体按本合同专用条款和通用条款执行。</w:t>
      </w:r>
    </w:p>
    <w:p>
      <w:pPr>
        <w:pStyle w:val="136"/>
        <w:keepNext w:val="0"/>
        <w:keepLines w:val="0"/>
        <w:pageBreakBefore w:val="0"/>
        <w:numPr>
          <w:ilvl w:val="0"/>
          <w:numId w:val="0"/>
        </w:numPr>
        <w:suppressAutoHyphens/>
        <w:kinsoku/>
        <w:wordWrap/>
        <w:overflowPunct/>
        <w:topLinePunct/>
        <w:bidi w:val="0"/>
        <w:adjustRightInd/>
        <w:snapToGrid/>
        <w:spacing w:line="360" w:lineRule="auto"/>
        <w:ind w:leftChars="200"/>
        <w:contextualSpacing/>
        <w:textAlignment w:val="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六、</w:t>
      </w:r>
      <w:r>
        <w:rPr>
          <w:rFonts w:hint="eastAsia" w:asciiTheme="minorEastAsia" w:hAnsiTheme="minorEastAsia" w:eastAsiaTheme="minorEastAsia" w:cstheme="minorEastAsia"/>
          <w:sz w:val="21"/>
          <w:szCs w:val="21"/>
          <w:highlight w:val="none"/>
        </w:rPr>
        <w:t>违约责任由违约方承担。具体按本合同专用条款和通用条款执行。</w:t>
      </w:r>
    </w:p>
    <w:p>
      <w:pPr>
        <w:pStyle w:val="136"/>
        <w:keepNext w:val="0"/>
        <w:keepLines w:val="0"/>
        <w:pageBreakBefore w:val="0"/>
        <w:numPr>
          <w:ilvl w:val="0"/>
          <w:numId w:val="0"/>
        </w:numPr>
        <w:suppressAutoHyphens/>
        <w:kinsoku/>
        <w:wordWrap/>
        <w:overflowPunct/>
        <w:topLinePunct/>
        <w:bidi w:val="0"/>
        <w:adjustRightInd/>
        <w:snapToGrid/>
        <w:spacing w:line="360" w:lineRule="auto"/>
        <w:ind w:leftChars="200"/>
        <w:contextualSpacing/>
        <w:textAlignment w:val="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eastAsia="zh-CN"/>
        </w:rPr>
        <w:t>七、</w:t>
      </w:r>
      <w:r>
        <w:rPr>
          <w:rFonts w:hint="eastAsia" w:asciiTheme="minorEastAsia" w:hAnsiTheme="minorEastAsia" w:eastAsiaTheme="minorEastAsia" w:cstheme="minorEastAsia"/>
          <w:bCs/>
          <w:sz w:val="21"/>
          <w:szCs w:val="21"/>
          <w:highlight w:val="none"/>
        </w:rPr>
        <w:t>合同未尽事项由双方协商解决，</w:t>
      </w:r>
      <w:r>
        <w:rPr>
          <w:rFonts w:hint="eastAsia" w:asciiTheme="minorEastAsia" w:hAnsiTheme="minorEastAsia" w:eastAsiaTheme="minorEastAsia" w:cstheme="minorEastAsia"/>
          <w:sz w:val="21"/>
          <w:szCs w:val="21"/>
          <w:highlight w:val="none"/>
        </w:rPr>
        <w:t>协商不成向项目所在地人民法院提起诉讼。</w:t>
      </w:r>
    </w:p>
    <w:p>
      <w:pPr>
        <w:pStyle w:val="136"/>
        <w:keepNext w:val="0"/>
        <w:keepLines w:val="0"/>
        <w:pageBreakBefore w:val="0"/>
        <w:numPr>
          <w:ilvl w:val="0"/>
          <w:numId w:val="0"/>
        </w:numPr>
        <w:suppressAutoHyphens/>
        <w:kinsoku/>
        <w:wordWrap/>
        <w:overflowPunct/>
        <w:topLinePunct/>
        <w:bidi w:val="0"/>
        <w:adjustRightInd/>
        <w:snapToGrid/>
        <w:spacing w:line="360" w:lineRule="auto"/>
        <w:ind w:leftChars="200"/>
        <w:textAlignment w:val="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八、</w:t>
      </w:r>
      <w:r>
        <w:rPr>
          <w:rFonts w:hint="eastAsia" w:asciiTheme="minorEastAsia" w:hAnsiTheme="minorEastAsia" w:eastAsiaTheme="minorEastAsia" w:cstheme="minorEastAsia"/>
          <w:sz w:val="21"/>
          <w:szCs w:val="21"/>
          <w:highlight w:val="none"/>
        </w:rPr>
        <w:t>合同订立生效及份数</w:t>
      </w:r>
    </w:p>
    <w:p>
      <w:pPr>
        <w:keepNext w:val="0"/>
        <w:keepLines w:val="0"/>
        <w:pageBreakBefore w:val="0"/>
        <w:suppressAutoHyphens/>
        <w:kinsoku/>
        <w:wordWrap/>
        <w:overflowPunct/>
        <w:topLinePunct/>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合同订立时间：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w:t>
      </w:r>
    </w:p>
    <w:p>
      <w:pPr>
        <w:keepNext w:val="0"/>
        <w:keepLines w:val="0"/>
        <w:pageBreakBefore w:val="0"/>
        <w:suppressAutoHyphens/>
        <w:kinsoku/>
        <w:wordWrap/>
        <w:overflowPunct/>
        <w:topLinePunct/>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合同订立地点：</w:t>
      </w:r>
      <w:r>
        <w:rPr>
          <w:rFonts w:hint="eastAsia" w:asciiTheme="minorEastAsia" w:hAnsiTheme="minorEastAsia" w:eastAsiaTheme="minorEastAsia" w:cstheme="minorEastAsia"/>
          <w:sz w:val="21"/>
          <w:szCs w:val="21"/>
          <w:highlight w:val="none"/>
          <w:u w:val="single"/>
        </w:rPr>
        <w:t>采购人办公室</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合同生效：本合同在供应商履约保证金（如有）到达采购人指定账户后，经双方代表签字并盖公章或合同专用章后生效。</w:t>
      </w:r>
    </w:p>
    <w:p>
      <w:pPr>
        <w:keepNext w:val="0"/>
        <w:keepLines w:val="0"/>
        <w:pageBreakBefore w:val="0"/>
        <w:kinsoku/>
        <w:wordWrap/>
        <w:overflowPunct/>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合同份数：本合同一式</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份，均具有同等法律效力，采购人执三份，供应商执</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份。</w:t>
      </w:r>
    </w:p>
    <w:p>
      <w:pPr>
        <w:keepNext w:val="0"/>
        <w:keepLines w:val="0"/>
        <w:pageBreakBefore w:val="0"/>
        <w:suppressAutoHyphens/>
        <w:kinsoku/>
        <w:wordWrap/>
        <w:overflowPunct/>
        <w:topLinePunct/>
        <w:bidi w:val="0"/>
        <w:adjustRightInd/>
        <w:snapToGrid/>
        <w:spacing w:line="360" w:lineRule="auto"/>
        <w:textAlignment w:val="auto"/>
        <w:rPr>
          <w:rFonts w:hint="eastAsia" w:asciiTheme="minorEastAsia" w:hAnsiTheme="minorEastAsia" w:eastAsiaTheme="minorEastAsia" w:cstheme="minorEastAsia"/>
          <w:sz w:val="21"/>
          <w:szCs w:val="21"/>
          <w:highlight w:val="none"/>
        </w:rPr>
      </w:pPr>
    </w:p>
    <w:tbl>
      <w:tblPr>
        <w:tblStyle w:val="6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4"/>
        <w:gridCol w:w="4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64" w:type="dxa"/>
          </w:tcPr>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bookmarkStart w:id="153" w:name="_Hlk116114846"/>
            <w:r>
              <w:rPr>
                <w:rFonts w:hint="eastAsia" w:asciiTheme="minorEastAsia" w:hAnsiTheme="minorEastAsia" w:eastAsiaTheme="minorEastAsia" w:cstheme="minorEastAsia"/>
                <w:sz w:val="21"/>
                <w:szCs w:val="21"/>
                <w:highlight w:val="none"/>
              </w:rPr>
              <w:t>采购人：</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公章或合同章</w:t>
            </w:r>
            <w:r>
              <w:rPr>
                <w:rFonts w:hint="eastAsia" w:asciiTheme="minorEastAsia" w:hAnsiTheme="minorEastAsia" w:eastAsiaTheme="minorEastAsia" w:cstheme="minorEastAsia"/>
                <w:sz w:val="21"/>
                <w:szCs w:val="21"/>
                <w:highlight w:val="none"/>
                <w:lang w:eastAsia="zh-CN"/>
              </w:rPr>
              <w:t>）</w:t>
            </w:r>
          </w:p>
        </w:tc>
        <w:tc>
          <w:tcPr>
            <w:tcW w:w="4529" w:type="dxa"/>
          </w:tcPr>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公章或合同章</w:t>
            </w:r>
            <w:r>
              <w:rPr>
                <w:rFonts w:hint="eastAsia" w:asciiTheme="minorEastAsia" w:hAnsiTheme="minorEastAsia" w:eastAsiaTheme="minorEastAsia" w:cstheme="minorEastAsia"/>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64" w:type="dxa"/>
          </w:tcPr>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采购人代表：</w:t>
            </w:r>
          </w:p>
          <w:p>
            <w:pPr>
              <w:keepNext w:val="0"/>
              <w:keepLines w:val="0"/>
              <w:pageBreakBefore w:val="0"/>
              <w:suppressAutoHyphens/>
              <w:kinsoku/>
              <w:wordWrap/>
              <w:overflowPunct/>
              <w:topLinePunct/>
              <w:bidi w:val="0"/>
              <w:adjustRightInd/>
              <w:snapToGrid/>
              <w:spacing w:line="360" w:lineRule="auto"/>
              <w:textAlignment w:val="auto"/>
              <w:rPr>
                <w:rFonts w:hint="eastAsia" w:asciiTheme="minorEastAsia" w:hAnsiTheme="minorEastAsia" w:eastAsiaTheme="minorEastAsia" w:cstheme="minorEastAsia"/>
                <w:sz w:val="21"/>
                <w:szCs w:val="21"/>
                <w:highlight w:val="none"/>
              </w:rPr>
            </w:pPr>
          </w:p>
        </w:tc>
        <w:tc>
          <w:tcPr>
            <w:tcW w:w="4529" w:type="dxa"/>
          </w:tcPr>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供应商代表：</w:t>
            </w:r>
          </w:p>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64" w:type="dxa"/>
          </w:tcPr>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统一社会信用代码：</w:t>
            </w:r>
          </w:p>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12220000MB1M17445L</w:t>
            </w:r>
          </w:p>
        </w:tc>
        <w:tc>
          <w:tcPr>
            <w:tcW w:w="4529" w:type="dxa"/>
          </w:tcPr>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统一社会信用代码：</w:t>
            </w:r>
          </w:p>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64" w:type="dxa"/>
          </w:tcPr>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址：长春市解放大路2518号</w:t>
            </w:r>
          </w:p>
        </w:tc>
        <w:tc>
          <w:tcPr>
            <w:tcW w:w="4529" w:type="dxa"/>
          </w:tcPr>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64" w:type="dxa"/>
          </w:tcPr>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电  话： </w:t>
            </w:r>
          </w:p>
        </w:tc>
        <w:tc>
          <w:tcPr>
            <w:tcW w:w="4529" w:type="dxa"/>
          </w:tcPr>
          <w:p>
            <w:pPr>
              <w:keepNext w:val="0"/>
              <w:keepLines w:val="0"/>
              <w:pageBreakBefore w:val="0"/>
              <w:suppressAutoHyphens/>
              <w:kinsoku/>
              <w:wordWrap/>
              <w:overflowPunct/>
              <w:topLinePunct/>
              <w:bidi w:val="0"/>
              <w:adjustRightInd/>
              <w:snapToGrid/>
              <w:spacing w:line="360" w:lineRule="auto"/>
              <w:ind w:firstLine="29" w:firstLineChars="14"/>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  话：</w:t>
            </w:r>
          </w:p>
        </w:tc>
      </w:tr>
      <w:bookmarkEnd w:id="153"/>
    </w:tbl>
    <w:p>
      <w:pPr>
        <w:spacing w:line="360" w:lineRule="auto"/>
        <w:ind w:firstLine="420" w:firstLineChars="200"/>
        <w:rPr>
          <w:rFonts w:hint="eastAsia" w:ascii="宋体" w:hAnsi="宋体" w:eastAsia="宋体" w:cs="宋体"/>
          <w:color w:val="000000"/>
          <w:highlight w:val="none"/>
        </w:rPr>
      </w:pP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 xml:space="preserve">        </w:t>
      </w:r>
    </w:p>
    <w:p>
      <w:pPr>
        <w:spacing w:before="120" w:beforeLines="50" w:beforeAutospacing="1" w:after="72" w:afterLines="30" w:afterAutospacing="1" w:line="440" w:lineRule="exact"/>
        <w:rPr>
          <w:rFonts w:ascii="宋体" w:hAnsi="宋体"/>
          <w:sz w:val="28"/>
          <w:szCs w:val="28"/>
          <w:highlight w:val="none"/>
        </w:rPr>
      </w:pPr>
    </w:p>
    <w:p>
      <w:pPr>
        <w:rPr>
          <w:rFonts w:ascii="宋体" w:hAnsi="宋体"/>
          <w:sz w:val="44"/>
          <w:szCs w:val="44"/>
          <w:highlight w:val="none"/>
        </w:rPr>
      </w:pPr>
      <w:bookmarkStart w:id="154" w:name="_Toc534185436"/>
      <w:r>
        <w:rPr>
          <w:rFonts w:hint="eastAsia" w:ascii="宋体" w:hAnsi="宋体"/>
          <w:sz w:val="44"/>
          <w:szCs w:val="44"/>
          <w:highlight w:val="none"/>
        </w:rPr>
        <w:br w:type="page"/>
      </w:r>
    </w:p>
    <w:p>
      <w:pPr>
        <w:pStyle w:val="55"/>
        <w:rPr>
          <w:rFonts w:ascii="宋体" w:hAnsi="宋体" w:cs="宋体"/>
          <w:sz w:val="44"/>
          <w:szCs w:val="44"/>
          <w:highlight w:val="none"/>
        </w:rPr>
      </w:pPr>
      <w:r>
        <w:rPr>
          <w:rFonts w:hint="eastAsia" w:ascii="宋体" w:hAnsi="宋体" w:cs="宋体"/>
          <w:sz w:val="44"/>
          <w:szCs w:val="44"/>
          <w:highlight w:val="none"/>
        </w:rPr>
        <w:t>第八章 投标文件格式</w:t>
      </w:r>
      <w:bookmarkEnd w:id="154"/>
      <w:bookmarkStart w:id="155" w:name="_Toc217446082"/>
      <w:bookmarkStart w:id="156" w:name="_Toc308164821"/>
    </w:p>
    <w:p>
      <w:pPr>
        <w:spacing w:line="500" w:lineRule="exact"/>
        <w:rPr>
          <w:rFonts w:ascii="宋体" w:hAnsi="宋体"/>
          <w:b/>
          <w:szCs w:val="21"/>
          <w:highlight w:val="none"/>
        </w:rPr>
      </w:pPr>
      <w:r>
        <w:rPr>
          <w:rFonts w:hint="eastAsia" w:ascii="宋体" w:hAnsi="宋体"/>
          <w:b/>
          <w:szCs w:val="21"/>
          <w:highlight w:val="none"/>
        </w:rPr>
        <w:t>说明：</w:t>
      </w:r>
    </w:p>
    <w:p>
      <w:pPr>
        <w:spacing w:line="500" w:lineRule="exact"/>
        <w:rPr>
          <w:rFonts w:ascii="宋体" w:hAnsi="宋体"/>
          <w:szCs w:val="21"/>
          <w:highlight w:val="none"/>
        </w:rPr>
      </w:pPr>
      <w:r>
        <w:rPr>
          <w:rFonts w:hint="eastAsia" w:ascii="宋体" w:hAnsi="宋体"/>
          <w:szCs w:val="21"/>
          <w:highlight w:val="none"/>
        </w:rPr>
        <w:t>一、投标人的投标文件应和本章所制格式应一致。</w:t>
      </w:r>
    </w:p>
    <w:p>
      <w:pPr>
        <w:spacing w:line="500" w:lineRule="exact"/>
        <w:rPr>
          <w:rFonts w:ascii="宋体" w:hAnsi="宋体"/>
          <w:szCs w:val="21"/>
          <w:highlight w:val="none"/>
        </w:rPr>
      </w:pPr>
      <w:r>
        <w:rPr>
          <w:rFonts w:hint="eastAsia" w:ascii="宋体" w:hAnsi="宋体"/>
          <w:szCs w:val="21"/>
          <w:highlight w:val="none"/>
        </w:rPr>
        <w:t>二、本章所制投标文件格式有关表格中的备注栏，由投标人根据自身投标情况作解释性说明，不作为必填项。</w:t>
      </w:r>
    </w:p>
    <w:p>
      <w:pPr>
        <w:spacing w:line="500" w:lineRule="exact"/>
        <w:rPr>
          <w:rFonts w:ascii="宋体" w:hAnsi="宋体"/>
          <w:sz w:val="28"/>
          <w:szCs w:val="28"/>
          <w:highlight w:val="none"/>
        </w:rPr>
      </w:pPr>
      <w:r>
        <w:rPr>
          <w:rFonts w:hint="eastAsia" w:ascii="宋体" w:hAnsi="宋体"/>
          <w:szCs w:val="21"/>
          <w:highlight w:val="none"/>
        </w:rPr>
        <w:t>三、投标人不予填写的地方，应当用“/”表示。</w:t>
      </w:r>
    </w:p>
    <w:p>
      <w:pPr>
        <w:spacing w:line="500" w:lineRule="exact"/>
        <w:rPr>
          <w:rFonts w:ascii="宋体" w:hAnsi="宋体"/>
          <w:sz w:val="28"/>
          <w:szCs w:val="28"/>
          <w:highlight w:val="none"/>
        </w:rPr>
      </w:pPr>
    </w:p>
    <w:p>
      <w:pPr>
        <w:spacing w:line="500" w:lineRule="exact"/>
        <w:rPr>
          <w:rFonts w:ascii="宋体" w:hAnsi="宋体"/>
          <w:sz w:val="28"/>
          <w:szCs w:val="28"/>
          <w:highlight w:val="none"/>
        </w:rPr>
      </w:pPr>
    </w:p>
    <w:p>
      <w:pPr>
        <w:spacing w:line="780" w:lineRule="exact"/>
        <w:jc w:val="center"/>
        <w:rPr>
          <w:rFonts w:ascii="宋体" w:hAnsi="宋体"/>
          <w:b/>
          <w:sz w:val="28"/>
          <w:szCs w:val="28"/>
          <w:highlight w:val="none"/>
        </w:rPr>
      </w:pPr>
    </w:p>
    <w:p>
      <w:pPr>
        <w:spacing w:line="780" w:lineRule="exact"/>
        <w:jc w:val="center"/>
        <w:rPr>
          <w:rFonts w:ascii="宋体" w:hAnsi="宋体"/>
          <w:b/>
          <w:sz w:val="28"/>
          <w:szCs w:val="28"/>
          <w:highlight w:val="none"/>
        </w:rPr>
      </w:pPr>
    </w:p>
    <w:p>
      <w:pPr>
        <w:spacing w:line="780" w:lineRule="exact"/>
        <w:jc w:val="center"/>
        <w:rPr>
          <w:rFonts w:ascii="宋体" w:hAnsi="宋体"/>
          <w:b/>
          <w:sz w:val="28"/>
          <w:szCs w:val="28"/>
          <w:highlight w:val="none"/>
        </w:rPr>
      </w:pPr>
    </w:p>
    <w:p>
      <w:pPr>
        <w:spacing w:line="780" w:lineRule="exact"/>
        <w:jc w:val="center"/>
        <w:rPr>
          <w:rFonts w:ascii="宋体" w:hAnsi="宋体"/>
          <w:b/>
          <w:sz w:val="28"/>
          <w:szCs w:val="28"/>
          <w:highlight w:val="none"/>
        </w:rPr>
      </w:pPr>
    </w:p>
    <w:p>
      <w:pPr>
        <w:spacing w:line="780" w:lineRule="exact"/>
        <w:jc w:val="center"/>
        <w:rPr>
          <w:rFonts w:ascii="宋体" w:hAnsi="宋体"/>
          <w:b/>
          <w:sz w:val="28"/>
          <w:szCs w:val="28"/>
          <w:highlight w:val="none"/>
        </w:rPr>
      </w:pPr>
    </w:p>
    <w:p>
      <w:pPr>
        <w:spacing w:line="780" w:lineRule="exact"/>
        <w:jc w:val="center"/>
        <w:rPr>
          <w:rFonts w:ascii="宋体" w:hAnsi="宋体"/>
          <w:b/>
          <w:sz w:val="44"/>
          <w:szCs w:val="44"/>
          <w:highlight w:val="none"/>
        </w:rPr>
      </w:pPr>
    </w:p>
    <w:p>
      <w:pPr>
        <w:spacing w:line="780" w:lineRule="exact"/>
        <w:jc w:val="center"/>
        <w:rPr>
          <w:rFonts w:ascii="宋体" w:hAnsi="宋体"/>
          <w:b/>
          <w:sz w:val="44"/>
          <w:szCs w:val="44"/>
          <w:highlight w:val="none"/>
        </w:rPr>
      </w:pPr>
    </w:p>
    <w:p>
      <w:pPr>
        <w:spacing w:line="780" w:lineRule="exact"/>
        <w:jc w:val="center"/>
        <w:rPr>
          <w:rFonts w:ascii="宋体" w:hAnsi="宋体"/>
          <w:b/>
          <w:sz w:val="44"/>
          <w:szCs w:val="44"/>
          <w:highlight w:val="none"/>
        </w:rPr>
      </w:pPr>
    </w:p>
    <w:p>
      <w:pPr>
        <w:spacing w:line="780" w:lineRule="exact"/>
        <w:jc w:val="center"/>
        <w:rPr>
          <w:rFonts w:ascii="宋体" w:hAnsi="宋体"/>
          <w:b/>
          <w:sz w:val="44"/>
          <w:szCs w:val="44"/>
          <w:highlight w:val="none"/>
        </w:rPr>
      </w:pPr>
    </w:p>
    <w:p>
      <w:pPr>
        <w:spacing w:line="780" w:lineRule="exact"/>
        <w:jc w:val="center"/>
        <w:rPr>
          <w:rFonts w:ascii="宋体" w:hAnsi="宋体"/>
          <w:b/>
          <w:sz w:val="44"/>
          <w:szCs w:val="44"/>
          <w:highlight w:val="none"/>
        </w:rPr>
      </w:pPr>
    </w:p>
    <w:p>
      <w:pPr>
        <w:spacing w:line="800" w:lineRule="exact"/>
        <w:jc w:val="center"/>
        <w:outlineLvl w:val="1"/>
        <w:rPr>
          <w:rFonts w:ascii="宋体" w:hAnsi="宋体"/>
          <w:b/>
          <w:sz w:val="44"/>
          <w:szCs w:val="44"/>
          <w:highlight w:val="none"/>
          <w:lang w:val="zh-CN"/>
        </w:rPr>
      </w:pPr>
      <w:r>
        <w:rPr>
          <w:rFonts w:hint="eastAsia" w:ascii="宋体" w:hAnsi="宋体"/>
          <w:b/>
          <w:sz w:val="44"/>
          <w:szCs w:val="44"/>
          <w:highlight w:val="none"/>
          <w:lang w:val="zh-CN"/>
        </w:rPr>
        <w:t xml:space="preserve">                           </w:t>
      </w:r>
    </w:p>
    <w:p>
      <w:pPr>
        <w:spacing w:line="500" w:lineRule="exact"/>
        <w:jc w:val="center"/>
        <w:rPr>
          <w:rFonts w:ascii="宋体" w:hAnsi="宋体"/>
          <w:bCs/>
          <w:sz w:val="44"/>
          <w:szCs w:val="44"/>
          <w:highlight w:val="none"/>
        </w:rPr>
      </w:pPr>
      <w:r>
        <w:rPr>
          <w:rFonts w:hint="eastAsia" w:ascii="宋体" w:hAnsi="宋体"/>
          <w:bCs/>
          <w:sz w:val="44"/>
          <w:szCs w:val="44"/>
          <w:highlight w:val="none"/>
        </w:rPr>
        <w:t xml:space="preserve">                     </w:t>
      </w:r>
    </w:p>
    <w:p>
      <w:pPr>
        <w:spacing w:line="500" w:lineRule="exact"/>
        <w:jc w:val="center"/>
        <w:rPr>
          <w:rFonts w:ascii="宋体" w:hAnsi="宋体"/>
          <w:bCs/>
          <w:sz w:val="44"/>
          <w:szCs w:val="44"/>
          <w:highlight w:val="none"/>
        </w:rPr>
      </w:pPr>
      <w:r>
        <w:rPr>
          <w:rFonts w:hint="eastAsia" w:ascii="宋体" w:hAnsi="宋体"/>
          <w:bCs/>
          <w:sz w:val="44"/>
          <w:szCs w:val="44"/>
          <w:highlight w:val="none"/>
        </w:rPr>
        <w:t xml:space="preserve">                       </w:t>
      </w:r>
    </w:p>
    <w:p>
      <w:pPr>
        <w:spacing w:line="500" w:lineRule="exact"/>
        <w:jc w:val="center"/>
        <w:rPr>
          <w:rFonts w:ascii="宋体" w:hAnsi="宋体"/>
          <w:bCs/>
          <w:sz w:val="44"/>
          <w:szCs w:val="44"/>
          <w:highlight w:val="none"/>
        </w:rPr>
      </w:pPr>
      <w:r>
        <w:rPr>
          <w:rFonts w:hint="eastAsia" w:ascii="宋体" w:hAnsi="宋体"/>
          <w:bCs/>
          <w:sz w:val="44"/>
          <w:szCs w:val="44"/>
          <w:highlight w:val="none"/>
        </w:rPr>
        <w:t xml:space="preserve">                      （正本/副本）</w:t>
      </w:r>
    </w:p>
    <w:p>
      <w:pPr>
        <w:spacing w:line="780" w:lineRule="exact"/>
        <w:jc w:val="center"/>
        <w:rPr>
          <w:rFonts w:ascii="宋体" w:hAnsi="宋体"/>
          <w:b/>
          <w:sz w:val="44"/>
          <w:szCs w:val="44"/>
          <w:highlight w:val="none"/>
        </w:rPr>
      </w:pPr>
    </w:p>
    <w:p>
      <w:pPr>
        <w:spacing w:line="780" w:lineRule="exact"/>
        <w:jc w:val="center"/>
        <w:rPr>
          <w:rFonts w:ascii="宋体" w:hAnsi="宋体"/>
          <w:b/>
          <w:sz w:val="44"/>
          <w:szCs w:val="44"/>
          <w:highlight w:val="none"/>
        </w:rPr>
      </w:pPr>
      <w:r>
        <w:rPr>
          <w:rFonts w:hint="eastAsia" w:ascii="宋体" w:hAnsi="宋体"/>
          <w:b/>
          <w:sz w:val="44"/>
          <w:szCs w:val="44"/>
          <w:highlight w:val="none"/>
          <w:u w:val="single"/>
        </w:rPr>
        <w:t>（项目名称）</w:t>
      </w:r>
    </w:p>
    <w:p>
      <w:pPr>
        <w:tabs>
          <w:tab w:val="left" w:pos="2700"/>
        </w:tabs>
        <w:spacing w:line="500" w:lineRule="exact"/>
        <w:rPr>
          <w:rFonts w:ascii="宋体" w:hAnsi="宋体"/>
          <w:bCs/>
          <w:sz w:val="28"/>
          <w:szCs w:val="28"/>
          <w:highlight w:val="none"/>
        </w:rPr>
      </w:pPr>
      <w:r>
        <w:rPr>
          <w:rFonts w:hint="eastAsia" w:ascii="宋体" w:hAnsi="宋体"/>
          <w:bCs/>
          <w:sz w:val="28"/>
          <w:szCs w:val="28"/>
          <w:highlight w:val="none"/>
        </w:rPr>
        <w:tab/>
      </w:r>
    </w:p>
    <w:p>
      <w:pPr>
        <w:spacing w:line="500" w:lineRule="exact"/>
        <w:rPr>
          <w:rFonts w:ascii="宋体" w:hAnsi="宋体"/>
          <w:bCs/>
          <w:sz w:val="28"/>
          <w:szCs w:val="28"/>
          <w:highlight w:val="none"/>
        </w:rPr>
      </w:pPr>
    </w:p>
    <w:p>
      <w:pPr>
        <w:spacing w:line="500" w:lineRule="exact"/>
        <w:rPr>
          <w:rFonts w:ascii="宋体" w:hAnsi="宋体"/>
          <w:bCs/>
          <w:sz w:val="28"/>
          <w:szCs w:val="28"/>
          <w:highlight w:val="none"/>
        </w:rPr>
      </w:pPr>
    </w:p>
    <w:p>
      <w:pPr>
        <w:spacing w:line="500" w:lineRule="exact"/>
        <w:rPr>
          <w:rFonts w:ascii="宋体" w:hAnsi="宋体"/>
          <w:bCs/>
          <w:sz w:val="28"/>
          <w:szCs w:val="28"/>
          <w:highlight w:val="none"/>
        </w:rPr>
      </w:pPr>
    </w:p>
    <w:p>
      <w:pPr>
        <w:spacing w:line="500" w:lineRule="exact"/>
        <w:rPr>
          <w:rFonts w:ascii="宋体" w:hAnsi="宋体"/>
          <w:bCs/>
          <w:sz w:val="28"/>
          <w:szCs w:val="28"/>
          <w:highlight w:val="none"/>
        </w:rPr>
      </w:pPr>
    </w:p>
    <w:p>
      <w:pPr>
        <w:spacing w:line="500" w:lineRule="exact"/>
        <w:jc w:val="center"/>
        <w:rPr>
          <w:rFonts w:ascii="宋体" w:hAnsi="宋体"/>
          <w:bCs/>
          <w:sz w:val="44"/>
          <w:szCs w:val="44"/>
          <w:highlight w:val="none"/>
        </w:rPr>
      </w:pPr>
      <w:r>
        <w:rPr>
          <w:rFonts w:hint="eastAsia" w:ascii="宋体" w:hAnsi="宋体"/>
          <w:bCs/>
          <w:sz w:val="44"/>
          <w:szCs w:val="44"/>
          <w:highlight w:val="none"/>
        </w:rPr>
        <w:t>投   标   文   件</w:t>
      </w:r>
    </w:p>
    <w:p>
      <w:pPr>
        <w:spacing w:line="500" w:lineRule="exact"/>
        <w:jc w:val="center"/>
        <w:rPr>
          <w:rFonts w:ascii="宋体" w:hAnsi="宋体"/>
          <w:kern w:val="44"/>
          <w:sz w:val="44"/>
          <w:szCs w:val="44"/>
          <w:highlight w:val="none"/>
          <w:lang w:val="zh-CN"/>
        </w:rPr>
      </w:pPr>
    </w:p>
    <w:p>
      <w:pPr>
        <w:spacing w:line="500" w:lineRule="exact"/>
        <w:jc w:val="center"/>
        <w:rPr>
          <w:rFonts w:ascii="宋体" w:hAnsi="宋体"/>
          <w:b/>
          <w:sz w:val="32"/>
          <w:szCs w:val="32"/>
          <w:highlight w:val="none"/>
          <w:u w:val="single"/>
        </w:rPr>
      </w:pPr>
    </w:p>
    <w:p>
      <w:pPr>
        <w:spacing w:line="500" w:lineRule="exact"/>
        <w:jc w:val="center"/>
        <w:rPr>
          <w:rFonts w:ascii="宋体" w:hAnsi="宋体"/>
          <w:b/>
          <w:sz w:val="32"/>
          <w:szCs w:val="32"/>
          <w:highlight w:val="none"/>
          <w:u w:val="single"/>
        </w:rPr>
      </w:pPr>
    </w:p>
    <w:p>
      <w:pPr>
        <w:spacing w:line="500" w:lineRule="exact"/>
        <w:rPr>
          <w:rFonts w:ascii="宋体" w:hAnsi="宋体"/>
          <w:sz w:val="28"/>
          <w:szCs w:val="28"/>
          <w:highlight w:val="none"/>
        </w:rPr>
      </w:pPr>
    </w:p>
    <w:p>
      <w:pPr>
        <w:spacing w:line="500" w:lineRule="exact"/>
        <w:rPr>
          <w:rFonts w:ascii="宋体" w:hAnsi="宋体"/>
          <w:sz w:val="28"/>
          <w:szCs w:val="28"/>
          <w:highlight w:val="none"/>
        </w:rPr>
      </w:pPr>
    </w:p>
    <w:p>
      <w:pPr>
        <w:spacing w:line="500" w:lineRule="exact"/>
        <w:rPr>
          <w:rFonts w:ascii="宋体" w:hAnsi="宋体"/>
          <w:sz w:val="28"/>
          <w:szCs w:val="28"/>
          <w:highlight w:val="none"/>
        </w:rPr>
      </w:pPr>
    </w:p>
    <w:p>
      <w:pPr>
        <w:spacing w:line="500" w:lineRule="exact"/>
        <w:rPr>
          <w:rFonts w:ascii="宋体" w:hAnsi="宋体"/>
          <w:b/>
          <w:sz w:val="28"/>
          <w:szCs w:val="28"/>
          <w:highlight w:val="none"/>
          <w:u w:val="single"/>
        </w:rPr>
      </w:pPr>
      <w:r>
        <w:rPr>
          <w:rFonts w:hint="eastAsia" w:ascii="宋体" w:hAnsi="宋体"/>
          <w:b/>
          <w:sz w:val="28"/>
          <w:szCs w:val="28"/>
          <w:highlight w:val="none"/>
        </w:rPr>
        <w:t>项目名称：</w:t>
      </w:r>
      <w:r>
        <w:rPr>
          <w:rFonts w:hint="eastAsia" w:ascii="宋体" w:hAnsi="宋体"/>
          <w:b/>
          <w:sz w:val="28"/>
          <w:szCs w:val="28"/>
          <w:highlight w:val="none"/>
          <w:u w:val="single"/>
        </w:rPr>
        <w:t xml:space="preserve">                                            </w:t>
      </w:r>
    </w:p>
    <w:p>
      <w:pPr>
        <w:spacing w:line="500" w:lineRule="exact"/>
        <w:rPr>
          <w:rFonts w:ascii="宋体" w:hAnsi="宋体"/>
          <w:b/>
          <w:sz w:val="28"/>
          <w:szCs w:val="28"/>
          <w:highlight w:val="none"/>
        </w:rPr>
      </w:pPr>
      <w:r>
        <w:rPr>
          <w:rFonts w:hint="eastAsia" w:ascii="宋体" w:hAnsi="宋体"/>
          <w:b/>
          <w:sz w:val="28"/>
          <w:szCs w:val="28"/>
          <w:highlight w:val="none"/>
        </w:rPr>
        <w:t>项目编号：</w:t>
      </w:r>
      <w:r>
        <w:rPr>
          <w:rFonts w:hint="eastAsia" w:ascii="宋体" w:hAnsi="宋体"/>
          <w:b/>
          <w:sz w:val="28"/>
          <w:szCs w:val="28"/>
          <w:highlight w:val="none"/>
          <w:u w:val="single"/>
        </w:rPr>
        <w:t xml:space="preserve">                                            </w:t>
      </w:r>
    </w:p>
    <w:p>
      <w:pPr>
        <w:spacing w:line="500" w:lineRule="exact"/>
        <w:rPr>
          <w:rFonts w:ascii="宋体" w:hAnsi="宋体"/>
          <w:b/>
          <w:sz w:val="28"/>
          <w:szCs w:val="28"/>
          <w:highlight w:val="none"/>
        </w:rPr>
      </w:pPr>
      <w:r>
        <w:rPr>
          <w:rFonts w:hint="eastAsia" w:ascii="宋体" w:hAnsi="宋体"/>
          <w:b/>
          <w:sz w:val="28"/>
          <w:szCs w:val="28"/>
          <w:highlight w:val="none"/>
        </w:rPr>
        <w:t>投标人全称：</w:t>
      </w:r>
      <w:r>
        <w:rPr>
          <w:rFonts w:hint="eastAsia" w:ascii="宋体" w:hAnsi="宋体"/>
          <w:b/>
          <w:sz w:val="28"/>
          <w:szCs w:val="28"/>
          <w:highlight w:val="none"/>
          <w:u w:val="single"/>
        </w:rPr>
        <w:t xml:space="preserve">                          （加盖单位公章）</w:t>
      </w:r>
      <w:r>
        <w:rPr>
          <w:rFonts w:hint="eastAsia" w:ascii="宋体" w:hAnsi="宋体"/>
          <w:b/>
          <w:sz w:val="28"/>
          <w:szCs w:val="28"/>
          <w:highlight w:val="none"/>
        </w:rPr>
        <w:t xml:space="preserve"> </w:t>
      </w:r>
    </w:p>
    <w:p>
      <w:pPr>
        <w:spacing w:line="500" w:lineRule="exact"/>
        <w:rPr>
          <w:rFonts w:ascii="宋体" w:hAnsi="宋体"/>
          <w:b/>
          <w:sz w:val="28"/>
          <w:szCs w:val="28"/>
          <w:highlight w:val="none"/>
        </w:rPr>
      </w:pPr>
      <w:r>
        <w:rPr>
          <w:rFonts w:hint="eastAsia" w:ascii="宋体" w:hAnsi="宋体"/>
          <w:b/>
          <w:sz w:val="28"/>
          <w:szCs w:val="28"/>
          <w:highlight w:val="none"/>
        </w:rPr>
        <w:t>日  期：</w:t>
      </w:r>
      <w:r>
        <w:rPr>
          <w:rFonts w:hint="eastAsia" w:ascii="宋体" w:hAnsi="宋体"/>
          <w:b/>
          <w:sz w:val="28"/>
          <w:szCs w:val="28"/>
          <w:highlight w:val="none"/>
          <w:u w:val="single"/>
        </w:rPr>
        <w:t xml:space="preserve">                                  年   月   日</w:t>
      </w:r>
      <w:r>
        <w:rPr>
          <w:rFonts w:hint="eastAsia" w:ascii="宋体" w:hAnsi="宋体"/>
          <w:b/>
          <w:sz w:val="28"/>
          <w:szCs w:val="28"/>
          <w:highlight w:val="none"/>
        </w:rPr>
        <w:t xml:space="preserve">           </w:t>
      </w:r>
    </w:p>
    <w:p>
      <w:pPr>
        <w:spacing w:line="500" w:lineRule="exact"/>
        <w:rPr>
          <w:rFonts w:ascii="宋体" w:hAnsi="宋体"/>
          <w:sz w:val="28"/>
          <w:szCs w:val="28"/>
          <w:highlight w:val="none"/>
        </w:rPr>
      </w:pPr>
    </w:p>
    <w:p>
      <w:pPr>
        <w:spacing w:line="500" w:lineRule="exact"/>
        <w:rPr>
          <w:rFonts w:ascii="宋体" w:hAnsi="宋体"/>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rPr>
          <w:rFonts w:ascii="宋体" w:hAnsi="宋体"/>
          <w:b/>
          <w:sz w:val="36"/>
          <w:szCs w:val="36"/>
          <w:highlight w:val="none"/>
        </w:rPr>
      </w:pPr>
      <w:r>
        <w:rPr>
          <w:rFonts w:hint="eastAsia" w:ascii="宋体" w:hAnsi="宋体"/>
          <w:b/>
          <w:sz w:val="36"/>
          <w:szCs w:val="36"/>
          <w:highlight w:val="none"/>
        </w:rPr>
        <w:br w:type="page"/>
      </w:r>
    </w:p>
    <w:p>
      <w:pPr>
        <w:spacing w:line="500" w:lineRule="exact"/>
        <w:jc w:val="center"/>
        <w:rPr>
          <w:rFonts w:ascii="宋体" w:hAnsi="宋体"/>
          <w:b/>
          <w:sz w:val="36"/>
          <w:szCs w:val="36"/>
          <w:highlight w:val="none"/>
        </w:rPr>
      </w:pPr>
      <w:r>
        <w:rPr>
          <w:rFonts w:hint="eastAsia" w:ascii="宋体" w:hAnsi="宋体"/>
          <w:b/>
          <w:sz w:val="36"/>
          <w:szCs w:val="36"/>
          <w:highlight w:val="none"/>
        </w:rPr>
        <w:t>目 录</w:t>
      </w:r>
    </w:p>
    <w:p>
      <w:pPr>
        <w:spacing w:line="780" w:lineRule="exact"/>
        <w:jc w:val="center"/>
        <w:rPr>
          <w:rFonts w:ascii="宋体" w:hAnsi="宋体"/>
          <w:b/>
          <w:bCs/>
          <w:sz w:val="32"/>
          <w:szCs w:val="32"/>
          <w:highlight w:val="none"/>
        </w:rPr>
      </w:pPr>
      <w:r>
        <w:rPr>
          <w:rFonts w:hint="eastAsia" w:ascii="宋体" w:hAnsi="宋体"/>
          <w:b/>
          <w:bCs/>
          <w:sz w:val="32"/>
          <w:szCs w:val="32"/>
          <w:highlight w:val="none"/>
        </w:rPr>
        <w:t>请投标人自行编写，为了方便评标委员会评审请将目录细化</w:t>
      </w:r>
    </w:p>
    <w:p>
      <w:pPr>
        <w:spacing w:line="780" w:lineRule="exact"/>
        <w:jc w:val="center"/>
        <w:rPr>
          <w:rFonts w:ascii="宋体" w:hAnsi="宋体"/>
          <w:b/>
          <w:bCs/>
          <w:sz w:val="32"/>
          <w:szCs w:val="32"/>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pStyle w:val="5"/>
        <w:spacing w:line="240" w:lineRule="atLeast"/>
        <w:jc w:val="center"/>
        <w:rPr>
          <w:rFonts w:ascii="宋体" w:hAnsi="宋体" w:eastAsia="宋体" w:cs="宋体"/>
          <w:highlight w:val="none"/>
        </w:rPr>
      </w:pPr>
      <w:bookmarkStart w:id="157" w:name="_Toc534185437"/>
      <w:r>
        <w:rPr>
          <w:rFonts w:hint="eastAsia" w:ascii="宋体" w:hAnsi="宋体" w:eastAsia="宋体" w:cs="宋体"/>
          <w:highlight w:val="none"/>
        </w:rPr>
        <w:t>一、法定代表人</w:t>
      </w:r>
      <w:r>
        <w:rPr>
          <w:rFonts w:hint="eastAsia" w:ascii="宋体" w:hAnsi="宋体" w:eastAsia="宋体" w:cs="宋体"/>
          <w:highlight w:val="none"/>
          <w:lang w:eastAsia="zh-CN"/>
        </w:rPr>
        <w:t>或主要负责人</w:t>
      </w:r>
      <w:r>
        <w:rPr>
          <w:rFonts w:hint="eastAsia" w:ascii="宋体" w:hAnsi="宋体" w:eastAsia="宋体" w:cs="宋体"/>
          <w:highlight w:val="none"/>
        </w:rPr>
        <w:t>身份证明</w:t>
      </w:r>
      <w:bookmarkEnd w:id="157"/>
    </w:p>
    <w:p>
      <w:pPr>
        <w:tabs>
          <w:tab w:val="left" w:pos="1920"/>
        </w:tabs>
        <w:spacing w:line="500" w:lineRule="exact"/>
        <w:ind w:left="840"/>
        <w:rPr>
          <w:rFonts w:ascii="宋体" w:hAnsi="宋体"/>
          <w:b/>
          <w:sz w:val="28"/>
          <w:szCs w:val="28"/>
          <w:highlight w:val="none"/>
        </w:rPr>
      </w:pPr>
      <w:r>
        <w:rPr>
          <w:rFonts w:hint="eastAsia" w:ascii="宋体" w:hAnsi="宋体"/>
          <w:b/>
          <w:sz w:val="28"/>
          <w:szCs w:val="28"/>
          <w:highlight w:val="none"/>
        </w:rPr>
        <w:tab/>
      </w:r>
    </w:p>
    <w:p>
      <w:pPr>
        <w:spacing w:line="500" w:lineRule="exact"/>
        <w:ind w:firstLine="420" w:firstLineChars="200"/>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ind w:firstLine="420" w:firstLineChars="200"/>
        <w:rPr>
          <w:rFonts w:ascii="宋体" w:hAnsi="宋体"/>
          <w:szCs w:val="21"/>
          <w:highlight w:val="none"/>
          <w:u w:val="single"/>
        </w:rPr>
      </w:pPr>
      <w:r>
        <w:rPr>
          <w:rFonts w:hint="eastAsia" w:ascii="宋体" w:hAnsi="宋体"/>
          <w:szCs w:val="21"/>
          <w:highlight w:val="none"/>
        </w:rPr>
        <w:t>单位性质：</w:t>
      </w:r>
      <w:r>
        <w:rPr>
          <w:rFonts w:hint="eastAsia" w:ascii="宋体" w:hAnsi="宋体"/>
          <w:szCs w:val="21"/>
          <w:highlight w:val="none"/>
          <w:u w:val="single"/>
        </w:rPr>
        <w:t xml:space="preserve">                                     </w:t>
      </w:r>
    </w:p>
    <w:p>
      <w:pPr>
        <w:spacing w:line="500" w:lineRule="exact"/>
        <w:ind w:firstLine="420" w:firstLineChars="200"/>
        <w:rPr>
          <w:rFonts w:ascii="宋体" w:hAnsi="宋体"/>
          <w:szCs w:val="21"/>
          <w:highlight w:val="none"/>
          <w:u w:val="single"/>
        </w:rPr>
      </w:pPr>
      <w:r>
        <w:rPr>
          <w:rFonts w:hint="eastAsia" w:ascii="宋体" w:hAnsi="宋体"/>
          <w:szCs w:val="21"/>
          <w:highlight w:val="none"/>
        </w:rPr>
        <w:t>公司地址：</w:t>
      </w:r>
      <w:r>
        <w:rPr>
          <w:rFonts w:hint="eastAsia" w:ascii="宋体" w:hAnsi="宋体"/>
          <w:szCs w:val="21"/>
          <w:highlight w:val="none"/>
          <w:u w:val="single"/>
        </w:rPr>
        <w:t xml:space="preserve">                                     </w:t>
      </w:r>
    </w:p>
    <w:p>
      <w:pPr>
        <w:spacing w:line="500" w:lineRule="exact"/>
        <w:ind w:firstLine="420" w:firstLineChars="200"/>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ind w:firstLine="420" w:firstLineChars="200"/>
        <w:rPr>
          <w:rFonts w:ascii="宋体" w:hAnsi="宋体"/>
          <w:szCs w:val="21"/>
          <w:highlight w:val="none"/>
          <w:u w:val="singl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ind w:firstLine="420" w:firstLineChars="200"/>
        <w:rPr>
          <w:rFonts w:ascii="宋体" w:hAnsi="宋体"/>
          <w:szCs w:val="21"/>
          <w:highlight w:val="none"/>
          <w:u w:val="single"/>
        </w:rPr>
      </w:pPr>
      <w:r>
        <w:rPr>
          <w:rFonts w:hint="eastAsia" w:ascii="宋体" w:hAnsi="宋体"/>
          <w:szCs w:val="21"/>
          <w:highlight w:val="none"/>
        </w:rPr>
        <w:t>姓 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p>
    <w:p>
      <w:pPr>
        <w:spacing w:line="500" w:lineRule="exact"/>
        <w:ind w:firstLine="420" w:firstLineChars="200"/>
        <w:rPr>
          <w:rFonts w:ascii="宋体" w:hAnsi="宋体"/>
          <w:szCs w:val="21"/>
          <w:highlight w:val="none"/>
          <w:u w:val="single"/>
        </w:rPr>
      </w:pP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（投标人名称）的法定代表人</w:t>
      </w:r>
      <w:r>
        <w:rPr>
          <w:rFonts w:hint="eastAsia" w:ascii="宋体" w:hAnsi="宋体"/>
          <w:szCs w:val="21"/>
          <w:highlight w:val="none"/>
          <w:lang w:eastAsia="zh-CN"/>
        </w:rPr>
        <w:t>或主要负责人</w:t>
      </w:r>
      <w:r>
        <w:rPr>
          <w:rFonts w:hint="eastAsia" w:ascii="宋体" w:hAnsi="宋体"/>
          <w:szCs w:val="21"/>
          <w:highlight w:val="none"/>
        </w:rPr>
        <w:t>。</w:t>
      </w: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ind w:firstLine="422" w:firstLineChars="200"/>
        <w:rPr>
          <w:rFonts w:ascii="宋体" w:hAnsi="宋体"/>
          <w:b/>
          <w:szCs w:val="21"/>
          <w:highlight w:val="none"/>
        </w:rPr>
      </w:pPr>
      <w:r>
        <w:rPr>
          <w:rFonts w:hint="eastAsia" w:ascii="宋体" w:hAnsi="宋体"/>
          <w:b/>
          <w:szCs w:val="21"/>
          <w:highlight w:val="none"/>
        </w:rPr>
        <w:t>附：法定代表人</w:t>
      </w:r>
      <w:r>
        <w:rPr>
          <w:rFonts w:hint="eastAsia" w:ascii="宋体" w:hAnsi="宋体"/>
          <w:b/>
          <w:szCs w:val="21"/>
          <w:highlight w:val="none"/>
          <w:lang w:eastAsia="zh-CN"/>
        </w:rPr>
        <w:t>或主要负责人</w:t>
      </w:r>
      <w:r>
        <w:rPr>
          <w:rFonts w:hint="eastAsia" w:ascii="宋体" w:hAnsi="宋体"/>
          <w:b/>
          <w:szCs w:val="21"/>
          <w:highlight w:val="none"/>
        </w:rPr>
        <w:t>身份证复印件加盖公章（正反面）格式如下。</w:t>
      </w:r>
    </w:p>
    <w:p>
      <w:pPr>
        <w:spacing w:line="500" w:lineRule="exact"/>
        <w:ind w:firstLine="420" w:firstLineChars="200"/>
        <w:rPr>
          <w:rFonts w:ascii="宋体" w:hAnsi="宋体"/>
          <w:szCs w:val="21"/>
          <w:highlight w:val="none"/>
        </w:rPr>
      </w:pPr>
    </w:p>
    <w:p>
      <w:pPr>
        <w:ind w:firstLine="514" w:firstLineChars="245"/>
        <w:rPr>
          <w:rFonts w:ascii="宋体" w:hAnsi="宋体"/>
          <w:b/>
          <w:color w:val="000000"/>
          <w:szCs w:val="21"/>
          <w:highlight w:val="none"/>
        </w:rPr>
      </w:pPr>
      <w:r>
        <w:rPr>
          <w:rFonts w:hint="eastAsia" w:ascii="宋体" w:hAnsi="宋体"/>
          <w:szCs w:val="21"/>
          <w:highlight w:val="none"/>
        </w:rPr>
        <mc:AlternateContent>
          <mc:Choice Requires="wps">
            <w:drawing>
              <wp:anchor distT="0" distB="0" distL="0" distR="0" simplePos="0" relativeHeight="251659264" behindDoc="0" locked="0" layoutInCell="1" allowOverlap="1">
                <wp:simplePos x="0" y="0"/>
                <wp:positionH relativeFrom="column">
                  <wp:posOffset>2638425</wp:posOffset>
                </wp:positionH>
                <wp:positionV relativeFrom="paragraph">
                  <wp:posOffset>33020</wp:posOffset>
                </wp:positionV>
                <wp:extent cx="2628900" cy="1584960"/>
                <wp:effectExtent l="7620" t="13970" r="11430" b="10795"/>
                <wp:wrapNone/>
                <wp:docPr id="1026" name="圆角矩形 17"/>
                <wp:cNvGraphicFramePr/>
                <a:graphic xmlns:a="http://schemas.openxmlformats.org/drawingml/2006/main">
                  <a:graphicData uri="http://schemas.microsoft.com/office/word/2010/wordprocessingShape">
                    <wps:wsp>
                      <wps:cNvSpPr/>
                      <wps:spPr>
                        <a:xfrm>
                          <a:off x="0" y="0"/>
                          <a:ext cx="2628900" cy="1584960"/>
                        </a:xfrm>
                        <a:prstGeom prst="roundRect">
                          <a:avLst>
                            <a:gd name="adj" fmla="val 7648"/>
                          </a:avLst>
                        </a:prstGeom>
                        <a:ln w="3175" cap="flat" cmpd="sng">
                          <a:solidFill>
                            <a:srgbClr val="000000"/>
                          </a:solidFill>
                          <a:prstDash val="solid"/>
                          <a:round/>
                          <a:headEnd type="none" w="med" len="med"/>
                          <a:tailEnd type="none" w="med" len="med"/>
                        </a:ln>
                      </wps:spPr>
                      <wps:txbx>
                        <w:txbxContent>
                          <w:p/>
                          <w:p/>
                          <w:p/>
                          <w:p/>
                          <w:p>
                            <w:pPr>
                              <w:jc w:val="center"/>
                              <w:rPr>
                                <w:b/>
                                <w:sz w:val="28"/>
                              </w:rPr>
                            </w:pPr>
                            <w:r>
                              <w:rPr>
                                <w:b/>
                                <w:sz w:val="28"/>
                              </w:rPr>
                              <w:t>居民身份证反面</w:t>
                            </w:r>
                          </w:p>
                        </w:txbxContent>
                      </wps:txbx>
                      <wps:bodyPr vert="horz" wrap="square" lIns="91440" tIns="45720" rIns="91440" bIns="45720" anchor="t" upright="1">
                        <a:noAutofit/>
                      </wps:bodyPr>
                    </wps:wsp>
                  </a:graphicData>
                </a:graphic>
              </wp:anchor>
            </w:drawing>
          </mc:Choice>
          <mc:Fallback>
            <w:pict>
              <v:roundrect id="圆角矩形 17" o:spid="_x0000_s1026" o:spt="2" style="position:absolute;left:0pt;margin-left:207.75pt;margin-top:2.6pt;height:124.8pt;width:207pt;z-index:251659264;mso-width-relative:page;mso-height-relative:page;" filled="f" stroked="t" coordsize="21600,21600" arcsize="0.0764814814814815" o:gfxdata="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U&#10;ksjZAAAACQEAAA8AAAAAAAAAAQAgAAAAIgAAAGRycy9kb3ducmV2LnhtbFBLAQIUABQAAAAIAIdO&#10;4kDgwheSWwIAAKMEAAAOAAAAAAAAAAEAIAAAACgBAABkcnMvZTJvRG9jLnhtbFBLBQYAAAAABgAG&#10;AFkBAAD1BQAAAAA=&#10;">
                <v:fill on="f" focussize="0,0"/>
                <v:stroke weight="0.25pt" color="#000000" joinstyle="round"/>
                <v:imagedata o:title=""/>
                <o:lock v:ext="edit" aspectratio="f"/>
                <v:textbox>
                  <w:txbxContent>
                    <w:p/>
                    <w:p/>
                    <w:p/>
                    <w:p/>
                    <w:p>
                      <w:pPr>
                        <w:jc w:val="center"/>
                        <w:rPr>
                          <w:b/>
                          <w:sz w:val="28"/>
                        </w:rPr>
                      </w:pPr>
                      <w:r>
                        <w:rPr>
                          <w:b/>
                          <w:sz w:val="28"/>
                        </w:rPr>
                        <w:t>居民身份证反面</w:t>
                      </w:r>
                    </w:p>
                  </w:txbxContent>
                </v:textbox>
              </v:roundrect>
            </w:pict>
          </mc:Fallback>
        </mc:AlternateContent>
      </w:r>
      <w:r>
        <w:rPr>
          <w:rFonts w:hint="eastAsia" w:ascii="宋体" w:hAnsi="宋体"/>
          <w:szCs w:val="21"/>
          <w:highlight w:val="none"/>
        </w:rPr>
        <mc:AlternateContent>
          <mc:Choice Requires="wps">
            <w:drawing>
              <wp:anchor distT="0" distB="0" distL="0" distR="0" simplePos="0" relativeHeight="251660288" behindDoc="0" locked="0" layoutInCell="1" allowOverlap="1">
                <wp:simplePos x="0" y="0"/>
                <wp:positionH relativeFrom="column">
                  <wp:posOffset>-26035</wp:posOffset>
                </wp:positionH>
                <wp:positionV relativeFrom="paragraph">
                  <wp:posOffset>33020</wp:posOffset>
                </wp:positionV>
                <wp:extent cx="2628900" cy="1584960"/>
                <wp:effectExtent l="10160" t="13970" r="8890" b="10795"/>
                <wp:wrapNone/>
                <wp:docPr id="1027" name="圆角矩形 16"/>
                <wp:cNvGraphicFramePr/>
                <a:graphic xmlns:a="http://schemas.openxmlformats.org/drawingml/2006/main">
                  <a:graphicData uri="http://schemas.microsoft.com/office/word/2010/wordprocessingShape">
                    <wps:wsp>
                      <wps:cNvSpPr/>
                      <wps:spPr>
                        <a:xfrm>
                          <a:off x="0" y="0"/>
                          <a:ext cx="2628900" cy="1584960"/>
                        </a:xfrm>
                        <a:prstGeom prst="roundRect">
                          <a:avLst>
                            <a:gd name="adj" fmla="val 7648"/>
                          </a:avLst>
                        </a:prstGeom>
                        <a:ln w="3175" cap="flat" cmpd="sng">
                          <a:solidFill>
                            <a:srgbClr val="000000"/>
                          </a:solidFill>
                          <a:prstDash val="solid"/>
                          <a:round/>
                          <a:headEnd type="none" w="med" len="med"/>
                          <a:tailEnd type="none" w="med" len="med"/>
                        </a:ln>
                      </wps:spPr>
                      <wps:txbx>
                        <w:txbxContent>
                          <w:p/>
                          <w:p/>
                          <w:p/>
                          <w:p/>
                          <w:p>
                            <w:pPr>
                              <w:jc w:val="center"/>
                              <w:rPr>
                                <w:b/>
                                <w:sz w:val="28"/>
                              </w:rPr>
                            </w:pPr>
                            <w:r>
                              <w:rPr>
                                <w:rFonts w:hint="eastAsia"/>
                                <w:b/>
                                <w:sz w:val="28"/>
                                <w:lang w:eastAsia="zh-CN"/>
                              </w:rPr>
                              <w:t>居民</w:t>
                            </w:r>
                            <w:r>
                              <w:rPr>
                                <w:rFonts w:hint="eastAsia"/>
                                <w:b/>
                                <w:sz w:val="28"/>
                              </w:rPr>
                              <w:t>身</w:t>
                            </w:r>
                            <w:r>
                              <w:rPr>
                                <w:b/>
                                <w:sz w:val="28"/>
                              </w:rPr>
                              <w:t>份证正面</w:t>
                            </w:r>
                          </w:p>
                        </w:txbxContent>
                      </wps:txbx>
                      <wps:bodyPr vert="horz" wrap="square" lIns="91440" tIns="45720" rIns="91440" bIns="45720" anchor="t" upright="1">
                        <a:noAutofit/>
                      </wps:bodyPr>
                    </wps:wsp>
                  </a:graphicData>
                </a:graphic>
              </wp:anchor>
            </w:drawing>
          </mc:Choice>
          <mc:Fallback>
            <w:pict>
              <v:roundrect id="圆角矩形 16" o:spid="_x0000_s1026" o:spt="2" style="position:absolute;left:0pt;margin-left:-2.05pt;margin-top:2.6pt;height:124.8pt;width:207pt;z-index:251660288;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hK&#10;d+/ZAAAACAEAAA8AAAAAAAAAAQAgAAAAIgAAAGRycy9kb3ducmV2LnhtbFBLAQIUABQAAAAIAIdO&#10;4kAEDH5SWwIAAKMEAAAOAAAAAAAAAAEAIAAAACgBAABkcnMvZTJvRG9jLnhtbFBLBQYAAAAABgAG&#10;AFkBAAD1BQAAAAA=&#10;">
                <v:fill on="f" focussize="0,0"/>
                <v:stroke weight="0.25pt" color="#000000" joinstyle="round"/>
                <v:imagedata o:title=""/>
                <o:lock v:ext="edit" aspectratio="f"/>
                <v:textbox>
                  <w:txbxContent>
                    <w:p/>
                    <w:p/>
                    <w:p/>
                    <w:p/>
                    <w:p>
                      <w:pPr>
                        <w:jc w:val="center"/>
                        <w:rPr>
                          <w:b/>
                          <w:sz w:val="28"/>
                        </w:rPr>
                      </w:pPr>
                      <w:r>
                        <w:rPr>
                          <w:rFonts w:hint="eastAsia"/>
                          <w:b/>
                          <w:sz w:val="28"/>
                          <w:lang w:eastAsia="zh-CN"/>
                        </w:rPr>
                        <w:t>居民</w:t>
                      </w:r>
                      <w:r>
                        <w:rPr>
                          <w:rFonts w:hint="eastAsia"/>
                          <w:b/>
                          <w:sz w:val="28"/>
                        </w:rPr>
                        <w:t>身</w:t>
                      </w:r>
                      <w:r>
                        <w:rPr>
                          <w:b/>
                          <w:sz w:val="28"/>
                        </w:rPr>
                        <w:t>份证正面</w:t>
                      </w:r>
                    </w:p>
                  </w:txbxContent>
                </v:textbox>
              </v:roundrect>
            </w:pict>
          </mc:Fallback>
        </mc:AlternateContent>
      </w:r>
      <w:r>
        <w:rPr>
          <w:rFonts w:hint="eastAsia" w:ascii="宋体" w:hAnsi="宋体"/>
          <w:b/>
          <w:color w:val="000000"/>
          <w:szCs w:val="21"/>
          <w:highlight w:val="none"/>
        </w:rPr>
        <w:t xml:space="preserve">                           </w:t>
      </w:r>
    </w:p>
    <w:p>
      <w:pPr>
        <w:ind w:firstLine="934" w:firstLineChars="445"/>
        <w:rPr>
          <w:rFonts w:ascii="宋体" w:hAnsi="宋体"/>
          <w:szCs w:val="21"/>
          <w:highlight w:val="none"/>
        </w:rPr>
      </w:pPr>
      <w:r>
        <w:rPr>
          <w:rFonts w:hint="eastAsia" w:ascii="宋体" w:hAnsi="宋体"/>
          <w:szCs w:val="21"/>
          <w:highlight w:val="none"/>
        </w:rPr>
        <w:t xml:space="preserve"> </w:t>
      </w:r>
    </w:p>
    <w:p>
      <w:pPr>
        <w:ind w:firstLine="724" w:firstLineChars="345"/>
        <w:rPr>
          <w:rFonts w:ascii="宋体" w:hAnsi="宋体"/>
          <w:szCs w:val="21"/>
          <w:highlight w:val="none"/>
        </w:rPr>
      </w:pPr>
    </w:p>
    <w:p>
      <w:pPr>
        <w:ind w:firstLine="1039" w:firstLineChars="495"/>
        <w:rPr>
          <w:rFonts w:ascii="宋体" w:hAnsi="宋体"/>
          <w:b/>
          <w:szCs w:val="21"/>
          <w:highlight w:val="none"/>
        </w:rPr>
      </w:pPr>
      <w:r>
        <w:rPr>
          <w:rFonts w:hint="eastAsia" w:ascii="宋体" w:hAnsi="宋体"/>
          <w:szCs w:val="21"/>
          <w:highlight w:val="none"/>
        </w:rPr>
        <w:t xml:space="preserve">                            </w:t>
      </w:r>
    </w:p>
    <w:p>
      <w:pPr>
        <w:spacing w:line="500" w:lineRule="exact"/>
        <w:ind w:firstLine="422" w:firstLineChars="200"/>
        <w:rPr>
          <w:rFonts w:ascii="宋体" w:hAnsi="宋体"/>
          <w:b/>
          <w:szCs w:val="21"/>
          <w:highlight w:val="none"/>
        </w:rPr>
      </w:pPr>
    </w:p>
    <w:p>
      <w:pPr>
        <w:spacing w:line="500" w:lineRule="exact"/>
        <w:ind w:firstLine="420" w:firstLineChars="200"/>
        <w:jc w:val="right"/>
        <w:rPr>
          <w:rFonts w:ascii="宋体" w:hAnsi="宋体"/>
          <w:szCs w:val="21"/>
          <w:highlight w:val="none"/>
        </w:rPr>
      </w:pPr>
    </w:p>
    <w:p>
      <w:pPr>
        <w:spacing w:line="500" w:lineRule="exact"/>
        <w:ind w:firstLine="420" w:firstLineChars="200"/>
        <w:jc w:val="right"/>
        <w:rPr>
          <w:rFonts w:ascii="宋体" w:hAnsi="宋体"/>
          <w:szCs w:val="21"/>
          <w:highlight w:val="none"/>
        </w:rPr>
      </w:pPr>
    </w:p>
    <w:p>
      <w:pPr>
        <w:wordWrap w:val="0"/>
        <w:spacing w:line="500" w:lineRule="exact"/>
        <w:ind w:right="374" w:firstLine="420" w:firstLineChars="200"/>
        <w:jc w:val="right"/>
        <w:rPr>
          <w:rFonts w:ascii="宋体" w:hAnsi="宋体"/>
          <w:szCs w:val="21"/>
          <w:highlight w:val="none"/>
        </w:rPr>
      </w:pPr>
      <w:r>
        <w:rPr>
          <w:rFonts w:hint="eastAsia" w:ascii="宋体" w:hAnsi="宋体"/>
          <w:szCs w:val="21"/>
          <w:highlight w:val="none"/>
        </w:rPr>
        <w:t xml:space="preserve">             </w:t>
      </w:r>
    </w:p>
    <w:p>
      <w:pPr>
        <w:spacing w:line="500" w:lineRule="exact"/>
        <w:ind w:right="94"/>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（盖单位章）</w:t>
      </w:r>
    </w:p>
    <w:p>
      <w:pPr>
        <w:wordWrap w:val="0"/>
        <w:spacing w:line="500" w:lineRule="exac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（签字或盖章）</w:t>
      </w:r>
    </w:p>
    <w:p>
      <w:pPr>
        <w:wordWrap w:val="0"/>
        <w:spacing w:line="500" w:lineRule="exact"/>
        <w:rPr>
          <w:rFonts w:ascii="宋体" w:hAnsi="宋体"/>
          <w:sz w:val="28"/>
          <w:szCs w:val="28"/>
          <w:highlight w:val="none"/>
          <w:u w:val="single"/>
        </w:rPr>
      </w:pPr>
      <w:r>
        <w:rPr>
          <w:rFonts w:hint="eastAsia" w:ascii="宋体" w:hAnsi="宋体"/>
          <w:szCs w:val="21"/>
          <w:highlight w:val="none"/>
        </w:rPr>
        <w:t>签署日期：</w:t>
      </w:r>
      <w:r>
        <w:rPr>
          <w:rFonts w:hint="eastAsia" w:ascii="宋体" w:hAnsi="宋体"/>
          <w:szCs w:val="21"/>
          <w:highlight w:val="none"/>
          <w:u w:val="single"/>
        </w:rPr>
        <w:t>　　　　年     月     日</w:t>
      </w:r>
    </w:p>
    <w:p>
      <w:pPr>
        <w:spacing w:line="500" w:lineRule="exact"/>
        <w:rPr>
          <w:rFonts w:ascii="宋体" w:hAnsi="宋体"/>
          <w:b/>
          <w:sz w:val="28"/>
          <w:szCs w:val="28"/>
          <w:highlight w:val="none"/>
        </w:rPr>
      </w:pPr>
    </w:p>
    <w:p>
      <w:pPr>
        <w:spacing w:line="500" w:lineRule="exact"/>
        <w:jc w:val="center"/>
        <w:rPr>
          <w:rFonts w:ascii="宋体" w:hAnsi="宋体"/>
          <w:b/>
          <w:sz w:val="36"/>
          <w:szCs w:val="28"/>
          <w:highlight w:val="none"/>
        </w:rPr>
      </w:pPr>
    </w:p>
    <w:p>
      <w:pPr>
        <w:spacing w:line="500" w:lineRule="exact"/>
        <w:jc w:val="center"/>
        <w:rPr>
          <w:rFonts w:ascii="宋体" w:hAnsi="宋体"/>
          <w:b/>
          <w:sz w:val="36"/>
          <w:szCs w:val="28"/>
          <w:highlight w:val="none"/>
        </w:rPr>
      </w:pPr>
    </w:p>
    <w:p>
      <w:pPr>
        <w:spacing w:line="500" w:lineRule="exact"/>
        <w:jc w:val="center"/>
        <w:rPr>
          <w:rFonts w:ascii="宋体" w:hAnsi="宋体"/>
          <w:b/>
          <w:sz w:val="36"/>
          <w:szCs w:val="28"/>
          <w:highlight w:val="none"/>
        </w:rPr>
      </w:pPr>
    </w:p>
    <w:p>
      <w:pPr>
        <w:spacing w:line="500" w:lineRule="exact"/>
        <w:jc w:val="center"/>
        <w:rPr>
          <w:rFonts w:ascii="宋体" w:hAnsi="宋体"/>
          <w:b/>
          <w:sz w:val="36"/>
          <w:szCs w:val="28"/>
          <w:highlight w:val="none"/>
        </w:rPr>
      </w:pPr>
    </w:p>
    <w:p>
      <w:pPr>
        <w:pStyle w:val="5"/>
        <w:spacing w:line="240" w:lineRule="atLeast"/>
        <w:jc w:val="center"/>
        <w:rPr>
          <w:rFonts w:ascii="宋体" w:hAnsi="宋体" w:eastAsia="宋体" w:cs="宋体"/>
          <w:highlight w:val="none"/>
        </w:rPr>
      </w:pPr>
      <w:bookmarkStart w:id="158" w:name="_Toc534185438"/>
      <w:r>
        <w:rPr>
          <w:rFonts w:hint="eastAsia" w:ascii="宋体" w:hAnsi="宋体" w:eastAsia="宋体" w:cs="宋体"/>
          <w:highlight w:val="none"/>
        </w:rPr>
        <w:t>二、授权委托书</w:t>
      </w:r>
      <w:bookmarkEnd w:id="158"/>
    </w:p>
    <w:p>
      <w:pPr>
        <w:spacing w:line="500" w:lineRule="exact"/>
        <w:rPr>
          <w:rFonts w:ascii="宋体" w:hAnsi="宋体"/>
          <w:b/>
          <w:sz w:val="28"/>
          <w:szCs w:val="28"/>
          <w:highlight w:val="none"/>
        </w:rPr>
      </w:pPr>
    </w:p>
    <w:p>
      <w:pPr>
        <w:spacing w:line="500" w:lineRule="exact"/>
        <w:ind w:left="210" w:leftChars="100" w:firstLine="420" w:firstLineChars="200"/>
        <w:rPr>
          <w:rFonts w:ascii="宋体" w:hAnsi="宋体"/>
          <w:szCs w:val="21"/>
          <w:highlight w:val="none"/>
        </w:rPr>
      </w:pPr>
      <w:r>
        <w:rPr>
          <w:rFonts w:hint="eastAsia" w:ascii="宋体" w:hAnsi="宋体"/>
          <w:szCs w:val="21"/>
          <w:highlight w:val="none"/>
        </w:rPr>
        <w:t>本授权声明：</w:t>
      </w:r>
      <w:r>
        <w:rPr>
          <w:rFonts w:hint="eastAsia" w:ascii="宋体" w:hAnsi="宋体"/>
          <w:szCs w:val="21"/>
          <w:highlight w:val="none"/>
          <w:u w:val="single"/>
        </w:rPr>
        <w:t>　　　　　　　　　　（投标人名称）　　　　　　  （法定代表人</w:t>
      </w:r>
      <w:r>
        <w:rPr>
          <w:rFonts w:hint="eastAsia" w:ascii="宋体" w:hAnsi="宋体"/>
          <w:szCs w:val="21"/>
          <w:highlight w:val="none"/>
          <w:u w:val="single"/>
          <w:lang w:eastAsia="zh-CN"/>
        </w:rPr>
        <w:t>或主要负责人</w:t>
      </w:r>
      <w:r>
        <w:rPr>
          <w:rFonts w:hint="eastAsia" w:ascii="宋体" w:hAnsi="宋体"/>
          <w:szCs w:val="21"/>
          <w:highlight w:val="none"/>
          <w:u w:val="single"/>
        </w:rPr>
        <w:t>姓名、职务）</w:t>
      </w:r>
      <w:r>
        <w:rPr>
          <w:rFonts w:hint="eastAsia" w:ascii="宋体" w:hAnsi="宋体"/>
          <w:szCs w:val="21"/>
          <w:highlight w:val="none"/>
        </w:rPr>
        <w:t>授权</w:t>
      </w:r>
      <w:r>
        <w:rPr>
          <w:rFonts w:hint="eastAsia" w:ascii="宋体" w:hAnsi="宋体"/>
          <w:szCs w:val="21"/>
          <w:highlight w:val="none"/>
          <w:u w:val="single"/>
        </w:rPr>
        <w:t xml:space="preserve">                        （</w:t>
      </w:r>
      <w:r>
        <w:rPr>
          <w:rFonts w:hint="eastAsia" w:ascii="宋体" w:hAnsi="宋体"/>
          <w:szCs w:val="21"/>
          <w:highlight w:val="none"/>
        </w:rPr>
        <w:t>被授权人姓名）为我方“</w:t>
      </w:r>
      <w:r>
        <w:rPr>
          <w:rFonts w:hint="eastAsia" w:ascii="宋体" w:hAnsi="宋体"/>
          <w:szCs w:val="21"/>
          <w:highlight w:val="none"/>
          <w:u w:val="single"/>
        </w:rPr>
        <w:t>　　（项目名称）　　　</w:t>
      </w:r>
      <w:r>
        <w:rPr>
          <w:rFonts w:hint="eastAsia" w:ascii="宋体" w:hAnsi="宋体"/>
          <w:szCs w:val="21"/>
          <w:highlight w:val="none"/>
        </w:rPr>
        <w:t>”（项目编号：</w:t>
      </w:r>
      <w:r>
        <w:rPr>
          <w:rFonts w:hint="eastAsia" w:ascii="宋体" w:hAnsi="宋体"/>
          <w:szCs w:val="21"/>
          <w:highlight w:val="none"/>
          <w:u w:val="single"/>
        </w:rPr>
        <w:t>　　　　　　</w:t>
      </w:r>
      <w:r>
        <w:rPr>
          <w:rFonts w:hint="eastAsia" w:ascii="宋体" w:hAnsi="宋体"/>
          <w:szCs w:val="21"/>
          <w:highlight w:val="none"/>
        </w:rPr>
        <w:t>）采购活动的合法代表，以我方名义全权处理该项目有关招标项目投标文件、签订合同以及执行合同等一切事宜。</w:t>
      </w:r>
    </w:p>
    <w:p>
      <w:pPr>
        <w:spacing w:line="500" w:lineRule="exact"/>
        <w:ind w:left="210" w:leftChars="100" w:firstLine="630" w:firstLineChars="300"/>
        <w:rPr>
          <w:rFonts w:ascii="宋体" w:hAnsi="宋体"/>
          <w:szCs w:val="21"/>
          <w:highlight w:val="none"/>
        </w:rPr>
      </w:pPr>
      <w:r>
        <w:rPr>
          <w:rFonts w:hint="eastAsia" w:ascii="宋体" w:hAnsi="宋体"/>
          <w:szCs w:val="21"/>
          <w:highlight w:val="none"/>
        </w:rPr>
        <w:t>委托期限：自授权之日起</w:t>
      </w:r>
      <w:r>
        <w:rPr>
          <w:rFonts w:hint="eastAsia" w:ascii="宋体" w:hAnsi="宋体"/>
          <w:szCs w:val="21"/>
          <w:highlight w:val="none"/>
          <w:u w:val="single"/>
        </w:rPr>
        <w:t xml:space="preserve">         </w:t>
      </w:r>
      <w:r>
        <w:rPr>
          <w:rFonts w:hint="eastAsia" w:ascii="宋体" w:hAnsi="宋体"/>
          <w:szCs w:val="21"/>
          <w:highlight w:val="none"/>
        </w:rPr>
        <w:t>天</w:t>
      </w:r>
    </w:p>
    <w:p>
      <w:pPr>
        <w:spacing w:line="500" w:lineRule="exact"/>
        <w:ind w:firstLine="840" w:firstLineChars="400"/>
        <w:rPr>
          <w:rFonts w:ascii="宋体" w:hAnsi="宋体"/>
          <w:color w:val="FF0000"/>
          <w:szCs w:val="21"/>
          <w:highlight w:val="none"/>
          <w:u w:val="single"/>
        </w:rPr>
      </w:pPr>
      <w:r>
        <w:rPr>
          <w:rFonts w:hint="eastAsia" w:ascii="宋体" w:hAnsi="宋体"/>
          <w:szCs w:val="21"/>
          <w:highlight w:val="none"/>
          <w:lang w:eastAsia="zh-CN"/>
        </w:rPr>
        <w:t>授权代表</w:t>
      </w:r>
      <w:r>
        <w:rPr>
          <w:rFonts w:hint="eastAsia" w:ascii="宋体" w:hAnsi="宋体"/>
          <w:szCs w:val="21"/>
          <w:highlight w:val="none"/>
        </w:rPr>
        <w:t>无权转让委托权。</w:t>
      </w:r>
      <w:r>
        <w:rPr>
          <w:rFonts w:hint="eastAsia" w:ascii="宋体" w:hAnsi="宋体"/>
          <w:color w:val="FF0000"/>
          <w:szCs w:val="21"/>
          <w:highlight w:val="none"/>
        </w:rPr>
        <w:t xml:space="preserve">        </w:t>
      </w:r>
    </w:p>
    <w:p>
      <w:pPr>
        <w:spacing w:line="500" w:lineRule="exact"/>
        <w:ind w:firstLine="422" w:firstLineChars="200"/>
        <w:rPr>
          <w:rFonts w:ascii="宋体" w:hAnsi="宋体"/>
          <w:b/>
          <w:szCs w:val="21"/>
          <w:highlight w:val="none"/>
        </w:rPr>
      </w:pPr>
      <w:r>
        <w:rPr>
          <w:rFonts w:hint="eastAsia" w:ascii="宋体" w:hAnsi="宋体"/>
          <w:b/>
          <w:szCs w:val="21"/>
          <w:highlight w:val="none"/>
        </w:rPr>
        <w:t>附：被授权人身份证复印件加盖单位公章（正反面）。格式如下：</w:t>
      </w:r>
    </w:p>
    <w:p>
      <w:pPr>
        <w:spacing w:line="500" w:lineRule="exact"/>
        <w:rPr>
          <w:rFonts w:ascii="宋体" w:hAnsi="宋体"/>
          <w:szCs w:val="21"/>
          <w:highlight w:val="none"/>
        </w:rPr>
      </w:pPr>
      <w:r>
        <w:rPr>
          <w:rFonts w:hint="eastAsia" w:ascii="宋体" w:hAnsi="宋体"/>
          <w:szCs w:val="21"/>
          <w:highlight w:val="none"/>
        </w:rPr>
        <w:t xml:space="preserve">                                      </w:t>
      </w:r>
    </w:p>
    <w:p>
      <w:pPr>
        <w:ind w:firstLine="514" w:firstLineChars="245"/>
        <w:rPr>
          <w:rFonts w:ascii="宋体" w:hAnsi="宋体"/>
          <w:b/>
          <w:color w:val="000000"/>
          <w:szCs w:val="21"/>
          <w:highlight w:val="none"/>
        </w:rPr>
      </w:pPr>
      <w:r>
        <w:rPr>
          <w:rFonts w:hint="eastAsia" w:ascii="宋体" w:hAnsi="宋体"/>
          <w:szCs w:val="21"/>
          <w:highlight w:val="none"/>
        </w:rPr>
        <mc:AlternateContent>
          <mc:Choice Requires="wps">
            <w:drawing>
              <wp:anchor distT="0" distB="0" distL="0" distR="0" simplePos="0" relativeHeight="251661312" behindDoc="0" locked="0" layoutInCell="1" allowOverlap="1">
                <wp:simplePos x="0" y="0"/>
                <wp:positionH relativeFrom="column">
                  <wp:posOffset>2647950</wp:posOffset>
                </wp:positionH>
                <wp:positionV relativeFrom="paragraph">
                  <wp:posOffset>33020</wp:posOffset>
                </wp:positionV>
                <wp:extent cx="2628900" cy="1584960"/>
                <wp:effectExtent l="7620" t="10795" r="11430" b="13970"/>
                <wp:wrapNone/>
                <wp:docPr id="1028" name="圆角矩形 12"/>
                <wp:cNvGraphicFramePr/>
                <a:graphic xmlns:a="http://schemas.openxmlformats.org/drawingml/2006/main">
                  <a:graphicData uri="http://schemas.microsoft.com/office/word/2010/wordprocessingShape">
                    <wps:wsp>
                      <wps:cNvSpPr/>
                      <wps:spPr>
                        <a:xfrm>
                          <a:off x="0" y="0"/>
                          <a:ext cx="2628900" cy="1584960"/>
                        </a:xfrm>
                        <a:prstGeom prst="roundRect">
                          <a:avLst>
                            <a:gd name="adj" fmla="val 7648"/>
                          </a:avLst>
                        </a:prstGeom>
                        <a:ln w="3175" cap="flat" cmpd="sng">
                          <a:solidFill>
                            <a:srgbClr val="000000"/>
                          </a:solidFill>
                          <a:prstDash val="solid"/>
                          <a:round/>
                          <a:headEnd type="none" w="med" len="med"/>
                          <a:tailEnd type="none" w="med" len="med"/>
                        </a:ln>
                      </wps:spPr>
                      <wps:txbx>
                        <w:txbxContent>
                          <w:p/>
                          <w:p/>
                          <w:p/>
                          <w:p>
                            <w:pPr>
                              <w:jc w:val="center"/>
                              <w:rPr>
                                <w:b/>
                                <w:sz w:val="28"/>
                              </w:rPr>
                            </w:pPr>
                            <w:r>
                              <w:rPr>
                                <w:rFonts w:hint="eastAsia"/>
                                <w:b/>
                                <w:sz w:val="28"/>
                              </w:rPr>
                              <w:t>被授权</w:t>
                            </w:r>
                            <w:r>
                              <w:rPr>
                                <w:b/>
                                <w:sz w:val="28"/>
                              </w:rPr>
                              <w:t>人居民</w:t>
                            </w:r>
                            <w:r>
                              <w:rPr>
                                <w:rFonts w:hint="eastAsia"/>
                                <w:b/>
                                <w:sz w:val="28"/>
                              </w:rPr>
                              <w:t>身</w:t>
                            </w:r>
                            <w:r>
                              <w:rPr>
                                <w:b/>
                                <w:sz w:val="28"/>
                              </w:rPr>
                              <w:t>份证反面</w:t>
                            </w:r>
                          </w:p>
                        </w:txbxContent>
                      </wps:txbx>
                      <wps:bodyPr vert="horz" wrap="square" lIns="91440" tIns="45720" rIns="91440" bIns="45720" anchor="t" upright="1">
                        <a:noAutofit/>
                      </wps:bodyPr>
                    </wps:wsp>
                  </a:graphicData>
                </a:graphic>
              </wp:anchor>
            </w:drawing>
          </mc:Choice>
          <mc:Fallback>
            <w:pict>
              <v:roundrect id="圆角矩形 12" o:spid="_x0000_s1026" o:spt="2" style="position:absolute;left:0pt;margin-left:208.5pt;margin-top:2.6pt;height:124.8pt;width:207pt;z-index:251661312;mso-width-relative:page;mso-height-relative:page;" filled="f" stroked="t" coordsize="21600,21600" arcsize="0.0764814814814815" o:gfxdata="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10;dJlD2gAAAAkBAAAPAAAAAAAAAAEAIAAAACIAAABkcnMvZG93bnJldi54bWxQSwECFAAUAAAACACH&#10;TuJAsgiS11sCAACjBAAADgAAAAAAAAABACAAAAApAQAAZHJzL2Uyb0RvYy54bWxQSwUGAAAAAAYA&#10;BgBZAQAA9gUAAAAA&#10;">
                <v:fill on="f" focussize="0,0"/>
                <v:stroke weight="0.25pt" color="#000000" joinstyle="round"/>
                <v:imagedata o:title=""/>
                <o:lock v:ext="edit" aspectratio="f"/>
                <v:textbox>
                  <w:txbxContent>
                    <w:p/>
                    <w:p/>
                    <w:p/>
                    <w:p>
                      <w:pPr>
                        <w:jc w:val="center"/>
                        <w:rPr>
                          <w:b/>
                          <w:sz w:val="28"/>
                        </w:rPr>
                      </w:pPr>
                      <w:r>
                        <w:rPr>
                          <w:rFonts w:hint="eastAsia"/>
                          <w:b/>
                          <w:sz w:val="28"/>
                        </w:rPr>
                        <w:t>被授权</w:t>
                      </w:r>
                      <w:r>
                        <w:rPr>
                          <w:b/>
                          <w:sz w:val="28"/>
                        </w:rPr>
                        <w:t>人居民</w:t>
                      </w:r>
                      <w:r>
                        <w:rPr>
                          <w:rFonts w:hint="eastAsia"/>
                          <w:b/>
                          <w:sz w:val="28"/>
                        </w:rPr>
                        <w:t>身</w:t>
                      </w:r>
                      <w:r>
                        <w:rPr>
                          <w:b/>
                          <w:sz w:val="28"/>
                        </w:rPr>
                        <w:t>份证反面</w:t>
                      </w:r>
                    </w:p>
                  </w:txbxContent>
                </v:textbox>
              </v:roundrect>
            </w:pict>
          </mc:Fallback>
        </mc:AlternateContent>
      </w:r>
      <w:r>
        <w:rPr>
          <w:rFonts w:hint="eastAsia" w:ascii="宋体" w:hAnsi="宋体"/>
          <w:szCs w:val="21"/>
          <w:highlight w:val="none"/>
        </w:rPr>
        <mc:AlternateContent>
          <mc:Choice Requires="wps">
            <w:drawing>
              <wp:anchor distT="0" distB="0" distL="0" distR="0" simplePos="0" relativeHeight="251662336" behindDoc="0" locked="0" layoutInCell="1" allowOverlap="1">
                <wp:simplePos x="0" y="0"/>
                <wp:positionH relativeFrom="column">
                  <wp:posOffset>-26035</wp:posOffset>
                </wp:positionH>
                <wp:positionV relativeFrom="paragraph">
                  <wp:posOffset>33020</wp:posOffset>
                </wp:positionV>
                <wp:extent cx="2628900" cy="1584960"/>
                <wp:effectExtent l="10160" t="10795" r="8890" b="13970"/>
                <wp:wrapNone/>
                <wp:docPr id="1029" name="圆角矩形 13"/>
                <wp:cNvGraphicFramePr/>
                <a:graphic xmlns:a="http://schemas.openxmlformats.org/drawingml/2006/main">
                  <a:graphicData uri="http://schemas.microsoft.com/office/word/2010/wordprocessingShape">
                    <wps:wsp>
                      <wps:cNvSpPr/>
                      <wps:spPr>
                        <a:xfrm>
                          <a:off x="0" y="0"/>
                          <a:ext cx="2628900" cy="1584960"/>
                        </a:xfrm>
                        <a:prstGeom prst="roundRect">
                          <a:avLst>
                            <a:gd name="adj" fmla="val 7648"/>
                          </a:avLst>
                        </a:prstGeom>
                        <a:ln w="3175" cap="flat" cmpd="sng">
                          <a:solidFill>
                            <a:srgbClr val="000000"/>
                          </a:solidFill>
                          <a:prstDash val="solid"/>
                          <a:round/>
                          <a:headEnd type="none" w="med" len="med"/>
                          <a:tailEnd type="none" w="med" len="med"/>
                        </a:ln>
                      </wps:spPr>
                      <wps:txbx>
                        <w:txbxContent>
                          <w:p/>
                          <w:p/>
                          <w:p/>
                          <w:p>
                            <w:pPr>
                              <w:jc w:val="center"/>
                              <w:rPr>
                                <w:b/>
                                <w:sz w:val="28"/>
                              </w:rPr>
                            </w:pPr>
                            <w:r>
                              <w:rPr>
                                <w:rFonts w:hint="eastAsia"/>
                                <w:b/>
                                <w:sz w:val="28"/>
                              </w:rPr>
                              <w:t>被授权</w:t>
                            </w:r>
                            <w:r>
                              <w:rPr>
                                <w:b/>
                                <w:sz w:val="28"/>
                              </w:rPr>
                              <w:t>人居民身份证正面</w:t>
                            </w:r>
                          </w:p>
                        </w:txbxContent>
                      </wps:txbx>
                      <wps:bodyPr vert="horz" wrap="square" lIns="91440" tIns="45720" rIns="91440" bIns="45720" anchor="t" upright="1">
                        <a:noAutofit/>
                      </wps:bodyPr>
                    </wps:wsp>
                  </a:graphicData>
                </a:graphic>
              </wp:anchor>
            </w:drawing>
          </mc:Choice>
          <mc:Fallback>
            <w:pict>
              <v:roundrect id="圆角矩形 13" o:spid="_x0000_s1026" o:spt="2" style="position:absolute;left:0pt;margin-left:-2.05pt;margin-top:2.6pt;height:124.8pt;width:207pt;z-index:251662336;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hK&#10;d+/ZAAAACAEAAA8AAAAAAAAAAQAgAAAAIgAAAGRycy9kb3ducmV2LnhtbFBLAQIUABQAAAAIAIdO&#10;4kBWxvsXWwIAAKMEAAAOAAAAAAAAAAEAIAAAACgBAABkcnMvZTJvRG9jLnhtbFBLBQYAAAAABgAG&#10;AFkBAAD1BQAAAAA=&#10;">
                <v:fill on="f" focussize="0,0"/>
                <v:stroke weight="0.25pt" color="#000000" joinstyle="round"/>
                <v:imagedata o:title=""/>
                <o:lock v:ext="edit" aspectratio="f"/>
                <v:textbox>
                  <w:txbxContent>
                    <w:p/>
                    <w:p/>
                    <w:p/>
                    <w:p>
                      <w:pPr>
                        <w:jc w:val="center"/>
                        <w:rPr>
                          <w:b/>
                          <w:sz w:val="28"/>
                        </w:rPr>
                      </w:pPr>
                      <w:r>
                        <w:rPr>
                          <w:rFonts w:hint="eastAsia"/>
                          <w:b/>
                          <w:sz w:val="28"/>
                        </w:rPr>
                        <w:t>被授权</w:t>
                      </w:r>
                      <w:r>
                        <w:rPr>
                          <w:b/>
                          <w:sz w:val="28"/>
                        </w:rPr>
                        <w:t>人居民身份证正面</w:t>
                      </w:r>
                    </w:p>
                  </w:txbxContent>
                </v:textbox>
              </v:roundrect>
            </w:pict>
          </mc:Fallback>
        </mc:AlternateContent>
      </w:r>
      <w:r>
        <w:rPr>
          <w:rFonts w:hint="eastAsia" w:ascii="宋体" w:hAnsi="宋体"/>
          <w:b/>
          <w:color w:val="000000"/>
          <w:szCs w:val="21"/>
          <w:highlight w:val="none"/>
        </w:rPr>
        <w:t xml:space="preserve">                           </w:t>
      </w:r>
    </w:p>
    <w:p>
      <w:pPr>
        <w:ind w:firstLine="934" w:firstLineChars="445"/>
        <w:rPr>
          <w:rFonts w:ascii="宋体" w:hAnsi="宋体"/>
          <w:szCs w:val="21"/>
          <w:highlight w:val="none"/>
        </w:rPr>
      </w:pPr>
      <w:r>
        <w:rPr>
          <w:rFonts w:hint="eastAsia" w:ascii="宋体" w:hAnsi="宋体"/>
          <w:szCs w:val="21"/>
          <w:highlight w:val="none"/>
        </w:rPr>
        <w:t xml:space="preserve"> </w:t>
      </w:r>
    </w:p>
    <w:p>
      <w:pPr>
        <w:ind w:firstLine="724" w:firstLineChars="345"/>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r>
        <w:rPr>
          <w:rFonts w:hint="eastAsia" w:ascii="宋体" w:hAnsi="宋体"/>
          <w:szCs w:val="21"/>
          <w:highlight w:val="none"/>
        </w:rPr>
        <w:t xml:space="preserve">                            </w:t>
      </w:r>
    </w:p>
    <w:p>
      <w:pPr>
        <w:outlineLvl w:val="0"/>
        <w:rPr>
          <w:rFonts w:ascii="宋体" w:hAnsi="宋体"/>
          <w:b/>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ind w:firstLine="2205" w:firstLineChars="1050"/>
        <w:jc w:val="left"/>
        <w:rPr>
          <w:rFonts w:ascii="宋体" w:hAnsi="宋体"/>
          <w:szCs w:val="21"/>
          <w:highlight w:val="none"/>
        </w:rPr>
      </w:pPr>
    </w:p>
    <w:p>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pPr>
        <w:spacing w:line="500" w:lineRule="exact"/>
        <w:jc w:val="lef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（签字）</w:t>
      </w:r>
    </w:p>
    <w:p>
      <w:pPr>
        <w:spacing w:line="500" w:lineRule="exact"/>
        <w:jc w:val="left"/>
        <w:rPr>
          <w:rFonts w:ascii="宋体" w:hAnsi="宋体"/>
          <w:szCs w:val="21"/>
          <w:highlight w:val="none"/>
          <w:u w:val="single"/>
        </w:rPr>
      </w:pPr>
      <w:r>
        <w:rPr>
          <w:rFonts w:hint="eastAsia" w:ascii="宋体" w:hAnsi="宋体"/>
          <w:szCs w:val="21"/>
          <w:highlight w:val="none"/>
        </w:rPr>
        <w:t>授权代表：</w:t>
      </w:r>
      <w:r>
        <w:rPr>
          <w:rFonts w:hint="eastAsia" w:ascii="宋体" w:hAnsi="宋体"/>
          <w:szCs w:val="21"/>
          <w:highlight w:val="none"/>
          <w:u w:val="single"/>
        </w:rPr>
        <w:t>　　　　　        　　</w:t>
      </w:r>
      <w:r>
        <w:rPr>
          <w:rFonts w:hint="eastAsia" w:ascii="宋体" w:hAnsi="宋体"/>
          <w:szCs w:val="21"/>
          <w:highlight w:val="none"/>
        </w:rPr>
        <w:t>（签字）</w:t>
      </w:r>
    </w:p>
    <w:p>
      <w:pPr>
        <w:spacing w:line="500" w:lineRule="exact"/>
        <w:jc w:val="left"/>
        <w:rPr>
          <w:rFonts w:ascii="宋体" w:hAnsi="宋体"/>
          <w:szCs w:val="21"/>
          <w:highlight w:val="none"/>
        </w:rPr>
      </w:pPr>
      <w:r>
        <w:rPr>
          <w:rFonts w:hint="eastAsia" w:ascii="宋体" w:hAnsi="宋体"/>
          <w:szCs w:val="21"/>
          <w:highlight w:val="none"/>
        </w:rPr>
        <w:t>授权代表身份证号码：</w:t>
      </w:r>
      <w:r>
        <w:rPr>
          <w:rFonts w:hint="eastAsia" w:ascii="宋体" w:hAnsi="宋体"/>
          <w:szCs w:val="21"/>
          <w:highlight w:val="none"/>
          <w:u w:val="single"/>
        </w:rPr>
        <w:t xml:space="preserve">            </w:t>
      </w:r>
    </w:p>
    <w:p>
      <w:pPr>
        <w:spacing w:line="500" w:lineRule="exact"/>
        <w:jc w:val="left"/>
        <w:rPr>
          <w:rFonts w:ascii="宋体" w:hAnsi="宋体"/>
          <w:szCs w:val="21"/>
          <w:highlight w:val="none"/>
        </w:rPr>
      </w:pPr>
      <w:r>
        <w:rPr>
          <w:rFonts w:hint="eastAsia" w:ascii="宋体" w:hAnsi="宋体"/>
          <w:szCs w:val="21"/>
          <w:highlight w:val="none"/>
        </w:rPr>
        <w:t>联系电话：</w:t>
      </w:r>
      <w:r>
        <w:rPr>
          <w:rFonts w:hint="eastAsia" w:ascii="宋体" w:hAnsi="宋体"/>
          <w:szCs w:val="21"/>
          <w:highlight w:val="none"/>
          <w:u w:val="single"/>
        </w:rPr>
        <w:t xml:space="preserve">                （手机）</w:t>
      </w:r>
    </w:p>
    <w:p>
      <w:pPr>
        <w:spacing w:line="500" w:lineRule="exact"/>
        <w:jc w:val="left"/>
        <w:rPr>
          <w:rFonts w:ascii="宋体" w:hAnsi="宋体"/>
          <w:szCs w:val="21"/>
          <w:highlight w:val="none"/>
          <w:u w:val="single"/>
        </w:rPr>
      </w:pPr>
      <w:r>
        <w:rPr>
          <w:rFonts w:hint="eastAsia" w:ascii="宋体" w:hAnsi="宋体"/>
          <w:szCs w:val="21"/>
          <w:highlight w:val="none"/>
        </w:rPr>
        <w:t>授权委托日期：</w:t>
      </w:r>
      <w:r>
        <w:rPr>
          <w:rFonts w:hint="eastAsia" w:ascii="宋体" w:hAnsi="宋体"/>
          <w:szCs w:val="21"/>
          <w:highlight w:val="none"/>
          <w:u w:val="single"/>
        </w:rPr>
        <w:t>　　　　</w:t>
      </w:r>
      <w:r>
        <w:rPr>
          <w:rFonts w:hint="eastAsia" w:ascii="宋体" w:hAnsi="宋体"/>
          <w:szCs w:val="21"/>
          <w:highlight w:val="none"/>
        </w:rPr>
        <w:t>年</w:t>
      </w:r>
      <w:r>
        <w:rPr>
          <w:rFonts w:hint="eastAsia" w:ascii="宋体" w:hAnsi="宋体"/>
          <w:szCs w:val="21"/>
          <w:highlight w:val="none"/>
          <w:u w:val="single"/>
        </w:rPr>
        <w:t>　　</w:t>
      </w:r>
      <w:r>
        <w:rPr>
          <w:rFonts w:hint="eastAsia" w:ascii="宋体" w:hAnsi="宋体"/>
          <w:szCs w:val="21"/>
          <w:highlight w:val="none"/>
        </w:rPr>
        <w:t>月</w:t>
      </w:r>
      <w:r>
        <w:rPr>
          <w:rFonts w:hint="eastAsia" w:ascii="宋体" w:hAnsi="宋体"/>
          <w:szCs w:val="21"/>
          <w:highlight w:val="none"/>
          <w:u w:val="single"/>
        </w:rPr>
        <w:t>　　</w:t>
      </w:r>
      <w:r>
        <w:rPr>
          <w:rFonts w:hint="eastAsia" w:ascii="宋体" w:hAnsi="宋体"/>
          <w:szCs w:val="21"/>
          <w:highlight w:val="none"/>
        </w:rPr>
        <w:t>日</w:t>
      </w:r>
    </w:p>
    <w:p>
      <w:pPr>
        <w:spacing w:line="500" w:lineRule="exact"/>
        <w:jc w:val="left"/>
        <w:rPr>
          <w:rFonts w:ascii="宋体" w:hAnsi="宋体"/>
          <w:sz w:val="28"/>
          <w:szCs w:val="28"/>
          <w:highlight w:val="none"/>
          <w:u w:val="single"/>
        </w:rPr>
      </w:pPr>
    </w:p>
    <w:p>
      <w:pPr>
        <w:spacing w:line="500" w:lineRule="exact"/>
        <w:jc w:val="left"/>
        <w:rPr>
          <w:rFonts w:ascii="宋体" w:hAnsi="宋体"/>
          <w:sz w:val="28"/>
          <w:szCs w:val="28"/>
          <w:highlight w:val="none"/>
          <w:u w:val="single"/>
        </w:rPr>
      </w:pPr>
    </w:p>
    <w:p>
      <w:pPr>
        <w:spacing w:line="500" w:lineRule="exact"/>
        <w:jc w:val="left"/>
        <w:rPr>
          <w:rFonts w:ascii="宋体" w:hAnsi="宋体"/>
          <w:sz w:val="28"/>
          <w:szCs w:val="28"/>
          <w:highlight w:val="none"/>
          <w:u w:val="single"/>
        </w:rPr>
      </w:pPr>
    </w:p>
    <w:p>
      <w:pPr>
        <w:pStyle w:val="5"/>
        <w:spacing w:line="240" w:lineRule="atLeast"/>
        <w:jc w:val="center"/>
        <w:rPr>
          <w:rFonts w:ascii="宋体" w:hAnsi="宋体" w:eastAsia="宋体" w:cs="宋体"/>
          <w:highlight w:val="none"/>
        </w:rPr>
      </w:pPr>
      <w:bookmarkStart w:id="159" w:name="_Toc534185439"/>
      <w:r>
        <w:rPr>
          <w:rFonts w:hint="eastAsia" w:ascii="宋体" w:hAnsi="宋体" w:eastAsia="宋体" w:cs="宋体"/>
          <w:highlight w:val="none"/>
        </w:rPr>
        <w:t>三、投标人基本情况表</w:t>
      </w:r>
      <w:bookmarkEnd w:id="159"/>
    </w:p>
    <w:tbl>
      <w:tblPr>
        <w:tblStyle w:val="59"/>
        <w:tblW w:w="9680"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9" w:type="dxa"/>
          <w:bottom w:w="46" w:type="dxa"/>
          <w:right w:w="89" w:type="dxa"/>
        </w:tblCellMar>
      </w:tblPr>
      <w:tblGrid>
        <w:gridCol w:w="2633"/>
        <w:gridCol w:w="1005"/>
        <w:gridCol w:w="1634"/>
        <w:gridCol w:w="907"/>
        <w:gridCol w:w="224"/>
        <w:gridCol w:w="3277"/>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51" w:hRule="atLeast"/>
          <w:jc w:val="center"/>
        </w:trPr>
        <w:tc>
          <w:tcPr>
            <w:tcW w:w="2633" w:type="dxa"/>
            <w:shd w:val="clear" w:color="auto" w:fill="auto"/>
            <w:vAlign w:val="center"/>
          </w:tcPr>
          <w:p>
            <w:pPr>
              <w:jc w:val="center"/>
              <w:rPr>
                <w:rFonts w:ascii="宋体" w:hAnsi="宋体"/>
                <w:szCs w:val="21"/>
                <w:highlight w:val="none"/>
              </w:rPr>
            </w:pPr>
            <w:r>
              <w:rPr>
                <w:rFonts w:hint="eastAsia" w:ascii="宋体" w:hAnsi="宋体"/>
                <w:szCs w:val="21"/>
                <w:highlight w:val="none"/>
              </w:rPr>
              <w:t>投标人名称</w:t>
            </w:r>
          </w:p>
        </w:tc>
        <w:tc>
          <w:tcPr>
            <w:tcW w:w="7047" w:type="dxa"/>
            <w:gridSpan w:val="5"/>
            <w:shd w:val="clear" w:color="auto" w:fill="auto"/>
            <w:vAlign w:val="center"/>
          </w:tcPr>
          <w:p>
            <w:pPr>
              <w:jc w:val="center"/>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49" w:hRule="atLeast"/>
          <w:jc w:val="center"/>
        </w:trPr>
        <w:tc>
          <w:tcPr>
            <w:tcW w:w="2633" w:type="dxa"/>
            <w:shd w:val="clear" w:color="auto" w:fill="auto"/>
            <w:vAlign w:val="center"/>
          </w:tcPr>
          <w:p>
            <w:pPr>
              <w:jc w:val="center"/>
              <w:rPr>
                <w:rFonts w:ascii="宋体" w:hAnsi="宋体"/>
                <w:szCs w:val="21"/>
                <w:highlight w:val="none"/>
              </w:rPr>
            </w:pPr>
            <w:r>
              <w:rPr>
                <w:rFonts w:hint="eastAsia" w:ascii="宋体" w:hAnsi="宋体"/>
                <w:szCs w:val="21"/>
                <w:highlight w:val="none"/>
              </w:rPr>
              <w:t>注册资金</w:t>
            </w:r>
          </w:p>
        </w:tc>
        <w:tc>
          <w:tcPr>
            <w:tcW w:w="2639" w:type="dxa"/>
            <w:gridSpan w:val="2"/>
            <w:shd w:val="clear" w:color="auto" w:fill="auto"/>
            <w:vAlign w:val="center"/>
          </w:tcPr>
          <w:p>
            <w:pPr>
              <w:jc w:val="center"/>
              <w:rPr>
                <w:rFonts w:ascii="宋体" w:hAnsi="宋体"/>
                <w:szCs w:val="21"/>
                <w:highlight w:val="none"/>
              </w:rPr>
            </w:pPr>
          </w:p>
        </w:tc>
        <w:tc>
          <w:tcPr>
            <w:tcW w:w="907" w:type="dxa"/>
            <w:shd w:val="clear" w:color="auto" w:fill="auto"/>
            <w:vAlign w:val="center"/>
          </w:tcPr>
          <w:p>
            <w:pPr>
              <w:jc w:val="center"/>
              <w:rPr>
                <w:rFonts w:ascii="宋体" w:hAnsi="宋体"/>
                <w:szCs w:val="21"/>
                <w:highlight w:val="none"/>
              </w:rPr>
            </w:pPr>
            <w:r>
              <w:rPr>
                <w:rFonts w:hint="eastAsia" w:ascii="宋体" w:hAnsi="宋体"/>
                <w:szCs w:val="21"/>
                <w:highlight w:val="none"/>
              </w:rPr>
              <w:t>成立时间</w:t>
            </w:r>
          </w:p>
        </w:tc>
        <w:tc>
          <w:tcPr>
            <w:tcW w:w="3501" w:type="dxa"/>
            <w:gridSpan w:val="2"/>
            <w:shd w:val="clear" w:color="auto" w:fill="auto"/>
            <w:vAlign w:val="center"/>
          </w:tcPr>
          <w:p>
            <w:pPr>
              <w:jc w:val="center"/>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733" w:hRule="atLeast"/>
          <w:jc w:val="center"/>
        </w:trPr>
        <w:tc>
          <w:tcPr>
            <w:tcW w:w="2633" w:type="dxa"/>
            <w:shd w:val="clear" w:color="auto" w:fill="auto"/>
            <w:vAlign w:val="center"/>
          </w:tcPr>
          <w:p>
            <w:pPr>
              <w:jc w:val="center"/>
              <w:rPr>
                <w:rFonts w:ascii="宋体" w:hAnsi="宋体"/>
                <w:szCs w:val="21"/>
                <w:highlight w:val="none"/>
              </w:rPr>
            </w:pPr>
            <w:r>
              <w:rPr>
                <w:rFonts w:hint="eastAsia" w:ascii="宋体" w:hAnsi="宋体"/>
                <w:szCs w:val="21"/>
                <w:highlight w:val="none"/>
              </w:rPr>
              <w:t>注册地址</w:t>
            </w:r>
          </w:p>
        </w:tc>
        <w:tc>
          <w:tcPr>
            <w:tcW w:w="7047" w:type="dxa"/>
            <w:gridSpan w:val="5"/>
            <w:shd w:val="clear" w:color="auto" w:fill="auto"/>
            <w:vAlign w:val="center"/>
          </w:tcPr>
          <w:p>
            <w:pPr>
              <w:jc w:val="center"/>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shd w:val="clear" w:color="auto" w:fill="auto"/>
            <w:vAlign w:val="center"/>
          </w:tcPr>
          <w:p>
            <w:pPr>
              <w:jc w:val="center"/>
              <w:rPr>
                <w:rFonts w:ascii="宋体" w:hAnsi="宋体"/>
                <w:szCs w:val="21"/>
                <w:highlight w:val="none"/>
              </w:rPr>
            </w:pPr>
            <w:r>
              <w:rPr>
                <w:rFonts w:hint="eastAsia" w:ascii="宋体" w:hAnsi="宋体"/>
                <w:szCs w:val="21"/>
                <w:highlight w:val="none"/>
              </w:rPr>
              <w:t>邮政编码</w:t>
            </w:r>
          </w:p>
        </w:tc>
        <w:tc>
          <w:tcPr>
            <w:tcW w:w="2639" w:type="dxa"/>
            <w:gridSpan w:val="2"/>
            <w:shd w:val="clear" w:color="auto" w:fill="auto"/>
            <w:vAlign w:val="center"/>
          </w:tcPr>
          <w:p>
            <w:pPr>
              <w:jc w:val="center"/>
              <w:rPr>
                <w:rFonts w:ascii="宋体" w:hAnsi="宋体"/>
                <w:szCs w:val="21"/>
                <w:highlight w:val="none"/>
              </w:rPr>
            </w:pPr>
          </w:p>
        </w:tc>
        <w:tc>
          <w:tcPr>
            <w:tcW w:w="1131" w:type="dxa"/>
            <w:gridSpan w:val="2"/>
            <w:shd w:val="clear" w:color="auto" w:fill="auto"/>
            <w:vAlign w:val="center"/>
          </w:tcPr>
          <w:p>
            <w:pPr>
              <w:jc w:val="center"/>
              <w:rPr>
                <w:rFonts w:ascii="宋体" w:hAnsi="宋体"/>
                <w:szCs w:val="21"/>
                <w:highlight w:val="none"/>
              </w:rPr>
            </w:pPr>
            <w:r>
              <w:rPr>
                <w:rFonts w:hint="eastAsia" w:ascii="宋体" w:hAnsi="宋体"/>
                <w:szCs w:val="21"/>
                <w:highlight w:val="none"/>
              </w:rPr>
              <w:t>员工总数</w:t>
            </w:r>
          </w:p>
        </w:tc>
        <w:tc>
          <w:tcPr>
            <w:tcW w:w="3277" w:type="dxa"/>
            <w:shd w:val="clear" w:color="auto" w:fill="auto"/>
            <w:vAlign w:val="center"/>
          </w:tcPr>
          <w:p>
            <w:pPr>
              <w:jc w:val="center"/>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vMerge w:val="restart"/>
            <w:shd w:val="clear" w:color="auto" w:fill="auto"/>
            <w:vAlign w:val="center"/>
          </w:tcPr>
          <w:p>
            <w:pPr>
              <w:jc w:val="center"/>
              <w:rPr>
                <w:rFonts w:ascii="宋体" w:hAnsi="宋体"/>
                <w:szCs w:val="21"/>
                <w:highlight w:val="none"/>
              </w:rPr>
            </w:pPr>
            <w:r>
              <w:rPr>
                <w:rFonts w:hint="eastAsia" w:ascii="宋体" w:hAnsi="宋体"/>
                <w:szCs w:val="21"/>
                <w:highlight w:val="none"/>
              </w:rPr>
              <w:t>联系方式</w:t>
            </w:r>
          </w:p>
        </w:tc>
        <w:tc>
          <w:tcPr>
            <w:tcW w:w="1005" w:type="dxa"/>
            <w:shd w:val="clear" w:color="auto" w:fill="auto"/>
            <w:vAlign w:val="center"/>
          </w:tcPr>
          <w:p>
            <w:pPr>
              <w:jc w:val="center"/>
              <w:rPr>
                <w:rFonts w:ascii="宋体" w:hAnsi="宋体"/>
                <w:szCs w:val="21"/>
                <w:highlight w:val="none"/>
              </w:rPr>
            </w:pPr>
            <w:r>
              <w:rPr>
                <w:rFonts w:hint="eastAsia" w:ascii="宋体" w:hAnsi="宋体"/>
                <w:szCs w:val="21"/>
                <w:highlight w:val="none"/>
              </w:rPr>
              <w:t>联系人</w:t>
            </w:r>
          </w:p>
        </w:tc>
        <w:tc>
          <w:tcPr>
            <w:tcW w:w="1634" w:type="dxa"/>
            <w:shd w:val="clear" w:color="auto" w:fill="auto"/>
            <w:vAlign w:val="center"/>
          </w:tcPr>
          <w:p>
            <w:pPr>
              <w:jc w:val="center"/>
              <w:rPr>
                <w:rFonts w:ascii="宋体" w:hAnsi="宋体"/>
                <w:szCs w:val="21"/>
                <w:highlight w:val="none"/>
              </w:rPr>
            </w:pPr>
          </w:p>
        </w:tc>
        <w:tc>
          <w:tcPr>
            <w:tcW w:w="1131" w:type="dxa"/>
            <w:gridSpan w:val="2"/>
            <w:shd w:val="clear" w:color="auto" w:fill="auto"/>
            <w:vAlign w:val="center"/>
          </w:tcPr>
          <w:p>
            <w:pPr>
              <w:jc w:val="center"/>
              <w:rPr>
                <w:rFonts w:ascii="宋体" w:hAnsi="宋体"/>
                <w:szCs w:val="21"/>
                <w:highlight w:val="none"/>
              </w:rPr>
            </w:pPr>
            <w:r>
              <w:rPr>
                <w:rFonts w:hint="eastAsia" w:ascii="宋体" w:hAnsi="宋体"/>
                <w:szCs w:val="21"/>
                <w:highlight w:val="none"/>
              </w:rPr>
              <w:t>电    话</w:t>
            </w:r>
          </w:p>
        </w:tc>
        <w:tc>
          <w:tcPr>
            <w:tcW w:w="3277" w:type="dxa"/>
            <w:shd w:val="clear" w:color="auto" w:fill="auto"/>
            <w:vAlign w:val="center"/>
          </w:tcPr>
          <w:p>
            <w:pPr>
              <w:jc w:val="center"/>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vMerge w:val="continue"/>
            <w:shd w:val="clear" w:color="auto" w:fill="auto"/>
            <w:vAlign w:val="center"/>
          </w:tcPr>
          <w:p>
            <w:pPr>
              <w:jc w:val="center"/>
              <w:rPr>
                <w:rFonts w:ascii="宋体" w:hAnsi="宋体"/>
                <w:szCs w:val="21"/>
                <w:highlight w:val="none"/>
              </w:rPr>
            </w:pPr>
          </w:p>
        </w:tc>
        <w:tc>
          <w:tcPr>
            <w:tcW w:w="1005" w:type="dxa"/>
            <w:shd w:val="clear" w:color="auto" w:fill="auto"/>
            <w:vAlign w:val="center"/>
          </w:tcPr>
          <w:p>
            <w:pPr>
              <w:jc w:val="center"/>
              <w:rPr>
                <w:rFonts w:ascii="宋体" w:hAnsi="宋体"/>
                <w:szCs w:val="21"/>
                <w:highlight w:val="none"/>
              </w:rPr>
            </w:pPr>
            <w:r>
              <w:rPr>
                <w:rFonts w:hint="eastAsia" w:ascii="宋体" w:hAnsi="宋体"/>
                <w:szCs w:val="21"/>
                <w:highlight w:val="none"/>
              </w:rPr>
              <w:t>邮箱</w:t>
            </w:r>
          </w:p>
        </w:tc>
        <w:tc>
          <w:tcPr>
            <w:tcW w:w="1634" w:type="dxa"/>
            <w:shd w:val="clear" w:color="auto" w:fill="auto"/>
            <w:vAlign w:val="center"/>
          </w:tcPr>
          <w:p>
            <w:pPr>
              <w:jc w:val="center"/>
              <w:rPr>
                <w:rFonts w:ascii="宋体" w:hAnsi="宋体"/>
                <w:szCs w:val="21"/>
                <w:highlight w:val="none"/>
              </w:rPr>
            </w:pPr>
          </w:p>
        </w:tc>
        <w:tc>
          <w:tcPr>
            <w:tcW w:w="1131" w:type="dxa"/>
            <w:gridSpan w:val="2"/>
            <w:shd w:val="clear" w:color="auto" w:fill="auto"/>
            <w:vAlign w:val="center"/>
          </w:tcPr>
          <w:p>
            <w:pPr>
              <w:jc w:val="center"/>
              <w:rPr>
                <w:rFonts w:ascii="宋体" w:hAnsi="宋体"/>
                <w:szCs w:val="21"/>
                <w:highlight w:val="none"/>
              </w:rPr>
            </w:pPr>
            <w:r>
              <w:rPr>
                <w:rFonts w:hint="eastAsia" w:ascii="宋体" w:hAnsi="宋体"/>
                <w:szCs w:val="21"/>
                <w:highlight w:val="none"/>
              </w:rPr>
              <w:t>传    真</w:t>
            </w:r>
          </w:p>
        </w:tc>
        <w:tc>
          <w:tcPr>
            <w:tcW w:w="3277" w:type="dxa"/>
            <w:shd w:val="clear" w:color="auto" w:fill="auto"/>
            <w:vAlign w:val="center"/>
          </w:tcPr>
          <w:p>
            <w:pPr>
              <w:jc w:val="center"/>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shd w:val="clear" w:color="auto" w:fill="auto"/>
            <w:vAlign w:val="center"/>
          </w:tcPr>
          <w:p>
            <w:pPr>
              <w:jc w:val="center"/>
              <w:rPr>
                <w:rFonts w:hint="eastAsia" w:ascii="宋体" w:hAnsi="宋体" w:eastAsia="宋体"/>
                <w:szCs w:val="21"/>
                <w:highlight w:val="none"/>
                <w:lang w:eastAsia="zh-CN"/>
              </w:rPr>
            </w:pPr>
            <w:r>
              <w:rPr>
                <w:rFonts w:hint="eastAsia" w:ascii="宋体" w:hAnsi="宋体"/>
                <w:szCs w:val="21"/>
                <w:highlight w:val="none"/>
              </w:rPr>
              <w:t>法定代表人</w:t>
            </w:r>
            <w:r>
              <w:rPr>
                <w:rFonts w:hint="eastAsia" w:ascii="宋体" w:hAnsi="宋体"/>
                <w:szCs w:val="21"/>
                <w:highlight w:val="none"/>
                <w:lang w:eastAsia="zh-CN"/>
              </w:rPr>
              <w:t>或主要负责人</w:t>
            </w:r>
          </w:p>
        </w:tc>
        <w:tc>
          <w:tcPr>
            <w:tcW w:w="1005" w:type="dxa"/>
            <w:shd w:val="clear" w:color="auto" w:fill="auto"/>
            <w:vAlign w:val="center"/>
          </w:tcPr>
          <w:p>
            <w:pPr>
              <w:jc w:val="center"/>
              <w:rPr>
                <w:rFonts w:ascii="宋体" w:hAnsi="宋体"/>
                <w:szCs w:val="21"/>
                <w:highlight w:val="none"/>
              </w:rPr>
            </w:pPr>
            <w:r>
              <w:rPr>
                <w:rFonts w:hint="eastAsia" w:ascii="宋体" w:hAnsi="宋体"/>
                <w:szCs w:val="21"/>
                <w:highlight w:val="none"/>
              </w:rPr>
              <w:t>姓  名</w:t>
            </w:r>
          </w:p>
        </w:tc>
        <w:tc>
          <w:tcPr>
            <w:tcW w:w="1634" w:type="dxa"/>
            <w:shd w:val="clear" w:color="auto" w:fill="auto"/>
            <w:vAlign w:val="center"/>
          </w:tcPr>
          <w:p>
            <w:pPr>
              <w:jc w:val="center"/>
              <w:rPr>
                <w:rFonts w:ascii="宋体" w:hAnsi="宋体"/>
                <w:szCs w:val="21"/>
                <w:highlight w:val="none"/>
              </w:rPr>
            </w:pPr>
          </w:p>
        </w:tc>
        <w:tc>
          <w:tcPr>
            <w:tcW w:w="1131" w:type="dxa"/>
            <w:gridSpan w:val="2"/>
            <w:shd w:val="clear" w:color="auto" w:fill="auto"/>
            <w:vAlign w:val="center"/>
          </w:tcPr>
          <w:p>
            <w:pPr>
              <w:jc w:val="center"/>
              <w:rPr>
                <w:rFonts w:ascii="宋体" w:hAnsi="宋体"/>
                <w:szCs w:val="21"/>
                <w:highlight w:val="none"/>
              </w:rPr>
            </w:pPr>
            <w:r>
              <w:rPr>
                <w:rFonts w:hint="eastAsia" w:ascii="宋体" w:hAnsi="宋体"/>
                <w:szCs w:val="21"/>
                <w:highlight w:val="none"/>
              </w:rPr>
              <w:t>电    话</w:t>
            </w:r>
          </w:p>
        </w:tc>
        <w:tc>
          <w:tcPr>
            <w:tcW w:w="3277" w:type="dxa"/>
            <w:shd w:val="clear" w:color="auto" w:fill="auto"/>
            <w:vAlign w:val="center"/>
          </w:tcPr>
          <w:p>
            <w:pPr>
              <w:jc w:val="center"/>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217" w:hRule="atLeast"/>
          <w:jc w:val="center"/>
        </w:trPr>
        <w:tc>
          <w:tcPr>
            <w:tcW w:w="2633" w:type="dxa"/>
            <w:shd w:val="clear" w:color="auto" w:fill="auto"/>
            <w:vAlign w:val="center"/>
          </w:tcPr>
          <w:p>
            <w:pPr>
              <w:jc w:val="center"/>
              <w:rPr>
                <w:rFonts w:ascii="宋体" w:hAnsi="宋体"/>
                <w:b/>
                <w:szCs w:val="21"/>
                <w:highlight w:val="none"/>
              </w:rPr>
            </w:pPr>
            <w:r>
              <w:rPr>
                <w:rFonts w:hint="eastAsia" w:ascii="宋体" w:hAnsi="宋体"/>
                <w:b/>
                <w:szCs w:val="21"/>
                <w:highlight w:val="none"/>
              </w:rPr>
              <w:t>开户银行</w:t>
            </w:r>
          </w:p>
        </w:tc>
        <w:tc>
          <w:tcPr>
            <w:tcW w:w="7047" w:type="dxa"/>
            <w:gridSpan w:val="5"/>
            <w:shd w:val="clear" w:color="auto" w:fill="auto"/>
            <w:vAlign w:val="center"/>
          </w:tcPr>
          <w:p>
            <w:pPr>
              <w:jc w:val="center"/>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079" w:hRule="atLeast"/>
          <w:jc w:val="center"/>
        </w:trPr>
        <w:tc>
          <w:tcPr>
            <w:tcW w:w="2633" w:type="dxa"/>
            <w:shd w:val="clear" w:color="auto" w:fill="auto"/>
            <w:vAlign w:val="center"/>
          </w:tcPr>
          <w:p>
            <w:pPr>
              <w:jc w:val="center"/>
              <w:rPr>
                <w:rFonts w:ascii="宋体" w:hAnsi="宋体"/>
                <w:b/>
                <w:szCs w:val="21"/>
                <w:highlight w:val="none"/>
              </w:rPr>
            </w:pPr>
            <w:r>
              <w:rPr>
                <w:rFonts w:hint="eastAsia" w:ascii="宋体" w:hAnsi="宋体"/>
                <w:b/>
                <w:szCs w:val="21"/>
                <w:highlight w:val="none"/>
              </w:rPr>
              <w:t>银行账号</w:t>
            </w:r>
          </w:p>
        </w:tc>
        <w:tc>
          <w:tcPr>
            <w:tcW w:w="7047" w:type="dxa"/>
            <w:gridSpan w:val="5"/>
            <w:shd w:val="clear" w:color="auto" w:fill="auto"/>
            <w:vAlign w:val="center"/>
          </w:tcPr>
          <w:p>
            <w:pPr>
              <w:jc w:val="center"/>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947" w:hRule="atLeast"/>
          <w:jc w:val="center"/>
        </w:trPr>
        <w:tc>
          <w:tcPr>
            <w:tcW w:w="2633" w:type="dxa"/>
            <w:shd w:val="clear" w:color="auto" w:fill="auto"/>
            <w:vAlign w:val="center"/>
          </w:tcPr>
          <w:p>
            <w:pPr>
              <w:jc w:val="center"/>
              <w:rPr>
                <w:rFonts w:ascii="宋体" w:hAnsi="宋体"/>
                <w:szCs w:val="21"/>
                <w:highlight w:val="none"/>
              </w:rPr>
            </w:pPr>
            <w:r>
              <w:rPr>
                <w:rFonts w:hint="eastAsia" w:ascii="宋体" w:hAnsi="宋体"/>
                <w:szCs w:val="21"/>
                <w:highlight w:val="none"/>
              </w:rPr>
              <w:t>备注</w:t>
            </w:r>
          </w:p>
        </w:tc>
        <w:tc>
          <w:tcPr>
            <w:tcW w:w="7047" w:type="dxa"/>
            <w:gridSpan w:val="5"/>
            <w:shd w:val="clear" w:color="auto" w:fill="auto"/>
            <w:vAlign w:val="center"/>
          </w:tcPr>
          <w:p>
            <w:pPr>
              <w:jc w:val="center"/>
              <w:rPr>
                <w:rFonts w:ascii="宋体" w:hAnsi="宋体"/>
                <w:szCs w:val="21"/>
                <w:highlight w:val="none"/>
              </w:rPr>
            </w:pPr>
          </w:p>
        </w:tc>
      </w:tr>
    </w:tbl>
    <w:p>
      <w:pPr>
        <w:spacing w:after="5" w:line="374" w:lineRule="auto"/>
        <w:ind w:left="-5" w:right="590" w:hanging="10"/>
        <w:rPr>
          <w:rFonts w:ascii="宋体" w:hAnsi="宋体"/>
          <w:b/>
          <w:sz w:val="32"/>
          <w:szCs w:val="32"/>
          <w:highlight w:val="none"/>
        </w:rPr>
      </w:pPr>
    </w:p>
    <w:p>
      <w:pPr>
        <w:spacing w:line="500" w:lineRule="exact"/>
        <w:rPr>
          <w:rFonts w:ascii="宋体" w:hAnsi="宋体"/>
          <w:b/>
          <w:sz w:val="32"/>
          <w:szCs w:val="32"/>
          <w:highlight w:val="none"/>
        </w:rPr>
      </w:pPr>
    </w:p>
    <w:p>
      <w:pPr>
        <w:rPr>
          <w:rFonts w:ascii="宋体" w:hAnsi="宋体"/>
          <w:highlight w:val="none"/>
        </w:rPr>
      </w:pPr>
      <w:bookmarkStart w:id="160" w:name="_Toc534185440"/>
      <w:r>
        <w:rPr>
          <w:rFonts w:hint="eastAsia" w:ascii="宋体" w:hAnsi="宋体"/>
          <w:highlight w:val="none"/>
        </w:rPr>
        <w:br w:type="page"/>
      </w:r>
    </w:p>
    <w:p>
      <w:pPr>
        <w:pStyle w:val="5"/>
        <w:spacing w:line="240" w:lineRule="atLeast"/>
        <w:jc w:val="center"/>
        <w:rPr>
          <w:rFonts w:ascii="宋体" w:hAnsi="宋体" w:eastAsia="宋体" w:cs="宋体"/>
          <w:highlight w:val="none"/>
        </w:rPr>
      </w:pPr>
      <w:r>
        <w:rPr>
          <w:rFonts w:hint="eastAsia" w:ascii="宋体" w:hAnsi="宋体" w:eastAsia="宋体" w:cs="宋体"/>
          <w:highlight w:val="none"/>
        </w:rPr>
        <w:t>四、营业执照</w:t>
      </w:r>
      <w:bookmarkEnd w:id="160"/>
      <w:r>
        <w:rPr>
          <w:rFonts w:hint="eastAsia" w:ascii="宋体" w:hAnsi="宋体" w:eastAsia="宋体" w:cs="宋体"/>
          <w:highlight w:val="none"/>
        </w:rPr>
        <w:t>（副本）</w:t>
      </w:r>
    </w:p>
    <w:p>
      <w:pPr>
        <w:spacing w:line="360" w:lineRule="auto"/>
        <w:jc w:val="center"/>
        <w:rPr>
          <w:highlight w:val="none"/>
        </w:rPr>
      </w:pPr>
      <w:r>
        <w:rPr>
          <w:rFonts w:hint="eastAsia" w:ascii="宋体" w:hAnsi="宋体"/>
          <w:b/>
          <w:bCs/>
          <w:szCs w:val="21"/>
          <w:highlight w:val="none"/>
        </w:rPr>
        <w:t>附营业执照（副本）复印件加盖单位公章。</w:t>
      </w:r>
    </w:p>
    <w:p>
      <w:pPr>
        <w:rPr>
          <w:rFonts w:ascii="宋体" w:hAnsi="宋体"/>
          <w:b/>
          <w:sz w:val="32"/>
          <w:szCs w:val="32"/>
          <w:highlight w:val="none"/>
        </w:rPr>
      </w:pPr>
    </w:p>
    <w:p>
      <w:pPr>
        <w:rPr>
          <w:rFonts w:ascii="宋体" w:hAnsi="宋体"/>
          <w:highlight w:val="none"/>
        </w:rPr>
      </w:pPr>
      <w:bookmarkStart w:id="161" w:name="_Toc534185441"/>
      <w:r>
        <w:rPr>
          <w:rFonts w:hint="eastAsia" w:ascii="宋体" w:hAnsi="宋体"/>
          <w:highlight w:val="none"/>
        </w:rPr>
        <w:br w:type="page"/>
      </w:r>
    </w:p>
    <w:bookmarkEnd w:id="155"/>
    <w:bookmarkEnd w:id="156"/>
    <w:bookmarkEnd w:id="161"/>
    <w:p>
      <w:pPr>
        <w:pStyle w:val="5"/>
        <w:spacing w:line="240" w:lineRule="atLeast"/>
        <w:jc w:val="center"/>
        <w:rPr>
          <w:rFonts w:ascii="宋体" w:hAnsi="宋体" w:eastAsia="宋体" w:cs="宋体"/>
          <w:highlight w:val="none"/>
        </w:rPr>
      </w:pPr>
      <w:bookmarkStart w:id="162" w:name="_Toc534185447"/>
      <w:bookmarkStart w:id="163" w:name="_Toc217446085"/>
      <w:r>
        <w:rPr>
          <w:rFonts w:hint="eastAsia" w:ascii="宋体" w:hAnsi="宋体" w:eastAsia="宋体" w:cs="宋体"/>
          <w:highlight w:val="none"/>
          <w:lang w:eastAsia="zh-CN"/>
        </w:rPr>
        <w:t>五</w:t>
      </w:r>
      <w:r>
        <w:rPr>
          <w:rFonts w:hint="eastAsia" w:ascii="宋体" w:hAnsi="宋体" w:eastAsia="宋体" w:cs="宋体"/>
          <w:highlight w:val="none"/>
        </w:rPr>
        <w:t>、投标函</w:t>
      </w:r>
      <w:bookmarkEnd w:id="162"/>
    </w:p>
    <w:p>
      <w:pPr>
        <w:spacing w:line="420" w:lineRule="atLeast"/>
        <w:rPr>
          <w:rFonts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（采购人）：</w:t>
      </w:r>
    </w:p>
    <w:p>
      <w:pPr>
        <w:spacing w:line="420" w:lineRule="atLeast"/>
        <w:ind w:firstLine="420" w:firstLineChars="200"/>
        <w:rPr>
          <w:rFonts w:ascii="宋体" w:hAnsi="宋体"/>
          <w:szCs w:val="21"/>
          <w:highlight w:val="none"/>
        </w:rPr>
      </w:pPr>
      <w:r>
        <w:rPr>
          <w:rFonts w:hint="eastAsia" w:ascii="宋体" w:hAnsi="宋体"/>
          <w:szCs w:val="21"/>
          <w:highlight w:val="none"/>
        </w:rPr>
        <w:t>我方全面研究了“</w:t>
      </w:r>
      <w:r>
        <w:rPr>
          <w:rFonts w:hint="eastAsia" w:ascii="宋体" w:hAnsi="宋体"/>
          <w:szCs w:val="21"/>
          <w:highlight w:val="none"/>
          <w:u w:val="single"/>
        </w:rPr>
        <w:t>　　　（项目名称）　　</w:t>
      </w:r>
      <w:r>
        <w:rPr>
          <w:rFonts w:hint="eastAsia" w:ascii="宋体" w:hAnsi="宋体"/>
          <w:szCs w:val="21"/>
          <w:highlight w:val="none"/>
        </w:rPr>
        <w:t>”（项目编号：</w:t>
      </w:r>
      <w:r>
        <w:rPr>
          <w:rFonts w:hint="eastAsia" w:ascii="宋体" w:hAnsi="宋体"/>
          <w:szCs w:val="21"/>
          <w:highlight w:val="none"/>
          <w:u w:val="single"/>
        </w:rPr>
        <w:t>　　　　</w:t>
      </w:r>
      <w:r>
        <w:rPr>
          <w:rFonts w:hint="eastAsia" w:ascii="宋体" w:hAnsi="宋体"/>
          <w:szCs w:val="21"/>
          <w:highlight w:val="none"/>
        </w:rPr>
        <w:t>）招标文件，决定参加本项目投标。我方授权</w:t>
      </w:r>
      <w:r>
        <w:rPr>
          <w:rFonts w:hint="eastAsia" w:ascii="宋体" w:hAnsi="宋体"/>
          <w:szCs w:val="21"/>
          <w:highlight w:val="none"/>
          <w:u w:val="single"/>
        </w:rPr>
        <w:t>　　　　　（姓名）</w:t>
      </w:r>
      <w:r>
        <w:rPr>
          <w:rFonts w:hint="eastAsia" w:ascii="宋体" w:hAnsi="宋体"/>
          <w:szCs w:val="21"/>
          <w:highlight w:val="none"/>
        </w:rPr>
        <w:t>代表我方</w:t>
      </w:r>
      <w:r>
        <w:rPr>
          <w:rFonts w:hint="eastAsia" w:ascii="宋体" w:hAnsi="宋体"/>
          <w:szCs w:val="21"/>
          <w:highlight w:val="none"/>
          <w:u w:val="single"/>
        </w:rPr>
        <w:t>（投标单位的名称）</w:t>
      </w:r>
      <w:r>
        <w:rPr>
          <w:rFonts w:hint="eastAsia" w:ascii="宋体" w:hAnsi="宋体"/>
          <w:szCs w:val="21"/>
          <w:highlight w:val="none"/>
        </w:rPr>
        <w:t>全权处理本项目投标的有关事宜。</w:t>
      </w:r>
    </w:p>
    <w:p>
      <w:pPr>
        <w:spacing w:line="420" w:lineRule="atLeast"/>
        <w:ind w:firstLine="420" w:firstLineChars="200"/>
        <w:rPr>
          <w:rFonts w:ascii="宋体" w:hAnsi="宋体"/>
          <w:szCs w:val="21"/>
          <w:highlight w:val="none"/>
        </w:rPr>
      </w:pPr>
      <w:r>
        <w:rPr>
          <w:rFonts w:hint="eastAsia" w:ascii="宋体" w:hAnsi="宋体"/>
          <w:szCs w:val="21"/>
          <w:highlight w:val="none"/>
        </w:rPr>
        <w:t>一、我方自愿按照招标文件规定的各项要求向采购人提供所需服务</w:t>
      </w:r>
      <w:r>
        <w:rPr>
          <w:rFonts w:hint="eastAsia" w:ascii="宋体" w:hAnsi="宋体"/>
          <w:szCs w:val="21"/>
          <w:highlight w:val="none"/>
          <w:lang w:eastAsia="zh-CN"/>
        </w:rPr>
        <w:t>等</w:t>
      </w:r>
      <w:r>
        <w:rPr>
          <w:rFonts w:hint="eastAsia" w:ascii="宋体" w:hAnsi="宋体"/>
          <w:szCs w:val="21"/>
          <w:highlight w:val="none"/>
        </w:rPr>
        <w:t>，投标</w:t>
      </w:r>
      <w:r>
        <w:rPr>
          <w:rFonts w:hint="eastAsia" w:ascii="宋体" w:hAnsi="宋体"/>
          <w:szCs w:val="21"/>
          <w:highlight w:val="none"/>
          <w:lang w:eastAsia="zh-CN"/>
        </w:rPr>
        <w:t>总报价</w:t>
      </w:r>
      <w:r>
        <w:rPr>
          <w:rFonts w:hint="eastAsia" w:ascii="宋体" w:hAnsi="宋体"/>
          <w:szCs w:val="21"/>
          <w:highlight w:val="none"/>
          <w:u w:val="none"/>
          <w:lang w:eastAsia="zh-CN"/>
        </w:rPr>
        <w:t>为</w:t>
      </w:r>
      <w:r>
        <w:rPr>
          <w:rFonts w:hint="eastAsia" w:ascii="宋体" w:hAnsi="宋体" w:cs="宋体"/>
          <w:szCs w:val="21"/>
          <w:highlight w:val="none"/>
          <w:u w:val="single"/>
          <w:lang w:val="en-US" w:eastAsia="zh-CN"/>
        </w:rPr>
        <w:t xml:space="preserve">    元</w:t>
      </w:r>
      <w:r>
        <w:rPr>
          <w:rFonts w:hint="eastAsia" w:ascii="宋体" w:hAnsi="宋体"/>
          <w:szCs w:val="21"/>
          <w:highlight w:val="none"/>
        </w:rPr>
        <w:t>，合同履行期限为</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eastAsia="zh-CN"/>
        </w:rPr>
        <w:t>服务标准</w:t>
      </w:r>
      <w:r>
        <w:rPr>
          <w:rFonts w:hint="eastAsia" w:ascii="宋体" w:hAnsi="宋体"/>
          <w:szCs w:val="21"/>
          <w:highlight w:val="none"/>
        </w:rPr>
        <w:t>为</w:t>
      </w:r>
      <w:r>
        <w:rPr>
          <w:rFonts w:hint="eastAsia" w:ascii="宋体" w:hAnsi="宋体"/>
          <w:szCs w:val="21"/>
          <w:highlight w:val="none"/>
          <w:u w:val="single"/>
        </w:rPr>
        <w:t xml:space="preserve">            </w:t>
      </w:r>
      <w:r>
        <w:rPr>
          <w:rFonts w:hint="eastAsia" w:ascii="宋体" w:hAnsi="宋体"/>
          <w:szCs w:val="21"/>
          <w:highlight w:val="none"/>
        </w:rPr>
        <w:t>。</w:t>
      </w:r>
    </w:p>
    <w:p>
      <w:pPr>
        <w:spacing w:line="420" w:lineRule="atLeast"/>
        <w:ind w:firstLine="420" w:firstLineChars="200"/>
        <w:rPr>
          <w:rFonts w:ascii="宋体" w:hAnsi="宋体"/>
          <w:szCs w:val="21"/>
          <w:highlight w:val="none"/>
        </w:rPr>
      </w:pPr>
      <w:r>
        <w:rPr>
          <w:rFonts w:hint="eastAsia" w:ascii="宋体" w:hAnsi="宋体"/>
          <w:szCs w:val="21"/>
          <w:highlight w:val="none"/>
        </w:rPr>
        <w:t>二、一旦我方中标，我方将严格履行政府采购合同规定的责任和义务。</w:t>
      </w:r>
    </w:p>
    <w:p>
      <w:pPr>
        <w:spacing w:line="420" w:lineRule="atLeast"/>
        <w:ind w:firstLine="420" w:firstLineChars="200"/>
        <w:rPr>
          <w:rFonts w:ascii="宋体" w:hAnsi="宋体"/>
          <w:szCs w:val="21"/>
          <w:highlight w:val="none"/>
        </w:rPr>
      </w:pPr>
      <w:r>
        <w:rPr>
          <w:rFonts w:hint="eastAsia" w:ascii="宋体" w:hAnsi="宋体"/>
          <w:szCs w:val="21"/>
          <w:highlight w:val="none"/>
        </w:rPr>
        <w:t>三、我方同意本招标文件依据《关于在政府采购活动中查询及使用信用记录有关问题的通知》（财库[2016]125号）对我方可能存在的失信行为进行的惩戒。</w:t>
      </w:r>
    </w:p>
    <w:p>
      <w:pPr>
        <w:spacing w:line="420" w:lineRule="atLeast"/>
        <w:ind w:firstLine="420" w:firstLineChars="200"/>
        <w:rPr>
          <w:rFonts w:ascii="宋体" w:hAnsi="宋体"/>
          <w:color w:val="FF0000"/>
          <w:szCs w:val="21"/>
          <w:highlight w:val="none"/>
        </w:rPr>
      </w:pPr>
      <w:r>
        <w:rPr>
          <w:rFonts w:hint="eastAsia" w:ascii="宋体" w:hAnsi="宋体"/>
          <w:szCs w:val="21"/>
          <w:highlight w:val="none"/>
        </w:rPr>
        <w:t>四、我方同意本次招标的投标有效期为</w:t>
      </w:r>
      <w:r>
        <w:rPr>
          <w:rFonts w:hint="eastAsia" w:ascii="宋体" w:hAnsi="宋体"/>
          <w:szCs w:val="21"/>
          <w:highlight w:val="none"/>
          <w:u w:val="single"/>
        </w:rPr>
        <w:t>90</w:t>
      </w:r>
      <w:r>
        <w:rPr>
          <w:rFonts w:hint="eastAsia" w:ascii="宋体" w:hAnsi="宋体"/>
          <w:szCs w:val="21"/>
          <w:highlight w:val="none"/>
        </w:rPr>
        <w:t>天。</w:t>
      </w:r>
    </w:p>
    <w:p>
      <w:pPr>
        <w:spacing w:line="420" w:lineRule="atLeast"/>
        <w:ind w:firstLine="420" w:firstLineChars="200"/>
        <w:rPr>
          <w:rFonts w:ascii="宋体" w:hAnsi="宋体"/>
          <w:szCs w:val="21"/>
          <w:highlight w:val="none"/>
        </w:rPr>
      </w:pPr>
      <w:r>
        <w:rPr>
          <w:rFonts w:hint="eastAsia" w:ascii="宋体" w:hAnsi="宋体"/>
          <w:szCs w:val="21"/>
          <w:highlight w:val="none"/>
        </w:rPr>
        <w:t>五、我方保证我方提供文件资料是真实、准确的。</w:t>
      </w:r>
    </w:p>
    <w:p>
      <w:pPr>
        <w:spacing w:line="420" w:lineRule="atLeast"/>
        <w:ind w:firstLine="420" w:firstLineChars="200"/>
        <w:rPr>
          <w:rFonts w:ascii="宋体" w:hAnsi="宋体"/>
          <w:szCs w:val="21"/>
          <w:highlight w:val="none"/>
        </w:rPr>
      </w:pPr>
      <w:r>
        <w:rPr>
          <w:rFonts w:hint="eastAsia" w:ascii="宋体" w:hAnsi="宋体"/>
          <w:szCs w:val="21"/>
          <w:highlight w:val="none"/>
        </w:rPr>
        <w:t>六、在评标过程中，评标委员会认为投标文件有关事项表述不明确或需要说明的，我方将完全接受书面解释。</w:t>
      </w:r>
    </w:p>
    <w:p>
      <w:pPr>
        <w:spacing w:line="420" w:lineRule="atLeast"/>
        <w:ind w:firstLine="420" w:firstLineChars="200"/>
        <w:rPr>
          <w:rFonts w:ascii="宋体" w:hAnsi="宋体"/>
          <w:szCs w:val="21"/>
          <w:highlight w:val="none"/>
        </w:rPr>
      </w:pPr>
      <w:r>
        <w:rPr>
          <w:rFonts w:hint="eastAsia" w:ascii="宋体" w:hAnsi="宋体"/>
          <w:szCs w:val="21"/>
          <w:highlight w:val="none"/>
        </w:rPr>
        <w:t>七、我方报价为本采购项目合同下所有费用，包括完成本次采购的所有内容和招标文件规定</w:t>
      </w:r>
      <w:r>
        <w:rPr>
          <w:rFonts w:hint="eastAsia" w:ascii="宋体" w:hAnsi="宋体"/>
          <w:szCs w:val="21"/>
          <w:highlight w:val="none"/>
          <w:lang w:eastAsia="zh-CN"/>
        </w:rPr>
        <w:t>的其他费用</w:t>
      </w:r>
      <w:r>
        <w:rPr>
          <w:rFonts w:hint="eastAsia" w:ascii="宋体" w:hAnsi="宋体"/>
          <w:szCs w:val="21"/>
          <w:highlight w:val="none"/>
        </w:rPr>
        <w:t>。</w:t>
      </w:r>
    </w:p>
    <w:p>
      <w:pPr>
        <w:spacing w:line="420" w:lineRule="atLeast"/>
        <w:ind w:firstLine="420" w:firstLineChars="200"/>
        <w:rPr>
          <w:rFonts w:ascii="宋体" w:hAnsi="宋体"/>
          <w:szCs w:val="21"/>
          <w:highlight w:val="none"/>
        </w:rPr>
      </w:pPr>
      <w:r>
        <w:rPr>
          <w:rFonts w:hint="eastAsia" w:ascii="宋体" w:hAnsi="宋体"/>
          <w:szCs w:val="21"/>
          <w:highlight w:val="none"/>
        </w:rPr>
        <w:t>八、我方报价均真实有效，不存在不正当竞争行为，并且不存在以低价谋取中标后提供不良产品或者不诚信履约情况。</w:t>
      </w:r>
    </w:p>
    <w:p>
      <w:pPr>
        <w:spacing w:line="420" w:lineRule="atLeast"/>
        <w:ind w:firstLine="420" w:firstLineChars="200"/>
        <w:rPr>
          <w:highlight w:val="none"/>
        </w:rPr>
      </w:pPr>
      <w:r>
        <w:rPr>
          <w:rFonts w:hint="eastAsia"/>
          <w:highlight w:val="none"/>
        </w:rPr>
        <w:t>九、我方将与本投标函一起，提交人民币</w:t>
      </w:r>
      <w:r>
        <w:rPr>
          <w:rFonts w:hint="eastAsia"/>
          <w:highlight w:val="none"/>
          <w:u w:val="single"/>
        </w:rPr>
        <w:t xml:space="preserve">      </w:t>
      </w:r>
      <w:r>
        <w:rPr>
          <w:rFonts w:hint="eastAsia"/>
          <w:highlight w:val="none"/>
        </w:rPr>
        <w:t>元作为投标保证金。</w:t>
      </w:r>
    </w:p>
    <w:p>
      <w:pPr>
        <w:spacing w:line="420" w:lineRule="atLeast"/>
        <w:ind w:firstLine="420" w:firstLineChars="200"/>
        <w:rPr>
          <w:rFonts w:ascii="宋体" w:hAnsi="宋体"/>
          <w:szCs w:val="21"/>
          <w:highlight w:val="none"/>
          <w:u w:val="single"/>
        </w:rPr>
      </w:pPr>
      <w:r>
        <w:rPr>
          <w:rFonts w:hint="eastAsia" w:ascii="宋体" w:hAnsi="宋体"/>
          <w:szCs w:val="21"/>
          <w:highlight w:val="none"/>
        </w:rPr>
        <w:t>十、其他补充事宜</w:t>
      </w:r>
      <w:r>
        <w:rPr>
          <w:rFonts w:hint="eastAsia" w:ascii="宋体" w:hAnsi="宋体"/>
          <w:szCs w:val="21"/>
          <w:highlight w:val="none"/>
          <w:u w:val="single"/>
        </w:rPr>
        <w:t xml:space="preserve">         </w:t>
      </w:r>
      <w:r>
        <w:rPr>
          <w:rFonts w:hint="eastAsia" w:ascii="宋体" w:hAnsi="宋体"/>
          <w:szCs w:val="21"/>
          <w:highlight w:val="none"/>
        </w:rPr>
        <w:t>。</w:t>
      </w:r>
    </w:p>
    <w:p>
      <w:pPr>
        <w:spacing w:line="420" w:lineRule="atLeast"/>
        <w:ind w:firstLine="420" w:firstLineChars="200"/>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xml:space="preserve">         </w:t>
      </w:r>
      <w:r>
        <w:rPr>
          <w:rFonts w:hint="eastAsia" w:ascii="宋体" w:hAnsi="宋体"/>
          <w:szCs w:val="21"/>
          <w:highlight w:val="none"/>
        </w:rPr>
        <w:t xml:space="preserve">（签字）  </w:t>
      </w:r>
    </w:p>
    <w:p>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rPr>
      </w:pPr>
      <w:r>
        <w:rPr>
          <w:rFonts w:hint="eastAsia" w:ascii="宋体" w:hAnsi="宋体"/>
          <w:szCs w:val="21"/>
          <w:highlight w:val="none"/>
        </w:rPr>
        <w:t>通讯地址：</w:t>
      </w:r>
      <w:r>
        <w:rPr>
          <w:rFonts w:hint="eastAsia" w:ascii="宋体" w:hAnsi="宋体"/>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rPr>
      </w:pPr>
      <w:r>
        <w:rPr>
          <w:rFonts w:hint="eastAsia" w:ascii="宋体" w:hAnsi="宋体"/>
          <w:szCs w:val="21"/>
          <w:highlight w:val="none"/>
        </w:rPr>
        <w:t>邮政编码：</w:t>
      </w:r>
      <w:r>
        <w:rPr>
          <w:rFonts w:hint="eastAsia" w:ascii="宋体" w:hAnsi="宋体"/>
          <w:szCs w:val="21"/>
          <w:highlight w:val="none"/>
          <w:u w:val="single"/>
        </w:rPr>
        <w:t>　　　　　　　　　　　　　　</w:t>
      </w:r>
    </w:p>
    <w:p>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rPr>
      </w:pPr>
      <w:r>
        <w:rPr>
          <w:rFonts w:hint="eastAsia" w:ascii="宋体" w:hAnsi="宋体"/>
          <w:szCs w:val="21"/>
          <w:highlight w:val="none"/>
        </w:rPr>
        <w:t>联系电话：</w:t>
      </w:r>
      <w:r>
        <w:rPr>
          <w:rFonts w:hint="eastAsia" w:ascii="宋体" w:hAnsi="宋体"/>
          <w:szCs w:val="21"/>
          <w:highlight w:val="none"/>
          <w:u w:val="single"/>
        </w:rPr>
        <w:t>　　　　　　　　　　　　　　</w:t>
      </w:r>
    </w:p>
    <w:p>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rPr>
      </w:pPr>
      <w:r>
        <w:rPr>
          <w:rFonts w:hint="eastAsia" w:ascii="宋体" w:hAnsi="宋体"/>
          <w:szCs w:val="21"/>
          <w:highlight w:val="none"/>
        </w:rPr>
        <w:t>传    真：</w:t>
      </w:r>
      <w:r>
        <w:rPr>
          <w:rFonts w:hint="eastAsia" w:ascii="宋体" w:hAnsi="宋体"/>
          <w:szCs w:val="21"/>
          <w:highlight w:val="none"/>
          <w:u w:val="single"/>
        </w:rPr>
        <w:t>　　　　　　　　　　　　　　</w:t>
      </w:r>
    </w:p>
    <w:p>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 w:val="24"/>
          <w:szCs w:val="28"/>
          <w:highlight w:val="none"/>
        </w:rPr>
      </w:pPr>
      <w:r>
        <w:rPr>
          <w:rFonts w:hint="eastAsia" w:ascii="宋体" w:hAnsi="宋体"/>
          <w:szCs w:val="21"/>
          <w:highlight w:val="none"/>
        </w:rPr>
        <w:t>日期：</w:t>
      </w:r>
      <w:r>
        <w:rPr>
          <w:rFonts w:hint="eastAsia" w:ascii="宋体" w:hAnsi="宋体"/>
          <w:szCs w:val="21"/>
          <w:highlight w:val="none"/>
          <w:u w:val="single"/>
        </w:rPr>
        <w:t>　　　　　年　　月　　日</w:t>
      </w:r>
    </w:p>
    <w:p>
      <w:pPr>
        <w:rPr>
          <w:rFonts w:ascii="宋体" w:hAnsi="宋体"/>
          <w:highlight w:val="none"/>
        </w:rPr>
      </w:pPr>
      <w:bookmarkStart w:id="164" w:name="_Toc534185448"/>
      <w:r>
        <w:rPr>
          <w:rFonts w:hint="eastAsia" w:ascii="宋体" w:hAnsi="宋体"/>
          <w:highlight w:val="none"/>
        </w:rPr>
        <w:br w:type="page"/>
      </w:r>
    </w:p>
    <w:bookmarkEnd w:id="164"/>
    <w:p>
      <w:pPr>
        <w:spacing w:line="500" w:lineRule="exact"/>
        <w:jc w:val="center"/>
        <w:rPr>
          <w:rFonts w:ascii="宋体" w:hAnsi="宋体"/>
          <w:b/>
          <w:sz w:val="24"/>
          <w:highlight w:val="none"/>
        </w:rPr>
        <w:sectPr>
          <w:footerReference r:id="rId5" w:type="default"/>
          <w:pgSz w:w="11906" w:h="16838"/>
          <w:pgMar w:top="1440" w:right="1080" w:bottom="1440" w:left="1080" w:header="851" w:footer="992" w:gutter="0"/>
          <w:pgNumType w:start="1"/>
          <w:cols w:space="720" w:num="1"/>
          <w:docGrid w:linePitch="312" w:charSpace="0"/>
        </w:sectPr>
      </w:pPr>
    </w:p>
    <w:p>
      <w:pPr>
        <w:pStyle w:val="5"/>
        <w:spacing w:line="240" w:lineRule="atLeast"/>
        <w:jc w:val="center"/>
        <w:rPr>
          <w:rFonts w:ascii="宋体" w:hAnsi="宋体" w:eastAsia="宋体" w:cs="宋体"/>
          <w:highlight w:val="none"/>
        </w:rPr>
      </w:pPr>
      <w:bookmarkStart w:id="165" w:name="_Toc534185449"/>
      <w:r>
        <w:rPr>
          <w:rFonts w:hint="eastAsia" w:ascii="宋体" w:hAnsi="宋体" w:eastAsia="宋体" w:cs="宋体"/>
          <w:highlight w:val="none"/>
          <w:lang w:eastAsia="zh-CN"/>
        </w:rPr>
        <w:t>六</w:t>
      </w:r>
      <w:r>
        <w:rPr>
          <w:rFonts w:hint="eastAsia" w:ascii="宋体" w:hAnsi="宋体" w:eastAsia="宋体" w:cs="宋体"/>
          <w:highlight w:val="none"/>
        </w:rPr>
        <w:t>、</w:t>
      </w:r>
      <w:r>
        <w:rPr>
          <w:rFonts w:hint="eastAsia" w:ascii="宋体" w:hAnsi="宋体" w:eastAsia="宋体" w:cs="宋体"/>
          <w:highlight w:val="none"/>
          <w:lang w:eastAsia="zh-CN"/>
        </w:rPr>
        <w:t>技术、服务要求响应</w:t>
      </w:r>
      <w:r>
        <w:rPr>
          <w:rFonts w:hint="eastAsia" w:ascii="宋体" w:hAnsi="宋体" w:eastAsia="宋体" w:cs="宋体"/>
          <w:highlight w:val="none"/>
        </w:rPr>
        <w:t>表</w:t>
      </w:r>
      <w:bookmarkEnd w:id="165"/>
    </w:p>
    <w:tbl>
      <w:tblPr>
        <w:tblStyle w:val="59"/>
        <w:tblW w:w="10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80"/>
        <w:gridCol w:w="1560"/>
        <w:gridCol w:w="2630"/>
        <w:gridCol w:w="216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4" w:type="dxa"/>
            <w:noWrap w:val="0"/>
            <w:vAlign w:val="center"/>
          </w:tcPr>
          <w:p>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1080" w:type="dxa"/>
            <w:noWrap w:val="0"/>
            <w:vAlign w:val="center"/>
          </w:tcPr>
          <w:p>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名称</w:t>
            </w:r>
          </w:p>
        </w:tc>
        <w:tc>
          <w:tcPr>
            <w:tcW w:w="1560" w:type="dxa"/>
            <w:noWrap w:val="0"/>
            <w:vAlign w:val="center"/>
          </w:tcPr>
          <w:p>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lang w:eastAsia="zh-CN"/>
              </w:rPr>
              <w:t>招标文件</w:t>
            </w:r>
            <w:r>
              <w:rPr>
                <w:rFonts w:hint="eastAsia" w:ascii="宋体" w:hAnsi="宋体" w:cs="宋体"/>
                <w:sz w:val="21"/>
                <w:szCs w:val="21"/>
                <w:highlight w:val="none"/>
              </w:rPr>
              <w:t>要求</w:t>
            </w:r>
          </w:p>
        </w:tc>
        <w:tc>
          <w:tcPr>
            <w:tcW w:w="2630"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响应</w:t>
            </w:r>
            <w:r>
              <w:rPr>
                <w:rFonts w:hint="eastAsia" w:ascii="宋体" w:hAnsi="宋体" w:cs="宋体"/>
                <w:sz w:val="21"/>
                <w:szCs w:val="21"/>
                <w:highlight w:val="none"/>
                <w:lang w:eastAsia="zh-CN"/>
              </w:rPr>
              <w:t>内容</w:t>
            </w:r>
          </w:p>
        </w:tc>
        <w:tc>
          <w:tcPr>
            <w:tcW w:w="2169" w:type="dxa"/>
            <w:noWrap w:val="0"/>
            <w:vAlign w:val="center"/>
          </w:tcPr>
          <w:p>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偏离情况</w:t>
            </w:r>
          </w:p>
        </w:tc>
        <w:tc>
          <w:tcPr>
            <w:tcW w:w="2169"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4" w:type="dxa"/>
            <w:noWrap w:val="0"/>
            <w:vAlign w:val="center"/>
          </w:tcPr>
          <w:p>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080" w:type="dxa"/>
            <w:noWrap w:val="0"/>
            <w:vAlign w:val="center"/>
          </w:tcPr>
          <w:p>
            <w:pPr>
              <w:spacing w:line="240" w:lineRule="auto"/>
              <w:jc w:val="center"/>
              <w:rPr>
                <w:rFonts w:hint="eastAsia" w:ascii="宋体" w:hAnsi="宋体" w:cs="宋体"/>
                <w:sz w:val="21"/>
                <w:szCs w:val="21"/>
                <w:highlight w:val="none"/>
              </w:rPr>
            </w:pPr>
          </w:p>
        </w:tc>
        <w:tc>
          <w:tcPr>
            <w:tcW w:w="1560" w:type="dxa"/>
            <w:noWrap w:val="0"/>
            <w:vAlign w:val="center"/>
          </w:tcPr>
          <w:p>
            <w:pPr>
              <w:spacing w:line="240" w:lineRule="auto"/>
              <w:jc w:val="center"/>
              <w:rPr>
                <w:rFonts w:hint="eastAsia" w:ascii="宋体" w:hAnsi="宋体" w:cs="宋体"/>
                <w:sz w:val="21"/>
                <w:szCs w:val="21"/>
                <w:highlight w:val="none"/>
              </w:rPr>
            </w:pPr>
          </w:p>
        </w:tc>
        <w:tc>
          <w:tcPr>
            <w:tcW w:w="2630" w:type="dxa"/>
            <w:noWrap w:val="0"/>
            <w:vAlign w:val="center"/>
          </w:tcPr>
          <w:p>
            <w:pPr>
              <w:spacing w:line="240" w:lineRule="auto"/>
              <w:jc w:val="center"/>
              <w:rPr>
                <w:rFonts w:hint="eastAsia" w:ascii="宋体" w:hAnsi="宋体" w:cs="宋体"/>
                <w:sz w:val="21"/>
                <w:szCs w:val="21"/>
                <w:highlight w:val="none"/>
              </w:rPr>
            </w:pPr>
          </w:p>
        </w:tc>
        <w:tc>
          <w:tcPr>
            <w:tcW w:w="2169" w:type="dxa"/>
            <w:noWrap w:val="0"/>
            <w:vAlign w:val="center"/>
          </w:tcPr>
          <w:p>
            <w:pPr>
              <w:spacing w:line="240" w:lineRule="auto"/>
              <w:jc w:val="center"/>
              <w:rPr>
                <w:rFonts w:hint="eastAsia" w:ascii="宋体" w:hAnsi="宋体" w:cs="宋体"/>
                <w:sz w:val="21"/>
                <w:szCs w:val="21"/>
                <w:highlight w:val="none"/>
              </w:rPr>
            </w:pPr>
          </w:p>
        </w:tc>
        <w:tc>
          <w:tcPr>
            <w:tcW w:w="2169" w:type="dxa"/>
            <w:noWrap w:val="0"/>
            <w:vAlign w:val="center"/>
          </w:tcPr>
          <w:p>
            <w:pPr>
              <w:spacing w:line="240" w:lineRule="auto"/>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4" w:type="dxa"/>
            <w:noWrap w:val="0"/>
            <w:vAlign w:val="center"/>
          </w:tcPr>
          <w:p>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080" w:type="dxa"/>
            <w:noWrap w:val="0"/>
            <w:vAlign w:val="center"/>
          </w:tcPr>
          <w:p>
            <w:pPr>
              <w:spacing w:line="240" w:lineRule="auto"/>
              <w:jc w:val="center"/>
              <w:rPr>
                <w:rFonts w:hint="eastAsia" w:ascii="宋体" w:hAnsi="宋体" w:cs="宋体"/>
                <w:sz w:val="21"/>
                <w:szCs w:val="21"/>
                <w:highlight w:val="none"/>
              </w:rPr>
            </w:pPr>
          </w:p>
        </w:tc>
        <w:tc>
          <w:tcPr>
            <w:tcW w:w="1560" w:type="dxa"/>
            <w:noWrap w:val="0"/>
            <w:vAlign w:val="center"/>
          </w:tcPr>
          <w:p>
            <w:pPr>
              <w:spacing w:line="240" w:lineRule="auto"/>
              <w:jc w:val="center"/>
              <w:rPr>
                <w:rFonts w:hint="eastAsia" w:ascii="宋体" w:hAnsi="宋体" w:cs="宋体"/>
                <w:sz w:val="21"/>
                <w:szCs w:val="21"/>
                <w:highlight w:val="none"/>
              </w:rPr>
            </w:pPr>
          </w:p>
        </w:tc>
        <w:tc>
          <w:tcPr>
            <w:tcW w:w="2630" w:type="dxa"/>
            <w:noWrap w:val="0"/>
            <w:vAlign w:val="center"/>
          </w:tcPr>
          <w:p>
            <w:pPr>
              <w:spacing w:line="240" w:lineRule="auto"/>
              <w:jc w:val="center"/>
              <w:rPr>
                <w:rFonts w:hint="eastAsia" w:ascii="宋体" w:hAnsi="宋体" w:cs="宋体"/>
                <w:sz w:val="21"/>
                <w:szCs w:val="21"/>
                <w:highlight w:val="none"/>
              </w:rPr>
            </w:pPr>
          </w:p>
        </w:tc>
        <w:tc>
          <w:tcPr>
            <w:tcW w:w="2169" w:type="dxa"/>
            <w:noWrap w:val="0"/>
            <w:vAlign w:val="center"/>
          </w:tcPr>
          <w:p>
            <w:pPr>
              <w:spacing w:line="240" w:lineRule="auto"/>
              <w:jc w:val="center"/>
              <w:rPr>
                <w:rFonts w:hint="eastAsia" w:ascii="宋体" w:hAnsi="宋体" w:cs="宋体"/>
                <w:sz w:val="21"/>
                <w:szCs w:val="21"/>
                <w:highlight w:val="none"/>
              </w:rPr>
            </w:pPr>
          </w:p>
        </w:tc>
        <w:tc>
          <w:tcPr>
            <w:tcW w:w="2169" w:type="dxa"/>
            <w:noWrap w:val="0"/>
            <w:vAlign w:val="center"/>
          </w:tcPr>
          <w:p>
            <w:pPr>
              <w:spacing w:line="240" w:lineRule="auto"/>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4" w:type="dxa"/>
            <w:noWrap w:val="0"/>
            <w:vAlign w:val="center"/>
          </w:tcPr>
          <w:p>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1080" w:type="dxa"/>
            <w:noWrap w:val="0"/>
            <w:vAlign w:val="center"/>
          </w:tcPr>
          <w:p>
            <w:pPr>
              <w:spacing w:line="240" w:lineRule="auto"/>
              <w:jc w:val="center"/>
              <w:rPr>
                <w:rFonts w:hint="eastAsia" w:ascii="宋体" w:hAnsi="宋体" w:cs="宋体"/>
                <w:sz w:val="21"/>
                <w:szCs w:val="21"/>
                <w:highlight w:val="none"/>
              </w:rPr>
            </w:pPr>
          </w:p>
        </w:tc>
        <w:tc>
          <w:tcPr>
            <w:tcW w:w="1560" w:type="dxa"/>
            <w:noWrap w:val="0"/>
            <w:vAlign w:val="center"/>
          </w:tcPr>
          <w:p>
            <w:pPr>
              <w:spacing w:line="240" w:lineRule="auto"/>
              <w:jc w:val="center"/>
              <w:rPr>
                <w:rFonts w:hint="eastAsia" w:ascii="宋体" w:hAnsi="宋体" w:cs="宋体"/>
                <w:sz w:val="21"/>
                <w:szCs w:val="21"/>
                <w:highlight w:val="none"/>
              </w:rPr>
            </w:pPr>
          </w:p>
        </w:tc>
        <w:tc>
          <w:tcPr>
            <w:tcW w:w="2630" w:type="dxa"/>
            <w:noWrap w:val="0"/>
            <w:vAlign w:val="center"/>
          </w:tcPr>
          <w:p>
            <w:pPr>
              <w:spacing w:line="240" w:lineRule="auto"/>
              <w:jc w:val="center"/>
              <w:rPr>
                <w:rFonts w:hint="eastAsia" w:ascii="宋体" w:hAnsi="宋体" w:cs="宋体"/>
                <w:sz w:val="21"/>
                <w:szCs w:val="21"/>
                <w:highlight w:val="none"/>
              </w:rPr>
            </w:pPr>
          </w:p>
        </w:tc>
        <w:tc>
          <w:tcPr>
            <w:tcW w:w="2169" w:type="dxa"/>
            <w:noWrap w:val="0"/>
            <w:vAlign w:val="center"/>
          </w:tcPr>
          <w:p>
            <w:pPr>
              <w:spacing w:line="240" w:lineRule="auto"/>
              <w:jc w:val="center"/>
              <w:rPr>
                <w:rFonts w:hint="eastAsia" w:ascii="宋体" w:hAnsi="宋体" w:cs="宋体"/>
                <w:sz w:val="21"/>
                <w:szCs w:val="21"/>
                <w:highlight w:val="none"/>
              </w:rPr>
            </w:pPr>
          </w:p>
        </w:tc>
        <w:tc>
          <w:tcPr>
            <w:tcW w:w="2169" w:type="dxa"/>
            <w:noWrap w:val="0"/>
            <w:vAlign w:val="center"/>
          </w:tcPr>
          <w:p>
            <w:pPr>
              <w:spacing w:line="240" w:lineRule="auto"/>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 w:type="dxa"/>
            <w:noWrap w:val="0"/>
            <w:vAlign w:val="center"/>
          </w:tcPr>
          <w:p>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1080" w:type="dxa"/>
            <w:noWrap w:val="0"/>
            <w:vAlign w:val="center"/>
          </w:tcPr>
          <w:p>
            <w:pPr>
              <w:spacing w:line="240" w:lineRule="auto"/>
              <w:jc w:val="center"/>
              <w:rPr>
                <w:rFonts w:hint="eastAsia" w:ascii="宋体" w:hAnsi="宋体" w:cs="宋体"/>
                <w:sz w:val="21"/>
                <w:szCs w:val="21"/>
                <w:highlight w:val="none"/>
              </w:rPr>
            </w:pPr>
          </w:p>
        </w:tc>
        <w:tc>
          <w:tcPr>
            <w:tcW w:w="1560" w:type="dxa"/>
            <w:noWrap w:val="0"/>
            <w:vAlign w:val="center"/>
          </w:tcPr>
          <w:p>
            <w:pPr>
              <w:spacing w:line="240" w:lineRule="auto"/>
              <w:jc w:val="center"/>
              <w:rPr>
                <w:rFonts w:hint="eastAsia" w:ascii="宋体" w:hAnsi="宋体" w:cs="宋体"/>
                <w:sz w:val="21"/>
                <w:szCs w:val="21"/>
                <w:highlight w:val="none"/>
              </w:rPr>
            </w:pPr>
          </w:p>
        </w:tc>
        <w:tc>
          <w:tcPr>
            <w:tcW w:w="2630" w:type="dxa"/>
            <w:noWrap w:val="0"/>
            <w:vAlign w:val="center"/>
          </w:tcPr>
          <w:p>
            <w:pPr>
              <w:spacing w:line="240" w:lineRule="auto"/>
              <w:jc w:val="center"/>
              <w:rPr>
                <w:rFonts w:hint="eastAsia" w:ascii="宋体" w:hAnsi="宋体" w:cs="宋体"/>
                <w:sz w:val="21"/>
                <w:szCs w:val="21"/>
                <w:highlight w:val="none"/>
              </w:rPr>
            </w:pPr>
          </w:p>
        </w:tc>
        <w:tc>
          <w:tcPr>
            <w:tcW w:w="2169" w:type="dxa"/>
            <w:noWrap w:val="0"/>
            <w:vAlign w:val="center"/>
          </w:tcPr>
          <w:p>
            <w:pPr>
              <w:spacing w:line="240" w:lineRule="auto"/>
              <w:jc w:val="center"/>
              <w:rPr>
                <w:rFonts w:hint="eastAsia" w:ascii="宋体" w:hAnsi="宋体" w:cs="宋体"/>
                <w:sz w:val="21"/>
                <w:szCs w:val="21"/>
                <w:highlight w:val="none"/>
              </w:rPr>
            </w:pPr>
          </w:p>
        </w:tc>
        <w:tc>
          <w:tcPr>
            <w:tcW w:w="2169" w:type="dxa"/>
            <w:noWrap w:val="0"/>
            <w:vAlign w:val="center"/>
          </w:tcPr>
          <w:p>
            <w:pPr>
              <w:spacing w:line="240" w:lineRule="auto"/>
              <w:jc w:val="center"/>
              <w:rPr>
                <w:rFonts w:hint="eastAsia" w:ascii="宋体" w:hAnsi="宋体" w:cs="宋体"/>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1、</w:t>
      </w:r>
      <w:r>
        <w:rPr>
          <w:rFonts w:hint="eastAsia" w:ascii="宋体" w:hAnsi="宋体" w:cs="宋体"/>
          <w:b/>
          <w:bCs/>
          <w:sz w:val="21"/>
          <w:szCs w:val="21"/>
          <w:highlight w:val="none"/>
          <w:lang w:eastAsia="zh-CN"/>
        </w:rPr>
        <w:t>投标人</w:t>
      </w:r>
      <w:r>
        <w:rPr>
          <w:rFonts w:hint="eastAsia" w:ascii="宋体" w:hAnsi="宋体" w:cs="宋体"/>
          <w:b/>
          <w:bCs/>
          <w:sz w:val="21"/>
          <w:szCs w:val="21"/>
          <w:highlight w:val="none"/>
        </w:rPr>
        <w:t>必须</w:t>
      </w:r>
      <w:r>
        <w:rPr>
          <w:rFonts w:hint="eastAsia" w:ascii="宋体" w:hAnsi="宋体" w:cs="宋体"/>
          <w:b/>
          <w:bCs/>
          <w:sz w:val="21"/>
          <w:szCs w:val="21"/>
          <w:highlight w:val="none"/>
          <w:lang w:eastAsia="zh-CN"/>
        </w:rPr>
        <w:t>将招标文件“第五章 采购项目技术、服务及其他商务要求”中的“二、技术、服务要求”“三、其他商务要求”</w:t>
      </w:r>
      <w:r>
        <w:rPr>
          <w:rFonts w:hint="eastAsia" w:ascii="宋体" w:hAnsi="宋体" w:cs="宋体"/>
          <w:b/>
          <w:bCs/>
          <w:sz w:val="21"/>
          <w:szCs w:val="21"/>
          <w:highlight w:val="none"/>
        </w:rPr>
        <w:t>全部</w:t>
      </w:r>
      <w:r>
        <w:rPr>
          <w:rFonts w:hint="eastAsia" w:ascii="宋体" w:hAnsi="宋体" w:cs="宋体"/>
          <w:b/>
          <w:bCs/>
          <w:sz w:val="21"/>
          <w:szCs w:val="21"/>
          <w:highlight w:val="none"/>
          <w:lang w:eastAsia="zh-CN"/>
        </w:rPr>
        <w:t>内容</w:t>
      </w:r>
      <w:r>
        <w:rPr>
          <w:rFonts w:hint="eastAsia" w:ascii="宋体" w:hAnsi="宋体" w:cs="宋体"/>
          <w:b/>
          <w:bCs/>
          <w:sz w:val="21"/>
          <w:szCs w:val="21"/>
          <w:highlight w:val="none"/>
        </w:rPr>
        <w:t>列入此表。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2、按照</w:t>
      </w:r>
      <w:r>
        <w:rPr>
          <w:rFonts w:hint="eastAsia" w:ascii="宋体" w:hAnsi="宋体" w:cs="宋体"/>
          <w:b/>
          <w:bCs/>
          <w:sz w:val="21"/>
          <w:szCs w:val="21"/>
          <w:highlight w:val="none"/>
          <w:lang w:eastAsia="zh-CN"/>
        </w:rPr>
        <w:t>招标</w:t>
      </w:r>
      <w:r>
        <w:rPr>
          <w:rFonts w:hint="eastAsia" w:ascii="宋体" w:hAnsi="宋体" w:cs="宋体"/>
          <w:b/>
          <w:bCs/>
          <w:sz w:val="21"/>
          <w:szCs w:val="21"/>
          <w:highlight w:val="none"/>
        </w:rPr>
        <w:t>文件“第五章 采购项目技术、服务及其他商务要求”的顺序对应填写。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3、</w:t>
      </w:r>
      <w:r>
        <w:rPr>
          <w:rFonts w:hint="eastAsia" w:ascii="宋体" w:hAnsi="宋体" w:cs="宋体"/>
          <w:b/>
          <w:bCs/>
          <w:sz w:val="21"/>
          <w:szCs w:val="21"/>
          <w:highlight w:val="none"/>
          <w:lang w:eastAsia="zh-CN"/>
        </w:rPr>
        <w:t>“响应内容”栏应当填写投标人针对招标文件要求的内容响应情况的详细描述。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4、</w:t>
      </w:r>
      <w:r>
        <w:rPr>
          <w:rFonts w:hint="eastAsia" w:ascii="宋体" w:hAnsi="宋体" w:cs="宋体"/>
          <w:b/>
          <w:bCs/>
          <w:sz w:val="21"/>
          <w:szCs w:val="21"/>
          <w:highlight w:val="none"/>
        </w:rPr>
        <w:t>“偏离情况”栏应当填写“正偏离、无偏离、负偏离”。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如招标文件“第五章 采购项目技术、服务及其他商务要求”要求提供</w:t>
      </w:r>
      <w:r>
        <w:rPr>
          <w:rFonts w:hint="eastAsia" w:ascii="宋体" w:hAnsi="宋体" w:cs="宋体"/>
          <w:b/>
          <w:bCs/>
          <w:sz w:val="21"/>
          <w:szCs w:val="21"/>
          <w:highlight w:val="none"/>
        </w:rPr>
        <w:t>证明材料</w:t>
      </w:r>
      <w:r>
        <w:rPr>
          <w:rFonts w:hint="eastAsia" w:ascii="宋体" w:hAnsi="宋体" w:cs="宋体"/>
          <w:b/>
          <w:bCs/>
          <w:sz w:val="21"/>
          <w:szCs w:val="21"/>
          <w:highlight w:val="none"/>
          <w:lang w:eastAsia="zh-CN"/>
        </w:rPr>
        <w:t>的应在“备注”</w:t>
      </w:r>
      <w:r>
        <w:rPr>
          <w:rFonts w:hint="eastAsia" w:ascii="宋体" w:hAnsi="宋体" w:cs="宋体"/>
          <w:b/>
          <w:bCs/>
          <w:sz w:val="21"/>
          <w:szCs w:val="21"/>
          <w:highlight w:val="none"/>
        </w:rPr>
        <w:t>栏填写</w:t>
      </w:r>
      <w:r>
        <w:rPr>
          <w:rFonts w:hint="eastAsia" w:ascii="宋体" w:hAnsi="宋体" w:cs="宋体"/>
          <w:b/>
          <w:bCs/>
          <w:sz w:val="21"/>
          <w:szCs w:val="21"/>
          <w:highlight w:val="none"/>
          <w:lang w:eastAsia="zh-CN"/>
        </w:rPr>
        <w:t>所附证明材料的页码</w:t>
      </w:r>
      <w:r>
        <w:rPr>
          <w:rFonts w:hint="eastAsia" w:ascii="宋体" w:hAnsi="宋体" w:cs="宋体"/>
          <w:b/>
          <w:bCs/>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szCs w:val="21"/>
          <w:highlight w:val="none"/>
        </w:rPr>
      </w:pPr>
      <w:r>
        <w:rPr>
          <w:rFonts w:hint="eastAsia" w:ascii="宋体" w:hAnsi="宋体" w:cs="宋体"/>
          <w:b/>
          <w:bCs/>
          <w:sz w:val="21"/>
          <w:szCs w:val="21"/>
          <w:highlight w:val="none"/>
          <w:lang w:val="en-US" w:eastAsia="zh-CN"/>
        </w:rPr>
        <w:t>6</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投标人</w:t>
      </w:r>
      <w:r>
        <w:rPr>
          <w:rFonts w:hint="eastAsia" w:ascii="宋体" w:hAnsi="宋体" w:eastAsia="宋体" w:cs="宋体"/>
          <w:b/>
          <w:bCs/>
          <w:sz w:val="21"/>
          <w:szCs w:val="21"/>
          <w:highlight w:val="none"/>
        </w:rPr>
        <w:t>必须</w:t>
      </w:r>
      <w:r>
        <w:rPr>
          <w:rFonts w:hint="eastAsia" w:ascii="宋体" w:hAnsi="宋体" w:cs="宋体"/>
          <w:b/>
          <w:bCs/>
          <w:sz w:val="21"/>
          <w:szCs w:val="21"/>
          <w:highlight w:val="none"/>
        </w:rPr>
        <w:t>据实填写。</w:t>
      </w:r>
    </w:p>
    <w:p>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left"/>
        <w:textAlignment w:val="auto"/>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left"/>
        <w:textAlignment w:val="auto"/>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left"/>
        <w:textAlignment w:val="auto"/>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年　　　月　　　　日</w:t>
      </w:r>
    </w:p>
    <w:p>
      <w:pPr>
        <w:spacing w:line="500" w:lineRule="exact"/>
        <w:ind w:firstLine="560" w:firstLineChars="200"/>
        <w:rPr>
          <w:rFonts w:ascii="宋体" w:hAnsi="宋体"/>
          <w:sz w:val="28"/>
          <w:szCs w:val="28"/>
          <w:highlight w:val="none"/>
        </w:rPr>
        <w:sectPr>
          <w:pgSz w:w="11906" w:h="16838"/>
          <w:pgMar w:top="1440" w:right="1080" w:bottom="1440" w:left="1080" w:header="851" w:footer="992" w:gutter="0"/>
          <w:cols w:space="720" w:num="1"/>
          <w:docGrid w:linePitch="312" w:charSpace="0"/>
        </w:sectPr>
      </w:pPr>
    </w:p>
    <w:p>
      <w:pPr>
        <w:pStyle w:val="5"/>
        <w:spacing w:line="240" w:lineRule="atLeast"/>
        <w:jc w:val="center"/>
        <w:rPr>
          <w:rFonts w:ascii="宋体" w:hAnsi="宋体" w:eastAsia="宋体" w:cs="宋体"/>
          <w:highlight w:val="none"/>
        </w:rPr>
      </w:pPr>
      <w:bookmarkStart w:id="166" w:name="_Toc534185451"/>
      <w:r>
        <w:rPr>
          <w:rFonts w:hint="eastAsia" w:ascii="宋体" w:hAnsi="宋体" w:eastAsia="宋体" w:cs="宋体"/>
          <w:highlight w:val="none"/>
          <w:lang w:eastAsia="zh-CN"/>
        </w:rPr>
        <w:t>七</w:t>
      </w:r>
      <w:r>
        <w:rPr>
          <w:rFonts w:hint="eastAsia" w:ascii="宋体" w:hAnsi="宋体" w:eastAsia="宋体" w:cs="宋体"/>
          <w:highlight w:val="none"/>
        </w:rPr>
        <w:t>、投标人类似项目业绩一览表</w:t>
      </w:r>
      <w:bookmarkEnd w:id="166"/>
    </w:p>
    <w:tbl>
      <w:tblPr>
        <w:tblStyle w:val="59"/>
        <w:tblW w:w="97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2111"/>
        <w:gridCol w:w="2737"/>
        <w:gridCol w:w="1320"/>
        <w:gridCol w:w="2021"/>
        <w:gridCol w:w="15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2111" w:type="dxa"/>
            <w:tcBorders>
              <w:top w:val="single" w:color="auto" w:sz="4" w:space="0"/>
            </w:tcBorders>
            <w:vAlign w:val="center"/>
          </w:tcPr>
          <w:p>
            <w:pPr>
              <w:spacing w:line="500" w:lineRule="exact"/>
              <w:jc w:val="center"/>
              <w:rPr>
                <w:rFonts w:ascii="宋体" w:hAnsi="宋体"/>
                <w:szCs w:val="21"/>
                <w:highlight w:val="none"/>
              </w:rPr>
            </w:pPr>
            <w:r>
              <w:rPr>
                <w:rFonts w:hint="eastAsia" w:ascii="宋体" w:hAnsi="宋体"/>
                <w:szCs w:val="21"/>
                <w:highlight w:val="none"/>
              </w:rPr>
              <w:t>年份</w:t>
            </w:r>
          </w:p>
        </w:tc>
        <w:tc>
          <w:tcPr>
            <w:tcW w:w="2737" w:type="dxa"/>
            <w:vAlign w:val="center"/>
          </w:tcPr>
          <w:p>
            <w:pPr>
              <w:spacing w:line="500" w:lineRule="exact"/>
              <w:jc w:val="center"/>
              <w:rPr>
                <w:rFonts w:ascii="宋体" w:hAnsi="宋体"/>
                <w:szCs w:val="21"/>
                <w:highlight w:val="none"/>
              </w:rPr>
            </w:pPr>
            <w:r>
              <w:rPr>
                <w:rFonts w:hint="eastAsia" w:ascii="宋体" w:hAnsi="宋体"/>
                <w:szCs w:val="21"/>
                <w:highlight w:val="none"/>
              </w:rPr>
              <w:t>用户名称</w:t>
            </w:r>
          </w:p>
        </w:tc>
        <w:tc>
          <w:tcPr>
            <w:tcW w:w="1320" w:type="dxa"/>
            <w:vAlign w:val="center"/>
          </w:tcPr>
          <w:p>
            <w:pPr>
              <w:spacing w:line="500" w:lineRule="exact"/>
              <w:jc w:val="center"/>
              <w:rPr>
                <w:rFonts w:ascii="宋体" w:hAnsi="宋体"/>
                <w:szCs w:val="21"/>
                <w:highlight w:val="none"/>
              </w:rPr>
            </w:pPr>
            <w:r>
              <w:rPr>
                <w:rFonts w:hint="eastAsia" w:ascii="宋体" w:hAnsi="宋体"/>
                <w:szCs w:val="21"/>
                <w:highlight w:val="none"/>
              </w:rPr>
              <w:t>项目名称</w:t>
            </w:r>
          </w:p>
        </w:tc>
        <w:tc>
          <w:tcPr>
            <w:tcW w:w="2021" w:type="dxa"/>
            <w:vAlign w:val="center"/>
          </w:tcPr>
          <w:p>
            <w:pPr>
              <w:spacing w:line="500" w:lineRule="exact"/>
              <w:jc w:val="center"/>
              <w:rPr>
                <w:rFonts w:ascii="宋体" w:hAnsi="宋体"/>
                <w:szCs w:val="21"/>
                <w:highlight w:val="none"/>
              </w:rPr>
            </w:pPr>
            <w:r>
              <w:rPr>
                <w:rFonts w:hint="eastAsia" w:ascii="宋体" w:hAnsi="宋体"/>
                <w:szCs w:val="21"/>
                <w:highlight w:val="none"/>
              </w:rPr>
              <w:t>合同金额</w:t>
            </w:r>
          </w:p>
        </w:tc>
        <w:tc>
          <w:tcPr>
            <w:tcW w:w="1559" w:type="dxa"/>
            <w:tcBorders>
              <w:left w:val="single" w:color="auto" w:sz="4" w:space="0"/>
            </w:tcBorders>
            <w:vAlign w:val="center"/>
          </w:tcPr>
          <w:p>
            <w:pPr>
              <w:spacing w:line="500" w:lineRule="exact"/>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2111" w:type="dxa"/>
            <w:vAlign w:val="center"/>
          </w:tcPr>
          <w:p>
            <w:pPr>
              <w:spacing w:line="500" w:lineRule="exact"/>
              <w:rPr>
                <w:rFonts w:ascii="宋体" w:hAnsi="宋体"/>
                <w:szCs w:val="21"/>
                <w:highlight w:val="none"/>
              </w:rPr>
            </w:pPr>
          </w:p>
        </w:tc>
        <w:tc>
          <w:tcPr>
            <w:tcW w:w="2737" w:type="dxa"/>
            <w:vAlign w:val="center"/>
          </w:tcPr>
          <w:p>
            <w:pPr>
              <w:spacing w:line="500" w:lineRule="exact"/>
              <w:rPr>
                <w:rFonts w:ascii="宋体" w:hAnsi="宋体"/>
                <w:szCs w:val="21"/>
                <w:highlight w:val="none"/>
              </w:rPr>
            </w:pPr>
          </w:p>
        </w:tc>
        <w:tc>
          <w:tcPr>
            <w:tcW w:w="1320" w:type="dxa"/>
            <w:vAlign w:val="center"/>
          </w:tcPr>
          <w:p>
            <w:pPr>
              <w:spacing w:line="500" w:lineRule="exact"/>
              <w:rPr>
                <w:rFonts w:ascii="宋体" w:hAnsi="宋体"/>
                <w:szCs w:val="21"/>
                <w:highlight w:val="none"/>
              </w:rPr>
            </w:pPr>
          </w:p>
        </w:tc>
        <w:tc>
          <w:tcPr>
            <w:tcW w:w="2021" w:type="dxa"/>
            <w:vAlign w:val="center"/>
          </w:tcPr>
          <w:p>
            <w:pPr>
              <w:spacing w:line="500" w:lineRule="exact"/>
              <w:rPr>
                <w:rFonts w:ascii="宋体" w:hAnsi="宋体"/>
                <w:szCs w:val="21"/>
                <w:highlight w:val="none"/>
              </w:rPr>
            </w:pPr>
          </w:p>
        </w:tc>
        <w:tc>
          <w:tcPr>
            <w:tcW w:w="1559" w:type="dxa"/>
            <w:tcBorders>
              <w:left w:val="single" w:color="auto" w:sz="4" w:space="0"/>
            </w:tcBorders>
            <w:vAlign w:val="center"/>
          </w:tcPr>
          <w:p>
            <w:pPr>
              <w:spacing w:line="5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2111" w:type="dxa"/>
            <w:vAlign w:val="center"/>
          </w:tcPr>
          <w:p>
            <w:pPr>
              <w:spacing w:line="500" w:lineRule="exact"/>
              <w:rPr>
                <w:rFonts w:ascii="宋体" w:hAnsi="宋体"/>
                <w:szCs w:val="21"/>
                <w:highlight w:val="none"/>
              </w:rPr>
            </w:pPr>
          </w:p>
        </w:tc>
        <w:tc>
          <w:tcPr>
            <w:tcW w:w="2737" w:type="dxa"/>
            <w:vAlign w:val="center"/>
          </w:tcPr>
          <w:p>
            <w:pPr>
              <w:spacing w:line="500" w:lineRule="exact"/>
              <w:rPr>
                <w:rFonts w:ascii="宋体" w:hAnsi="宋体"/>
                <w:szCs w:val="21"/>
                <w:highlight w:val="none"/>
              </w:rPr>
            </w:pPr>
          </w:p>
        </w:tc>
        <w:tc>
          <w:tcPr>
            <w:tcW w:w="1320" w:type="dxa"/>
            <w:vAlign w:val="center"/>
          </w:tcPr>
          <w:p>
            <w:pPr>
              <w:spacing w:line="500" w:lineRule="exact"/>
              <w:rPr>
                <w:rFonts w:ascii="宋体" w:hAnsi="宋体"/>
                <w:szCs w:val="21"/>
                <w:highlight w:val="none"/>
              </w:rPr>
            </w:pPr>
          </w:p>
        </w:tc>
        <w:tc>
          <w:tcPr>
            <w:tcW w:w="2021" w:type="dxa"/>
            <w:vAlign w:val="center"/>
          </w:tcPr>
          <w:p>
            <w:pPr>
              <w:spacing w:line="500" w:lineRule="exact"/>
              <w:rPr>
                <w:rFonts w:ascii="宋体" w:hAnsi="宋体"/>
                <w:szCs w:val="21"/>
                <w:highlight w:val="none"/>
              </w:rPr>
            </w:pPr>
          </w:p>
        </w:tc>
        <w:tc>
          <w:tcPr>
            <w:tcW w:w="1559" w:type="dxa"/>
            <w:tcBorders>
              <w:left w:val="single" w:color="auto" w:sz="4" w:space="0"/>
            </w:tcBorders>
            <w:vAlign w:val="center"/>
          </w:tcPr>
          <w:p>
            <w:pPr>
              <w:spacing w:line="5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2111" w:type="dxa"/>
            <w:vAlign w:val="center"/>
          </w:tcPr>
          <w:p>
            <w:pPr>
              <w:spacing w:line="500" w:lineRule="exact"/>
              <w:rPr>
                <w:rFonts w:ascii="宋体" w:hAnsi="宋体"/>
                <w:szCs w:val="21"/>
                <w:highlight w:val="none"/>
              </w:rPr>
            </w:pPr>
            <w:r>
              <w:rPr>
                <w:rFonts w:hint="eastAsia" w:ascii="宋体" w:hAnsi="宋体"/>
                <w:szCs w:val="21"/>
                <w:highlight w:val="none"/>
              </w:rPr>
              <w:t>…</w:t>
            </w:r>
          </w:p>
        </w:tc>
        <w:tc>
          <w:tcPr>
            <w:tcW w:w="2737" w:type="dxa"/>
            <w:vAlign w:val="center"/>
          </w:tcPr>
          <w:p>
            <w:pPr>
              <w:spacing w:line="500" w:lineRule="exact"/>
              <w:rPr>
                <w:rFonts w:ascii="宋体" w:hAnsi="宋体"/>
                <w:szCs w:val="21"/>
                <w:highlight w:val="none"/>
              </w:rPr>
            </w:pPr>
          </w:p>
        </w:tc>
        <w:tc>
          <w:tcPr>
            <w:tcW w:w="1320" w:type="dxa"/>
            <w:vAlign w:val="center"/>
          </w:tcPr>
          <w:p>
            <w:pPr>
              <w:spacing w:line="500" w:lineRule="exact"/>
              <w:rPr>
                <w:rFonts w:ascii="宋体" w:hAnsi="宋体"/>
                <w:szCs w:val="21"/>
                <w:highlight w:val="none"/>
              </w:rPr>
            </w:pPr>
          </w:p>
        </w:tc>
        <w:tc>
          <w:tcPr>
            <w:tcW w:w="2021" w:type="dxa"/>
            <w:vAlign w:val="center"/>
          </w:tcPr>
          <w:p>
            <w:pPr>
              <w:spacing w:line="500" w:lineRule="exact"/>
              <w:rPr>
                <w:rFonts w:ascii="宋体" w:hAnsi="宋体"/>
                <w:szCs w:val="21"/>
                <w:highlight w:val="none"/>
              </w:rPr>
            </w:pPr>
          </w:p>
        </w:tc>
        <w:tc>
          <w:tcPr>
            <w:tcW w:w="1559" w:type="dxa"/>
            <w:tcBorders>
              <w:left w:val="single" w:color="auto" w:sz="4" w:space="0"/>
            </w:tcBorders>
            <w:vAlign w:val="center"/>
          </w:tcPr>
          <w:p>
            <w:pPr>
              <w:spacing w:line="500" w:lineRule="exact"/>
              <w:rPr>
                <w:rFonts w:ascii="宋体" w:hAnsi="宋体"/>
                <w:szCs w:val="21"/>
                <w:highlight w:val="none"/>
              </w:rPr>
            </w:pPr>
          </w:p>
        </w:tc>
      </w:tr>
    </w:tbl>
    <w:p>
      <w:pPr>
        <w:spacing w:line="500" w:lineRule="exact"/>
        <w:rPr>
          <w:rFonts w:ascii="宋体" w:hAnsi="宋体"/>
          <w:szCs w:val="21"/>
          <w:highlight w:val="none"/>
        </w:rPr>
      </w:pPr>
      <w:r>
        <w:rPr>
          <w:rFonts w:hint="eastAsia" w:ascii="宋体" w:hAnsi="宋体"/>
          <w:b/>
          <w:bCs/>
          <w:szCs w:val="21"/>
          <w:highlight w:val="none"/>
        </w:rPr>
        <w:t>注：</w:t>
      </w:r>
      <w:r>
        <w:rPr>
          <w:rFonts w:hint="eastAsia" w:ascii="宋体" w:hAnsi="宋体"/>
          <w:b/>
          <w:bCs/>
          <w:szCs w:val="21"/>
          <w:highlight w:val="none"/>
          <w:lang w:eastAsia="zh-CN"/>
        </w:rPr>
        <w:t>如有提供，并提供要求的证明材料</w:t>
      </w:r>
      <w:r>
        <w:rPr>
          <w:rFonts w:hint="eastAsia" w:ascii="宋体" w:hAnsi="宋体"/>
          <w:b/>
          <w:bCs/>
          <w:szCs w:val="21"/>
          <w:highlight w:val="none"/>
        </w:rPr>
        <w:t>。</w:t>
      </w:r>
    </w:p>
    <w:p>
      <w:pPr>
        <w:spacing w:line="500" w:lineRule="exact"/>
        <w:rPr>
          <w:rFonts w:ascii="宋体" w:hAnsi="宋体"/>
          <w:szCs w:val="21"/>
          <w:highlight w:val="none"/>
        </w:rPr>
      </w:pPr>
    </w:p>
    <w:p>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pPr>
        <w:spacing w:line="500" w:lineRule="exact"/>
        <w:jc w:val="lef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xml:space="preserve">                      </w:t>
      </w:r>
      <w:r>
        <w:rPr>
          <w:rFonts w:hint="eastAsia" w:ascii="宋体" w:hAnsi="宋体"/>
          <w:szCs w:val="21"/>
          <w:highlight w:val="none"/>
        </w:rPr>
        <w:t>（签字）</w:t>
      </w:r>
    </w:p>
    <w:p>
      <w:pPr>
        <w:spacing w:line="500" w:lineRule="exact"/>
        <w:jc w:val="left"/>
        <w:rPr>
          <w:rFonts w:ascii="宋体" w:hAnsi="宋体"/>
          <w:sz w:val="28"/>
          <w:szCs w:val="28"/>
          <w:highlight w:val="none"/>
        </w:rPr>
      </w:pPr>
      <w:r>
        <w:rPr>
          <w:rFonts w:hint="eastAsia" w:ascii="宋体" w:hAnsi="宋体"/>
          <w:szCs w:val="21"/>
          <w:highlight w:val="none"/>
        </w:rPr>
        <w:t>日期：</w:t>
      </w:r>
      <w:r>
        <w:rPr>
          <w:rFonts w:hint="eastAsia" w:ascii="宋体" w:hAnsi="宋体"/>
          <w:szCs w:val="21"/>
          <w:highlight w:val="none"/>
          <w:u w:val="single"/>
        </w:rPr>
        <w:t xml:space="preserve">     年    月       日</w:t>
      </w:r>
    </w:p>
    <w:p>
      <w:pPr>
        <w:spacing w:line="500" w:lineRule="exact"/>
        <w:rPr>
          <w:rFonts w:ascii="宋体" w:hAnsi="宋体"/>
          <w:sz w:val="28"/>
          <w:szCs w:val="28"/>
          <w:highlight w:val="none"/>
        </w:rPr>
      </w:pPr>
    </w:p>
    <w:p>
      <w:pPr>
        <w:rPr>
          <w:rFonts w:ascii="宋体" w:hAnsi="宋体"/>
          <w:highlight w:val="none"/>
        </w:rPr>
      </w:pPr>
      <w:bookmarkStart w:id="167" w:name="_Toc534185452"/>
      <w:r>
        <w:rPr>
          <w:rFonts w:hint="eastAsia" w:ascii="宋体" w:hAnsi="宋体"/>
          <w:highlight w:val="none"/>
        </w:rPr>
        <w:br w:type="page"/>
      </w:r>
    </w:p>
    <w:p>
      <w:pPr>
        <w:pStyle w:val="5"/>
        <w:spacing w:line="240" w:lineRule="atLeast"/>
        <w:jc w:val="center"/>
        <w:rPr>
          <w:rFonts w:ascii="宋体" w:hAnsi="宋体" w:eastAsia="宋体" w:cs="宋体"/>
          <w:highlight w:val="none"/>
        </w:rPr>
      </w:pPr>
      <w:r>
        <w:rPr>
          <w:rFonts w:hint="eastAsia" w:ascii="宋体" w:hAnsi="宋体" w:eastAsia="宋体" w:cs="宋体"/>
          <w:highlight w:val="none"/>
          <w:lang w:eastAsia="zh-CN"/>
        </w:rPr>
        <w:t>八</w:t>
      </w:r>
      <w:r>
        <w:rPr>
          <w:rFonts w:hint="eastAsia" w:ascii="宋体" w:hAnsi="宋体" w:eastAsia="宋体" w:cs="宋体"/>
          <w:highlight w:val="none"/>
        </w:rPr>
        <w:t>、投标保证金缴纳凭证（票据）</w:t>
      </w:r>
      <w:bookmarkEnd w:id="167"/>
    </w:p>
    <w:p>
      <w:pPr>
        <w:spacing w:line="500" w:lineRule="exact"/>
        <w:jc w:val="center"/>
        <w:rPr>
          <w:rFonts w:ascii="宋体" w:hAnsi="宋体"/>
          <w:b/>
          <w:sz w:val="28"/>
          <w:szCs w:val="28"/>
          <w:highlight w:val="none"/>
        </w:rPr>
      </w:pPr>
      <w:r>
        <w:rPr>
          <w:rFonts w:hint="eastAsia" w:ascii="宋体" w:hAnsi="宋体"/>
          <w:b/>
          <w:bCs/>
          <w:highlight w:val="none"/>
        </w:rPr>
        <w:t>附投标保证金缴纳凭证（票据）及基本账户开户许可证（或按照《关于取消企业银行账户许可的通知》（银发[2019]41号）的规定，提供其他开户证明材料）复印件加盖单位公章。</w:t>
      </w:r>
    </w:p>
    <w:p>
      <w:pPr>
        <w:keepNext/>
        <w:keepLines/>
        <w:spacing w:line="800" w:lineRule="exact"/>
        <w:jc w:val="center"/>
        <w:outlineLvl w:val="1"/>
        <w:rPr>
          <w:rFonts w:ascii="宋体" w:hAnsi="宋体"/>
          <w:sz w:val="44"/>
          <w:szCs w:val="44"/>
          <w:highlight w:val="none"/>
          <w:u w:val="double"/>
        </w:rPr>
      </w:pPr>
    </w:p>
    <w:p>
      <w:pPr>
        <w:spacing w:line="500" w:lineRule="exact"/>
        <w:rPr>
          <w:rFonts w:ascii="宋体" w:hAnsi="宋体"/>
          <w:sz w:val="28"/>
          <w:szCs w:val="28"/>
          <w:highlight w:val="none"/>
          <w:u w:val="single"/>
        </w:rPr>
        <w:sectPr>
          <w:pgSz w:w="11906" w:h="16838"/>
          <w:pgMar w:top="1440" w:right="1080" w:bottom="1440" w:left="1080" w:header="851" w:footer="992" w:gutter="0"/>
          <w:cols w:space="720" w:num="1"/>
          <w:docGrid w:linePitch="312" w:charSpace="0"/>
        </w:sectPr>
      </w:pPr>
    </w:p>
    <w:p>
      <w:pPr>
        <w:pStyle w:val="5"/>
        <w:spacing w:line="240" w:lineRule="atLeast"/>
        <w:jc w:val="center"/>
        <w:rPr>
          <w:rFonts w:ascii="宋体" w:hAnsi="宋体" w:eastAsia="宋体" w:cs="宋体"/>
          <w:highlight w:val="none"/>
        </w:rPr>
      </w:pPr>
      <w:bookmarkStart w:id="168" w:name="_Toc534185456"/>
      <w:r>
        <w:rPr>
          <w:rFonts w:hint="eastAsia" w:ascii="宋体" w:hAnsi="宋体" w:eastAsia="宋体" w:cs="宋体"/>
          <w:highlight w:val="none"/>
          <w:lang w:eastAsia="zh-CN"/>
        </w:rPr>
        <w:t>九</w:t>
      </w:r>
      <w:r>
        <w:rPr>
          <w:rFonts w:hint="eastAsia" w:ascii="宋体" w:hAnsi="宋体" w:eastAsia="宋体" w:cs="宋体"/>
          <w:highlight w:val="none"/>
        </w:rPr>
        <w:t>、报价汇总表</w:t>
      </w:r>
      <w:bookmarkEnd w:id="168"/>
    </w:p>
    <w:tbl>
      <w:tblPr>
        <w:tblStyle w:val="59"/>
        <w:tblW w:w="9854" w:type="dxa"/>
        <w:jc w:val="center"/>
        <w:tblLayout w:type="fixed"/>
        <w:tblCellMar>
          <w:top w:w="0" w:type="dxa"/>
          <w:left w:w="108" w:type="dxa"/>
          <w:bottom w:w="0" w:type="dxa"/>
          <w:right w:w="108" w:type="dxa"/>
        </w:tblCellMar>
      </w:tblPr>
      <w:tblGrid>
        <w:gridCol w:w="4326"/>
        <w:gridCol w:w="5528"/>
      </w:tblGrid>
      <w:tr>
        <w:tblPrEx>
          <w:tblCellMar>
            <w:top w:w="0" w:type="dxa"/>
            <w:left w:w="108" w:type="dxa"/>
            <w:bottom w:w="0" w:type="dxa"/>
            <w:right w:w="108" w:type="dxa"/>
          </w:tblCellMar>
        </w:tblPrEx>
        <w:trPr>
          <w:trHeight w:val="506" w:hRule="atLeast"/>
          <w:jc w:val="center"/>
        </w:trPr>
        <w:tc>
          <w:tcPr>
            <w:tcW w:w="4326"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项目名称</w:t>
            </w:r>
          </w:p>
        </w:tc>
        <w:tc>
          <w:tcPr>
            <w:tcW w:w="5528" w:type="dxa"/>
            <w:tcBorders>
              <w:top w:val="single" w:color="auto" w:sz="4" w:space="0"/>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443" w:hRule="atLeast"/>
          <w:jc w:val="center"/>
        </w:trPr>
        <w:tc>
          <w:tcPr>
            <w:tcW w:w="4326"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项目编号</w:t>
            </w:r>
          </w:p>
        </w:tc>
        <w:tc>
          <w:tcPr>
            <w:tcW w:w="5528" w:type="dxa"/>
            <w:tcBorders>
              <w:top w:val="single" w:color="auto" w:sz="4" w:space="0"/>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1271" w:hRule="atLeast"/>
          <w:jc w:val="center"/>
        </w:trPr>
        <w:tc>
          <w:tcPr>
            <w:tcW w:w="4326" w:type="dxa"/>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lang w:eastAsia="zh-CN"/>
              </w:rPr>
            </w:pPr>
            <w:r>
              <w:rPr>
                <w:rFonts w:hint="eastAsia"/>
                <w:highlight w:val="none"/>
                <w:lang w:eastAsia="zh-CN"/>
              </w:rPr>
              <w:t>投标总报价</w:t>
            </w:r>
          </w:p>
        </w:tc>
        <w:tc>
          <w:tcPr>
            <w:tcW w:w="5528" w:type="dxa"/>
            <w:tcBorders>
              <w:top w:val="single" w:color="auto" w:sz="4" w:space="0"/>
              <w:left w:val="nil"/>
              <w:bottom w:val="single" w:color="auto" w:sz="4" w:space="0"/>
              <w:right w:val="single" w:color="auto" w:sz="4" w:space="0"/>
            </w:tcBorders>
            <w:vAlign w:val="center"/>
          </w:tcPr>
          <w:p>
            <w:pPr>
              <w:jc w:val="center"/>
              <w:rPr>
                <w:rFonts w:hint="eastAsia"/>
                <w:highlight w:val="none"/>
              </w:rPr>
            </w:pPr>
            <w:r>
              <w:rPr>
                <w:rFonts w:hint="eastAsia"/>
                <w:highlight w:val="none"/>
                <w:lang w:val="en-US" w:eastAsia="zh-CN"/>
              </w:rPr>
              <w:t>元</w:t>
            </w:r>
          </w:p>
        </w:tc>
      </w:tr>
    </w:tbl>
    <w:p>
      <w:pPr>
        <w:spacing w:line="500" w:lineRule="exact"/>
        <w:rPr>
          <w:rFonts w:ascii="宋体" w:hAnsi="宋体"/>
          <w:b/>
          <w:bCs/>
          <w:szCs w:val="21"/>
          <w:highlight w:val="none"/>
        </w:rPr>
      </w:pPr>
      <w:r>
        <w:rPr>
          <w:rFonts w:hint="eastAsia" w:ascii="宋体" w:hAnsi="宋体"/>
          <w:b/>
          <w:bCs/>
          <w:szCs w:val="21"/>
          <w:highlight w:val="none"/>
        </w:rPr>
        <w:t>注：</w:t>
      </w:r>
    </w:p>
    <w:p>
      <w:pPr>
        <w:spacing w:line="500" w:lineRule="exact"/>
        <w:rPr>
          <w:rFonts w:ascii="宋体" w:hAnsi="宋体"/>
          <w:b/>
          <w:bCs/>
          <w:szCs w:val="21"/>
          <w:highlight w:val="none"/>
        </w:rPr>
      </w:pPr>
      <w:r>
        <w:rPr>
          <w:rFonts w:hint="eastAsia" w:ascii="宋体" w:hAnsi="宋体"/>
          <w:b/>
          <w:bCs/>
          <w:szCs w:val="21"/>
          <w:highlight w:val="none"/>
        </w:rPr>
        <w:t>1、投标人的报价是投标人响应招标项目要求的全部工作内容的价格体现，包括投标人完成本项目所需的一切费用。</w:t>
      </w:r>
    </w:p>
    <w:p>
      <w:pPr>
        <w:spacing w:line="500" w:lineRule="exact"/>
        <w:rPr>
          <w:rFonts w:ascii="宋体" w:hAnsi="宋体"/>
          <w:szCs w:val="21"/>
          <w:highlight w:val="none"/>
        </w:rPr>
      </w:pPr>
      <w:r>
        <w:rPr>
          <w:rFonts w:hint="eastAsia" w:ascii="宋体" w:hAnsi="宋体"/>
          <w:b/>
          <w:bCs/>
          <w:szCs w:val="21"/>
          <w:highlight w:val="none"/>
        </w:rPr>
        <w:t>2、投标人的报价在合同履行过程中是固定不变的，任何有选择或可调整的报价将不予接受，并按无效处理。</w:t>
      </w:r>
    </w:p>
    <w:p>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pPr>
        <w:spacing w:line="500" w:lineRule="exact"/>
        <w:jc w:val="lef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pPr>
        <w:spacing w:line="500" w:lineRule="exact"/>
        <w:jc w:val="left"/>
        <w:rPr>
          <w:rFonts w:ascii="宋体" w:hAnsi="宋体"/>
          <w:sz w:val="28"/>
          <w:szCs w:val="28"/>
          <w:highlight w:val="none"/>
        </w:rPr>
      </w:pPr>
      <w:r>
        <w:rPr>
          <w:rFonts w:hint="eastAsia" w:ascii="宋体" w:hAnsi="宋体"/>
          <w:szCs w:val="21"/>
          <w:highlight w:val="none"/>
        </w:rPr>
        <w:t>日期：</w:t>
      </w:r>
      <w:r>
        <w:rPr>
          <w:rFonts w:hint="eastAsia" w:ascii="宋体" w:hAnsi="宋体"/>
          <w:szCs w:val="21"/>
          <w:highlight w:val="none"/>
          <w:u w:val="single"/>
        </w:rPr>
        <w:t>　　　　　年　　　月　　　　　日</w:t>
      </w:r>
    </w:p>
    <w:p>
      <w:pPr>
        <w:spacing w:line="500" w:lineRule="exact"/>
        <w:jc w:val="center"/>
        <w:rPr>
          <w:rFonts w:ascii="宋体" w:hAnsi="宋体"/>
          <w:b/>
          <w:sz w:val="28"/>
          <w:szCs w:val="28"/>
          <w:highlight w:val="none"/>
        </w:rPr>
      </w:pPr>
    </w:p>
    <w:p>
      <w:pPr>
        <w:rPr>
          <w:rFonts w:ascii="宋体" w:hAnsi="宋体"/>
          <w:highlight w:val="none"/>
        </w:rPr>
      </w:pPr>
      <w:bookmarkStart w:id="169" w:name="_Toc217446086"/>
      <w:bookmarkStart w:id="170" w:name="_Toc534185457"/>
      <w:r>
        <w:rPr>
          <w:rFonts w:hint="eastAsia" w:ascii="宋体" w:hAnsi="宋体"/>
          <w:highlight w:val="none"/>
        </w:rPr>
        <w:br w:type="page"/>
      </w:r>
    </w:p>
    <w:bookmarkEnd w:id="169"/>
    <w:bookmarkEnd w:id="170"/>
    <w:p>
      <w:pPr>
        <w:spacing w:line="360" w:lineRule="auto"/>
        <w:ind w:right="480"/>
        <w:jc w:val="center"/>
        <w:rPr>
          <w:rFonts w:ascii="宋体" w:hAnsi="宋体"/>
          <w:b/>
          <w:sz w:val="28"/>
          <w:szCs w:val="28"/>
          <w:highlight w:val="none"/>
        </w:rPr>
      </w:pPr>
      <w:bookmarkStart w:id="171" w:name="_Toc349390077"/>
      <w:bookmarkStart w:id="172" w:name="_Toc375820456"/>
      <w:bookmarkStart w:id="173" w:name="_Toc350875095"/>
      <w:bookmarkStart w:id="174" w:name="_Toc364060598"/>
      <w:bookmarkStart w:id="175" w:name="_Toc350948772"/>
      <w:bookmarkStart w:id="176" w:name="_Toc351736414"/>
      <w:bookmarkStart w:id="177" w:name="_Toc368908759"/>
      <w:bookmarkStart w:id="178" w:name="_Toc365612249"/>
      <w:bookmarkStart w:id="179" w:name="_Toc365448903"/>
      <w:bookmarkStart w:id="180" w:name="_Toc368916145"/>
      <w:bookmarkStart w:id="181" w:name="_Toc372025657"/>
      <w:bookmarkStart w:id="182" w:name="_Toc351729183"/>
      <w:bookmarkStart w:id="183" w:name="_Toc357011048"/>
      <w:bookmarkStart w:id="184" w:name="_Toc397604099"/>
      <w:bookmarkStart w:id="185" w:name="_Toc351729522"/>
      <w:bookmarkStart w:id="186" w:name="_Toc371947298"/>
      <w:bookmarkStart w:id="187" w:name="_Toc380508343"/>
      <w:bookmarkStart w:id="188" w:name="_Toc368741318"/>
      <w:bookmarkStart w:id="189" w:name="_Toc350876193"/>
      <w:bookmarkStart w:id="190" w:name="_Toc352764424"/>
      <w:bookmarkStart w:id="191" w:name="OLE_LINK21"/>
      <w:bookmarkStart w:id="192" w:name="_Toc365635565"/>
      <w:bookmarkStart w:id="193" w:name="_Toc360693057"/>
      <w:bookmarkStart w:id="194" w:name="_Toc357011229"/>
      <w:bookmarkStart w:id="195" w:name="_Toc350948678"/>
      <w:bookmarkStart w:id="196" w:name="_Toc350848940"/>
      <w:bookmarkStart w:id="197" w:name="_Toc350848798"/>
      <w:bookmarkStart w:id="198" w:name="_Toc380508408"/>
      <w:bookmarkStart w:id="199" w:name="_Toc350959093"/>
      <w:bookmarkStart w:id="200" w:name="OLE_LINK22"/>
      <w:bookmarkStart w:id="201" w:name="_Toc377399347"/>
      <w:bookmarkStart w:id="202" w:name="_Toc351825627"/>
      <w:bookmarkStart w:id="203" w:name="_Toc368303251"/>
      <w:bookmarkStart w:id="204" w:name="_Toc370199662"/>
      <w:bookmarkStart w:id="205" w:name="_Toc361236037"/>
      <w:bookmarkStart w:id="206" w:name="_Toc369881193"/>
      <w:bookmarkStart w:id="207" w:name="_Toc377399292"/>
      <w:bookmarkStart w:id="208" w:name="OLE_LINK23"/>
      <w:bookmarkStart w:id="209" w:name="_Toc351736529"/>
      <w:bookmarkStart w:id="210" w:name="_Toc367280542"/>
      <w:bookmarkStart w:id="211" w:name="_Toc376959864"/>
      <w:bookmarkStart w:id="212" w:name="_Toc351729324"/>
      <w:bookmarkStart w:id="213" w:name="_Toc377399215"/>
      <w:bookmarkStart w:id="214" w:name="_Toc375820518"/>
      <w:bookmarkStart w:id="215" w:name="_Toc350959024"/>
      <w:bookmarkStart w:id="216" w:name="_Toc368302121"/>
      <w:bookmarkStart w:id="217" w:name="_Toc365441782"/>
      <w:bookmarkStart w:id="218" w:name="_Toc352764400"/>
      <w:bookmarkStart w:id="219" w:name="_Toc364270472"/>
      <w:bookmarkStart w:id="220" w:name="_Toc368821484"/>
      <w:bookmarkStart w:id="221" w:name="_Toc350876074"/>
      <w:bookmarkStart w:id="222" w:name="_Toc365558474"/>
      <w:bookmarkStart w:id="223" w:name="_Toc350948711"/>
      <w:bookmarkStart w:id="224" w:name="_Toc349743947"/>
      <w:bookmarkStart w:id="225" w:name="_Toc351736499"/>
      <w:bookmarkStart w:id="226" w:name="_Toc351825742"/>
      <w:r>
        <w:rPr>
          <w:rFonts w:hint="eastAsia" w:ascii="宋体" w:hAnsi="宋体"/>
          <w:b/>
          <w:bCs/>
          <w:sz w:val="32"/>
          <w:szCs w:val="32"/>
          <w:highlight w:val="none"/>
          <w:lang w:eastAsia="zh-CN"/>
        </w:rPr>
        <w:t>十</w:t>
      </w:r>
      <w:r>
        <w:rPr>
          <w:rFonts w:hint="eastAsia" w:ascii="宋体" w:hAnsi="宋体"/>
          <w:b/>
          <w:bCs/>
          <w:sz w:val="32"/>
          <w:szCs w:val="32"/>
          <w:highlight w:val="none"/>
        </w:rPr>
        <w:t>、环境标志产品明细表</w:t>
      </w:r>
    </w:p>
    <w:p>
      <w:pPr>
        <w:spacing w:line="360" w:lineRule="auto"/>
        <w:ind w:right="-52"/>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项目编号：</w:t>
      </w:r>
      <w:r>
        <w:rPr>
          <w:rFonts w:hint="eastAsia" w:ascii="宋体" w:hAnsi="宋体"/>
          <w:szCs w:val="21"/>
          <w:highlight w:val="none"/>
          <w:u w:val="single"/>
        </w:rPr>
        <w:t xml:space="preserve">　　　　　　　　 </w:t>
      </w:r>
    </w:p>
    <w:tbl>
      <w:tblPr>
        <w:tblStyle w:val="59"/>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029"/>
        <w:gridCol w:w="1331"/>
        <w:gridCol w:w="1065"/>
        <w:gridCol w:w="1028"/>
        <w:gridCol w:w="1543"/>
        <w:gridCol w:w="1479"/>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12" w:space="0"/>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序号</w:t>
            </w:r>
          </w:p>
        </w:tc>
        <w:tc>
          <w:tcPr>
            <w:tcW w:w="1029" w:type="dxa"/>
            <w:tcBorders>
              <w:top w:val="single" w:color="auto" w:sz="12" w:space="0"/>
            </w:tcBorders>
            <w:vAlign w:val="center"/>
          </w:tcPr>
          <w:p>
            <w:pPr>
              <w:tabs>
                <w:tab w:val="left" w:pos="60"/>
                <w:tab w:val="center" w:pos="4777"/>
              </w:tabs>
              <w:jc w:val="center"/>
              <w:rPr>
                <w:rFonts w:ascii="宋体" w:hAnsi="宋体"/>
                <w:color w:val="000000"/>
                <w:szCs w:val="21"/>
                <w:highlight w:val="none"/>
              </w:rPr>
            </w:pPr>
            <w:r>
              <w:rPr>
                <w:rFonts w:hint="eastAsia" w:ascii="宋体" w:hAnsi="宋体"/>
                <w:color w:val="000000"/>
                <w:szCs w:val="21"/>
                <w:highlight w:val="none"/>
              </w:rPr>
              <w:t>货物名称</w:t>
            </w:r>
          </w:p>
        </w:tc>
        <w:tc>
          <w:tcPr>
            <w:tcW w:w="1331"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企业名称</w:t>
            </w:r>
          </w:p>
        </w:tc>
        <w:tc>
          <w:tcPr>
            <w:tcW w:w="1065"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注册商标</w:t>
            </w:r>
          </w:p>
        </w:tc>
        <w:tc>
          <w:tcPr>
            <w:tcW w:w="1028"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规格型号</w:t>
            </w:r>
          </w:p>
        </w:tc>
        <w:tc>
          <w:tcPr>
            <w:tcW w:w="1543"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中国环境标志认证证书编号</w:t>
            </w:r>
          </w:p>
        </w:tc>
        <w:tc>
          <w:tcPr>
            <w:tcW w:w="1479"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认证证书有效截止日期</w:t>
            </w:r>
          </w:p>
        </w:tc>
        <w:tc>
          <w:tcPr>
            <w:tcW w:w="1735" w:type="dxa"/>
            <w:tcBorders>
              <w:top w:val="single" w:color="auto" w:sz="12" w:space="0"/>
              <w:righ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3"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1029" w:type="dxa"/>
            <w:vAlign w:val="center"/>
          </w:tcPr>
          <w:p>
            <w:pPr>
              <w:jc w:val="center"/>
              <w:rPr>
                <w:rFonts w:ascii="宋体" w:hAnsi="宋体"/>
                <w:color w:val="000000"/>
                <w:szCs w:val="21"/>
                <w:highlight w:val="none"/>
              </w:rPr>
            </w:pPr>
          </w:p>
        </w:tc>
        <w:tc>
          <w:tcPr>
            <w:tcW w:w="1331" w:type="dxa"/>
            <w:vAlign w:val="center"/>
          </w:tcPr>
          <w:p>
            <w:pPr>
              <w:jc w:val="center"/>
              <w:rPr>
                <w:rFonts w:ascii="宋体" w:hAnsi="宋体"/>
                <w:color w:val="000000"/>
                <w:szCs w:val="21"/>
                <w:highlight w:val="none"/>
              </w:rPr>
            </w:pPr>
          </w:p>
        </w:tc>
        <w:tc>
          <w:tcPr>
            <w:tcW w:w="1065" w:type="dxa"/>
            <w:vAlign w:val="center"/>
          </w:tcPr>
          <w:p>
            <w:pPr>
              <w:jc w:val="center"/>
              <w:rPr>
                <w:rFonts w:ascii="宋体" w:hAnsi="宋体"/>
                <w:color w:val="000000"/>
                <w:szCs w:val="21"/>
                <w:highlight w:val="none"/>
              </w:rPr>
            </w:pPr>
          </w:p>
        </w:tc>
        <w:tc>
          <w:tcPr>
            <w:tcW w:w="1028" w:type="dxa"/>
            <w:vAlign w:val="center"/>
          </w:tcPr>
          <w:p>
            <w:pPr>
              <w:jc w:val="center"/>
              <w:rPr>
                <w:rFonts w:ascii="宋体" w:hAnsi="宋体"/>
                <w:color w:val="000000"/>
                <w:szCs w:val="21"/>
                <w:highlight w:val="none"/>
              </w:rPr>
            </w:pPr>
          </w:p>
        </w:tc>
        <w:tc>
          <w:tcPr>
            <w:tcW w:w="1543" w:type="dxa"/>
            <w:vAlign w:val="center"/>
          </w:tcPr>
          <w:p>
            <w:pPr>
              <w:jc w:val="center"/>
              <w:rPr>
                <w:rFonts w:ascii="宋体" w:hAnsi="宋体"/>
                <w:color w:val="000000"/>
                <w:szCs w:val="21"/>
                <w:highlight w:val="none"/>
              </w:rPr>
            </w:pPr>
          </w:p>
        </w:tc>
        <w:tc>
          <w:tcPr>
            <w:tcW w:w="1479" w:type="dxa"/>
            <w:vAlign w:val="center"/>
          </w:tcPr>
          <w:p>
            <w:pPr>
              <w:jc w:val="center"/>
              <w:rPr>
                <w:rFonts w:ascii="宋体" w:hAnsi="宋体"/>
                <w:color w:val="000000"/>
                <w:szCs w:val="21"/>
                <w:highlight w:val="none"/>
              </w:rPr>
            </w:pPr>
          </w:p>
        </w:tc>
        <w:tc>
          <w:tcPr>
            <w:tcW w:w="1735" w:type="dxa"/>
            <w:tcBorders>
              <w:right w:val="single" w:color="auto" w:sz="12" w:space="0"/>
            </w:tcBorders>
            <w:vAlign w:val="center"/>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3"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2</w:t>
            </w:r>
          </w:p>
        </w:tc>
        <w:tc>
          <w:tcPr>
            <w:tcW w:w="1029" w:type="dxa"/>
            <w:vAlign w:val="center"/>
          </w:tcPr>
          <w:p>
            <w:pPr>
              <w:jc w:val="center"/>
              <w:rPr>
                <w:rFonts w:ascii="宋体" w:hAnsi="宋体"/>
                <w:color w:val="000000"/>
                <w:szCs w:val="21"/>
                <w:highlight w:val="none"/>
              </w:rPr>
            </w:pPr>
          </w:p>
        </w:tc>
        <w:tc>
          <w:tcPr>
            <w:tcW w:w="1331" w:type="dxa"/>
            <w:vAlign w:val="center"/>
          </w:tcPr>
          <w:p>
            <w:pPr>
              <w:jc w:val="center"/>
              <w:rPr>
                <w:rFonts w:ascii="宋体" w:hAnsi="宋体"/>
                <w:color w:val="000000"/>
                <w:szCs w:val="21"/>
                <w:highlight w:val="none"/>
              </w:rPr>
            </w:pPr>
          </w:p>
        </w:tc>
        <w:tc>
          <w:tcPr>
            <w:tcW w:w="1065" w:type="dxa"/>
            <w:vAlign w:val="center"/>
          </w:tcPr>
          <w:p>
            <w:pPr>
              <w:jc w:val="center"/>
              <w:rPr>
                <w:rFonts w:ascii="宋体" w:hAnsi="宋体"/>
                <w:color w:val="000000"/>
                <w:szCs w:val="21"/>
                <w:highlight w:val="none"/>
              </w:rPr>
            </w:pPr>
          </w:p>
        </w:tc>
        <w:tc>
          <w:tcPr>
            <w:tcW w:w="1028" w:type="dxa"/>
            <w:vAlign w:val="center"/>
          </w:tcPr>
          <w:p>
            <w:pPr>
              <w:jc w:val="center"/>
              <w:rPr>
                <w:rFonts w:ascii="宋体" w:hAnsi="宋体"/>
                <w:color w:val="000000"/>
                <w:szCs w:val="21"/>
                <w:highlight w:val="none"/>
              </w:rPr>
            </w:pPr>
          </w:p>
        </w:tc>
        <w:tc>
          <w:tcPr>
            <w:tcW w:w="1543" w:type="dxa"/>
            <w:vAlign w:val="center"/>
          </w:tcPr>
          <w:p>
            <w:pPr>
              <w:jc w:val="center"/>
              <w:rPr>
                <w:rFonts w:ascii="宋体" w:hAnsi="宋体"/>
                <w:color w:val="000000"/>
                <w:szCs w:val="21"/>
                <w:highlight w:val="none"/>
              </w:rPr>
            </w:pPr>
          </w:p>
        </w:tc>
        <w:tc>
          <w:tcPr>
            <w:tcW w:w="1479" w:type="dxa"/>
            <w:vAlign w:val="center"/>
          </w:tcPr>
          <w:p>
            <w:pPr>
              <w:jc w:val="center"/>
              <w:rPr>
                <w:rFonts w:ascii="宋体" w:hAnsi="宋体"/>
                <w:color w:val="000000"/>
                <w:szCs w:val="21"/>
                <w:highlight w:val="none"/>
              </w:rPr>
            </w:pPr>
          </w:p>
        </w:tc>
        <w:tc>
          <w:tcPr>
            <w:tcW w:w="1735" w:type="dxa"/>
            <w:tcBorders>
              <w:right w:val="single" w:color="auto" w:sz="12" w:space="0"/>
            </w:tcBorders>
            <w:vAlign w:val="center"/>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3"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3</w:t>
            </w:r>
          </w:p>
        </w:tc>
        <w:tc>
          <w:tcPr>
            <w:tcW w:w="1029" w:type="dxa"/>
            <w:vAlign w:val="center"/>
          </w:tcPr>
          <w:p>
            <w:pPr>
              <w:jc w:val="center"/>
              <w:rPr>
                <w:rFonts w:ascii="宋体" w:hAnsi="宋体"/>
                <w:color w:val="000000"/>
                <w:szCs w:val="21"/>
                <w:highlight w:val="none"/>
              </w:rPr>
            </w:pPr>
          </w:p>
        </w:tc>
        <w:tc>
          <w:tcPr>
            <w:tcW w:w="1331" w:type="dxa"/>
            <w:vAlign w:val="center"/>
          </w:tcPr>
          <w:p>
            <w:pPr>
              <w:jc w:val="center"/>
              <w:rPr>
                <w:rFonts w:ascii="宋体" w:hAnsi="宋体"/>
                <w:color w:val="000000"/>
                <w:szCs w:val="21"/>
                <w:highlight w:val="none"/>
              </w:rPr>
            </w:pPr>
          </w:p>
        </w:tc>
        <w:tc>
          <w:tcPr>
            <w:tcW w:w="1065" w:type="dxa"/>
            <w:vAlign w:val="center"/>
          </w:tcPr>
          <w:p>
            <w:pPr>
              <w:jc w:val="center"/>
              <w:rPr>
                <w:rFonts w:ascii="宋体" w:hAnsi="宋体"/>
                <w:color w:val="000000"/>
                <w:szCs w:val="21"/>
                <w:highlight w:val="none"/>
              </w:rPr>
            </w:pPr>
          </w:p>
        </w:tc>
        <w:tc>
          <w:tcPr>
            <w:tcW w:w="1028" w:type="dxa"/>
            <w:vAlign w:val="center"/>
          </w:tcPr>
          <w:p>
            <w:pPr>
              <w:jc w:val="center"/>
              <w:rPr>
                <w:rFonts w:ascii="宋体" w:hAnsi="宋体"/>
                <w:color w:val="000000"/>
                <w:szCs w:val="21"/>
                <w:highlight w:val="none"/>
              </w:rPr>
            </w:pPr>
          </w:p>
        </w:tc>
        <w:tc>
          <w:tcPr>
            <w:tcW w:w="1543" w:type="dxa"/>
            <w:vAlign w:val="center"/>
          </w:tcPr>
          <w:p>
            <w:pPr>
              <w:jc w:val="center"/>
              <w:rPr>
                <w:rFonts w:ascii="宋体" w:hAnsi="宋体"/>
                <w:color w:val="000000"/>
                <w:szCs w:val="21"/>
                <w:highlight w:val="none"/>
              </w:rPr>
            </w:pPr>
          </w:p>
        </w:tc>
        <w:tc>
          <w:tcPr>
            <w:tcW w:w="1479" w:type="dxa"/>
            <w:vAlign w:val="center"/>
          </w:tcPr>
          <w:p>
            <w:pPr>
              <w:jc w:val="center"/>
              <w:rPr>
                <w:rFonts w:ascii="宋体" w:hAnsi="宋体"/>
                <w:color w:val="000000"/>
                <w:szCs w:val="21"/>
                <w:highlight w:val="none"/>
              </w:rPr>
            </w:pPr>
          </w:p>
        </w:tc>
        <w:tc>
          <w:tcPr>
            <w:tcW w:w="1735" w:type="dxa"/>
            <w:tcBorders>
              <w:right w:val="single" w:color="auto" w:sz="12" w:space="0"/>
            </w:tcBorders>
            <w:vAlign w:val="center"/>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3"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4</w:t>
            </w:r>
          </w:p>
        </w:tc>
        <w:tc>
          <w:tcPr>
            <w:tcW w:w="1029" w:type="dxa"/>
            <w:vAlign w:val="center"/>
          </w:tcPr>
          <w:p>
            <w:pPr>
              <w:jc w:val="center"/>
              <w:rPr>
                <w:rFonts w:ascii="宋体" w:hAnsi="宋体"/>
                <w:color w:val="000000"/>
                <w:szCs w:val="21"/>
                <w:highlight w:val="none"/>
              </w:rPr>
            </w:pPr>
            <w:r>
              <w:rPr>
                <w:rFonts w:hint="eastAsia" w:ascii="宋体" w:hAnsi="宋体"/>
                <w:color w:val="000000"/>
                <w:szCs w:val="21"/>
                <w:highlight w:val="none"/>
              </w:rPr>
              <w:t>…</w:t>
            </w:r>
          </w:p>
        </w:tc>
        <w:tc>
          <w:tcPr>
            <w:tcW w:w="1331" w:type="dxa"/>
            <w:vAlign w:val="center"/>
          </w:tcPr>
          <w:p>
            <w:pPr>
              <w:jc w:val="center"/>
              <w:rPr>
                <w:rFonts w:ascii="宋体" w:hAnsi="宋体"/>
                <w:color w:val="000000"/>
                <w:szCs w:val="21"/>
                <w:highlight w:val="none"/>
              </w:rPr>
            </w:pPr>
          </w:p>
        </w:tc>
        <w:tc>
          <w:tcPr>
            <w:tcW w:w="1065" w:type="dxa"/>
            <w:vAlign w:val="center"/>
          </w:tcPr>
          <w:p>
            <w:pPr>
              <w:jc w:val="center"/>
              <w:rPr>
                <w:rFonts w:ascii="宋体" w:hAnsi="宋体"/>
                <w:color w:val="000000"/>
                <w:szCs w:val="21"/>
                <w:highlight w:val="none"/>
              </w:rPr>
            </w:pPr>
          </w:p>
        </w:tc>
        <w:tc>
          <w:tcPr>
            <w:tcW w:w="1028" w:type="dxa"/>
            <w:vAlign w:val="center"/>
          </w:tcPr>
          <w:p>
            <w:pPr>
              <w:jc w:val="center"/>
              <w:rPr>
                <w:rFonts w:ascii="宋体" w:hAnsi="宋体"/>
                <w:color w:val="000000"/>
                <w:szCs w:val="21"/>
                <w:highlight w:val="none"/>
              </w:rPr>
            </w:pPr>
          </w:p>
        </w:tc>
        <w:tc>
          <w:tcPr>
            <w:tcW w:w="1543" w:type="dxa"/>
            <w:vAlign w:val="center"/>
          </w:tcPr>
          <w:p>
            <w:pPr>
              <w:jc w:val="center"/>
              <w:rPr>
                <w:rFonts w:ascii="宋体" w:hAnsi="宋体"/>
                <w:color w:val="000000"/>
                <w:szCs w:val="21"/>
                <w:highlight w:val="none"/>
              </w:rPr>
            </w:pPr>
          </w:p>
        </w:tc>
        <w:tc>
          <w:tcPr>
            <w:tcW w:w="1479" w:type="dxa"/>
            <w:vAlign w:val="center"/>
          </w:tcPr>
          <w:p>
            <w:pPr>
              <w:jc w:val="center"/>
              <w:rPr>
                <w:rFonts w:ascii="宋体" w:hAnsi="宋体"/>
                <w:color w:val="000000"/>
                <w:szCs w:val="21"/>
                <w:highlight w:val="none"/>
              </w:rPr>
            </w:pPr>
          </w:p>
        </w:tc>
        <w:tc>
          <w:tcPr>
            <w:tcW w:w="1735" w:type="dxa"/>
            <w:tcBorders>
              <w:right w:val="single" w:color="auto" w:sz="12" w:space="0"/>
            </w:tcBorders>
            <w:vAlign w:val="center"/>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3" w:type="dxa"/>
            <w:tcBorders>
              <w:left w:val="single" w:color="auto" w:sz="12" w:space="0"/>
              <w:bottom w:val="single" w:color="auto" w:sz="12" w:space="0"/>
            </w:tcBorders>
            <w:vAlign w:val="center"/>
          </w:tcPr>
          <w:p>
            <w:pPr>
              <w:jc w:val="center"/>
              <w:rPr>
                <w:rFonts w:ascii="宋体" w:hAnsi="宋体"/>
                <w:color w:val="000000"/>
                <w:szCs w:val="21"/>
                <w:highlight w:val="none"/>
              </w:rPr>
            </w:pPr>
          </w:p>
        </w:tc>
        <w:tc>
          <w:tcPr>
            <w:tcW w:w="1029" w:type="dxa"/>
            <w:tcBorders>
              <w:bottom w:val="single" w:color="auto" w:sz="12" w:space="0"/>
            </w:tcBorders>
            <w:vAlign w:val="center"/>
          </w:tcPr>
          <w:p>
            <w:pPr>
              <w:ind w:firstLine="105" w:firstLineChars="50"/>
              <w:jc w:val="center"/>
              <w:rPr>
                <w:rFonts w:ascii="宋体" w:hAnsi="宋体"/>
                <w:color w:val="000000"/>
                <w:szCs w:val="21"/>
                <w:highlight w:val="none"/>
              </w:rPr>
            </w:pPr>
            <w:r>
              <w:rPr>
                <w:rFonts w:hint="eastAsia" w:ascii="宋体" w:hAnsi="宋体"/>
                <w:color w:val="000000"/>
                <w:szCs w:val="21"/>
                <w:highlight w:val="none"/>
              </w:rPr>
              <w:t>合计（元）</w:t>
            </w:r>
          </w:p>
        </w:tc>
        <w:tc>
          <w:tcPr>
            <w:tcW w:w="1331" w:type="dxa"/>
            <w:tcBorders>
              <w:bottom w:val="single" w:color="auto" w:sz="12" w:space="0"/>
            </w:tcBorders>
            <w:vAlign w:val="center"/>
          </w:tcPr>
          <w:p>
            <w:pPr>
              <w:jc w:val="center"/>
              <w:rPr>
                <w:rFonts w:ascii="宋体" w:hAnsi="宋体"/>
                <w:color w:val="000000"/>
                <w:szCs w:val="21"/>
                <w:highlight w:val="none"/>
              </w:rPr>
            </w:pPr>
          </w:p>
        </w:tc>
        <w:tc>
          <w:tcPr>
            <w:tcW w:w="1065" w:type="dxa"/>
            <w:tcBorders>
              <w:bottom w:val="single" w:color="auto" w:sz="12" w:space="0"/>
            </w:tcBorders>
            <w:vAlign w:val="center"/>
          </w:tcPr>
          <w:p>
            <w:pPr>
              <w:jc w:val="center"/>
              <w:rPr>
                <w:rFonts w:ascii="宋体" w:hAnsi="宋体"/>
                <w:color w:val="000000"/>
                <w:szCs w:val="21"/>
                <w:highlight w:val="none"/>
              </w:rPr>
            </w:pPr>
          </w:p>
        </w:tc>
        <w:tc>
          <w:tcPr>
            <w:tcW w:w="1028" w:type="dxa"/>
            <w:tcBorders>
              <w:bottom w:val="single" w:color="auto" w:sz="12" w:space="0"/>
            </w:tcBorders>
            <w:vAlign w:val="center"/>
          </w:tcPr>
          <w:p>
            <w:pPr>
              <w:jc w:val="center"/>
              <w:rPr>
                <w:rFonts w:ascii="宋体" w:hAnsi="宋体"/>
                <w:color w:val="000000"/>
                <w:szCs w:val="21"/>
                <w:highlight w:val="none"/>
              </w:rPr>
            </w:pPr>
          </w:p>
        </w:tc>
        <w:tc>
          <w:tcPr>
            <w:tcW w:w="1543" w:type="dxa"/>
            <w:tcBorders>
              <w:bottom w:val="single" w:color="auto" w:sz="12" w:space="0"/>
            </w:tcBorders>
            <w:vAlign w:val="center"/>
          </w:tcPr>
          <w:p>
            <w:pPr>
              <w:jc w:val="center"/>
              <w:rPr>
                <w:rFonts w:ascii="宋体" w:hAnsi="宋体"/>
                <w:color w:val="000000"/>
                <w:szCs w:val="21"/>
                <w:highlight w:val="none"/>
              </w:rPr>
            </w:pPr>
          </w:p>
        </w:tc>
        <w:tc>
          <w:tcPr>
            <w:tcW w:w="1479" w:type="dxa"/>
            <w:tcBorders>
              <w:bottom w:val="single" w:color="auto" w:sz="12" w:space="0"/>
            </w:tcBorders>
            <w:vAlign w:val="center"/>
          </w:tcPr>
          <w:p>
            <w:pPr>
              <w:jc w:val="center"/>
              <w:rPr>
                <w:rFonts w:ascii="宋体" w:hAnsi="宋体"/>
                <w:color w:val="000000"/>
                <w:szCs w:val="21"/>
                <w:highlight w:val="none"/>
              </w:rPr>
            </w:pPr>
          </w:p>
        </w:tc>
        <w:tc>
          <w:tcPr>
            <w:tcW w:w="1735" w:type="dxa"/>
            <w:tcBorders>
              <w:bottom w:val="single" w:color="auto" w:sz="12" w:space="0"/>
              <w:right w:val="single" w:color="auto" w:sz="12" w:space="0"/>
            </w:tcBorders>
            <w:vAlign w:val="center"/>
          </w:tcPr>
          <w:p>
            <w:pPr>
              <w:jc w:val="center"/>
              <w:rPr>
                <w:rFonts w:ascii="宋体" w:hAnsi="宋体"/>
                <w:color w:val="000000"/>
                <w:szCs w:val="21"/>
                <w:highlight w:val="none"/>
              </w:rPr>
            </w:pPr>
          </w:p>
        </w:tc>
      </w:tr>
    </w:tbl>
    <w:p>
      <w:pPr>
        <w:spacing w:line="360" w:lineRule="auto"/>
        <w:ind w:firstLine="632" w:firstLineChars="300"/>
        <w:rPr>
          <w:rFonts w:ascii="宋体" w:hAnsi="宋体"/>
          <w:szCs w:val="21"/>
          <w:highlight w:val="none"/>
        </w:rPr>
      </w:pPr>
      <w:r>
        <w:rPr>
          <w:rFonts w:hint="eastAsia" w:ascii="宋体" w:hAnsi="宋体"/>
          <w:b/>
          <w:bCs/>
          <w:szCs w:val="21"/>
          <w:highlight w:val="none"/>
        </w:rPr>
        <w:t>说明：产品为《环境标志产品政府采购品目清单》内的给予3%的价格扣除。投标文件内应提供国家确定的认证机构出具的、处于有效期之内的、符合认证依据标准的环境标志产品认证证书复印件，否则不参与价格扣除。如所投产品未列入品目清单的政府采购环境标志产品，可不填写此表。</w:t>
      </w:r>
    </w:p>
    <w:p>
      <w:pPr>
        <w:spacing w:line="360" w:lineRule="auto"/>
        <w:ind w:firstLine="420" w:firstLineChars="200"/>
        <w:rPr>
          <w:rFonts w:ascii="宋体" w:hAnsi="宋体"/>
          <w:szCs w:val="21"/>
          <w:highlight w:val="none"/>
        </w:rPr>
      </w:pPr>
    </w:p>
    <w:p>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pPr>
        <w:spacing w:line="500" w:lineRule="exact"/>
        <w:jc w:val="lef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pPr>
        <w:spacing w:line="500" w:lineRule="exact"/>
        <w:jc w:val="left"/>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年　　　　月　　　　　日</w:t>
      </w:r>
    </w:p>
    <w:p>
      <w:pPr>
        <w:spacing w:line="360" w:lineRule="auto"/>
        <w:rPr>
          <w:rFonts w:ascii="宋体" w:hAnsi="宋体"/>
          <w:szCs w:val="21"/>
          <w:highlight w:val="none"/>
        </w:rPr>
      </w:pPr>
    </w:p>
    <w:p>
      <w:pPr>
        <w:spacing w:line="360" w:lineRule="auto"/>
        <w:ind w:right="480"/>
        <w:jc w:val="center"/>
        <w:rPr>
          <w:rFonts w:ascii="宋体" w:hAnsi="宋体"/>
          <w:b/>
          <w:sz w:val="28"/>
          <w:szCs w:val="28"/>
          <w:highlight w:val="none"/>
        </w:rPr>
      </w:pPr>
      <w:r>
        <w:rPr>
          <w:rFonts w:hint="eastAsia" w:ascii="宋体" w:hAnsi="宋体"/>
          <w:color w:val="000000"/>
          <w:sz w:val="24"/>
          <w:highlight w:val="none"/>
        </w:rPr>
        <w:br w:type="page"/>
      </w:r>
      <w:r>
        <w:rPr>
          <w:rFonts w:hint="eastAsia" w:ascii="宋体" w:hAnsi="宋体"/>
          <w:b/>
          <w:bCs/>
          <w:sz w:val="32"/>
          <w:szCs w:val="32"/>
          <w:highlight w:val="none"/>
        </w:rPr>
        <w:t>十</w:t>
      </w:r>
      <w:r>
        <w:rPr>
          <w:rFonts w:hint="eastAsia" w:ascii="宋体" w:hAnsi="宋体"/>
          <w:b/>
          <w:bCs/>
          <w:sz w:val="32"/>
          <w:szCs w:val="32"/>
          <w:highlight w:val="none"/>
          <w:lang w:eastAsia="zh-CN"/>
        </w:rPr>
        <w:t>一</w:t>
      </w:r>
      <w:r>
        <w:rPr>
          <w:rFonts w:hint="eastAsia" w:ascii="宋体" w:hAnsi="宋体"/>
          <w:b/>
          <w:bCs/>
          <w:sz w:val="32"/>
          <w:szCs w:val="32"/>
          <w:highlight w:val="none"/>
        </w:rPr>
        <w:t>、节能产品明细表</w:t>
      </w:r>
    </w:p>
    <w:p>
      <w:pPr>
        <w:pStyle w:val="24"/>
        <w:spacing w:line="360" w:lineRule="auto"/>
        <w:ind w:left="0" w:leftChars="0"/>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项目编号：</w:t>
      </w:r>
      <w:r>
        <w:rPr>
          <w:rFonts w:hint="eastAsia" w:ascii="宋体" w:hAnsi="宋体"/>
          <w:szCs w:val="21"/>
          <w:highlight w:val="none"/>
          <w:u w:val="single"/>
        </w:rPr>
        <w:t xml:space="preserve">　　　　　　　　 </w:t>
      </w:r>
    </w:p>
    <w:tbl>
      <w:tblPr>
        <w:tblStyle w:val="59"/>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32"/>
        <w:gridCol w:w="1245"/>
        <w:gridCol w:w="1380"/>
        <w:gridCol w:w="1590"/>
        <w:gridCol w:w="196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12" w:space="0"/>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序号</w:t>
            </w:r>
          </w:p>
        </w:tc>
        <w:tc>
          <w:tcPr>
            <w:tcW w:w="932"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货物名称</w:t>
            </w:r>
          </w:p>
        </w:tc>
        <w:tc>
          <w:tcPr>
            <w:tcW w:w="1245"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制造商</w:t>
            </w:r>
          </w:p>
        </w:tc>
        <w:tc>
          <w:tcPr>
            <w:tcW w:w="1380"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产品型号</w:t>
            </w:r>
          </w:p>
        </w:tc>
        <w:tc>
          <w:tcPr>
            <w:tcW w:w="1590"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节能标志认证证书号</w:t>
            </w:r>
          </w:p>
        </w:tc>
        <w:tc>
          <w:tcPr>
            <w:tcW w:w="1965"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节能产品认证证书有效截止日期</w:t>
            </w:r>
          </w:p>
        </w:tc>
        <w:tc>
          <w:tcPr>
            <w:tcW w:w="1894"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932" w:type="dxa"/>
            <w:vAlign w:val="center"/>
          </w:tcPr>
          <w:p>
            <w:pPr>
              <w:jc w:val="center"/>
              <w:rPr>
                <w:rFonts w:ascii="宋体" w:hAnsi="宋体"/>
                <w:color w:val="000000"/>
                <w:szCs w:val="21"/>
                <w:highlight w:val="none"/>
              </w:rPr>
            </w:pPr>
          </w:p>
        </w:tc>
        <w:tc>
          <w:tcPr>
            <w:tcW w:w="1245" w:type="dxa"/>
            <w:vAlign w:val="center"/>
          </w:tcPr>
          <w:p>
            <w:pPr>
              <w:jc w:val="center"/>
              <w:rPr>
                <w:rFonts w:ascii="宋体" w:hAnsi="宋体"/>
                <w:color w:val="000000"/>
                <w:szCs w:val="21"/>
                <w:highlight w:val="none"/>
              </w:rPr>
            </w:pPr>
          </w:p>
        </w:tc>
        <w:tc>
          <w:tcPr>
            <w:tcW w:w="1380" w:type="dxa"/>
            <w:vAlign w:val="center"/>
          </w:tcPr>
          <w:p>
            <w:pPr>
              <w:jc w:val="center"/>
              <w:rPr>
                <w:rFonts w:ascii="宋体" w:hAnsi="宋体"/>
                <w:color w:val="000000"/>
                <w:szCs w:val="21"/>
                <w:highlight w:val="none"/>
              </w:rPr>
            </w:pPr>
          </w:p>
        </w:tc>
        <w:tc>
          <w:tcPr>
            <w:tcW w:w="1590" w:type="dxa"/>
            <w:vAlign w:val="center"/>
          </w:tcPr>
          <w:p>
            <w:pPr>
              <w:jc w:val="center"/>
              <w:rPr>
                <w:rFonts w:ascii="宋体" w:hAnsi="宋体"/>
                <w:color w:val="000000"/>
                <w:szCs w:val="21"/>
                <w:highlight w:val="none"/>
              </w:rPr>
            </w:pPr>
          </w:p>
        </w:tc>
        <w:tc>
          <w:tcPr>
            <w:tcW w:w="1965" w:type="dxa"/>
            <w:vAlign w:val="center"/>
          </w:tcPr>
          <w:p>
            <w:pPr>
              <w:jc w:val="center"/>
              <w:rPr>
                <w:rFonts w:ascii="宋体" w:hAnsi="宋体"/>
                <w:color w:val="000000"/>
                <w:szCs w:val="21"/>
                <w:highlight w:val="none"/>
              </w:rPr>
            </w:pPr>
          </w:p>
        </w:tc>
        <w:tc>
          <w:tcPr>
            <w:tcW w:w="1894" w:type="dxa"/>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2</w:t>
            </w:r>
          </w:p>
        </w:tc>
        <w:tc>
          <w:tcPr>
            <w:tcW w:w="932" w:type="dxa"/>
            <w:vAlign w:val="center"/>
          </w:tcPr>
          <w:p>
            <w:pPr>
              <w:jc w:val="center"/>
              <w:rPr>
                <w:rFonts w:ascii="宋体" w:hAnsi="宋体"/>
                <w:color w:val="000000"/>
                <w:szCs w:val="21"/>
                <w:highlight w:val="none"/>
              </w:rPr>
            </w:pPr>
          </w:p>
        </w:tc>
        <w:tc>
          <w:tcPr>
            <w:tcW w:w="1245" w:type="dxa"/>
            <w:vAlign w:val="center"/>
          </w:tcPr>
          <w:p>
            <w:pPr>
              <w:jc w:val="center"/>
              <w:rPr>
                <w:rFonts w:ascii="宋体" w:hAnsi="宋体"/>
                <w:color w:val="000000"/>
                <w:szCs w:val="21"/>
                <w:highlight w:val="none"/>
              </w:rPr>
            </w:pPr>
          </w:p>
        </w:tc>
        <w:tc>
          <w:tcPr>
            <w:tcW w:w="1380" w:type="dxa"/>
            <w:vAlign w:val="center"/>
          </w:tcPr>
          <w:p>
            <w:pPr>
              <w:jc w:val="center"/>
              <w:rPr>
                <w:rFonts w:ascii="宋体" w:hAnsi="宋体"/>
                <w:color w:val="000000"/>
                <w:szCs w:val="21"/>
                <w:highlight w:val="none"/>
              </w:rPr>
            </w:pPr>
          </w:p>
        </w:tc>
        <w:tc>
          <w:tcPr>
            <w:tcW w:w="1590" w:type="dxa"/>
            <w:vAlign w:val="center"/>
          </w:tcPr>
          <w:p>
            <w:pPr>
              <w:jc w:val="center"/>
              <w:rPr>
                <w:rFonts w:ascii="宋体" w:hAnsi="宋体"/>
                <w:color w:val="000000"/>
                <w:szCs w:val="21"/>
                <w:highlight w:val="none"/>
              </w:rPr>
            </w:pPr>
          </w:p>
        </w:tc>
        <w:tc>
          <w:tcPr>
            <w:tcW w:w="1965" w:type="dxa"/>
            <w:vAlign w:val="center"/>
          </w:tcPr>
          <w:p>
            <w:pPr>
              <w:jc w:val="center"/>
              <w:rPr>
                <w:rFonts w:ascii="宋体" w:hAnsi="宋体"/>
                <w:color w:val="000000"/>
                <w:szCs w:val="21"/>
                <w:highlight w:val="none"/>
              </w:rPr>
            </w:pPr>
          </w:p>
        </w:tc>
        <w:tc>
          <w:tcPr>
            <w:tcW w:w="1894" w:type="dxa"/>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3</w:t>
            </w:r>
          </w:p>
        </w:tc>
        <w:tc>
          <w:tcPr>
            <w:tcW w:w="932" w:type="dxa"/>
            <w:vAlign w:val="center"/>
          </w:tcPr>
          <w:p>
            <w:pPr>
              <w:jc w:val="center"/>
              <w:rPr>
                <w:rFonts w:ascii="宋体" w:hAnsi="宋体"/>
                <w:color w:val="000000"/>
                <w:szCs w:val="21"/>
                <w:highlight w:val="none"/>
              </w:rPr>
            </w:pPr>
          </w:p>
        </w:tc>
        <w:tc>
          <w:tcPr>
            <w:tcW w:w="1245" w:type="dxa"/>
            <w:vAlign w:val="center"/>
          </w:tcPr>
          <w:p>
            <w:pPr>
              <w:jc w:val="center"/>
              <w:rPr>
                <w:rFonts w:ascii="宋体" w:hAnsi="宋体"/>
                <w:color w:val="000000"/>
                <w:szCs w:val="21"/>
                <w:highlight w:val="none"/>
              </w:rPr>
            </w:pPr>
          </w:p>
        </w:tc>
        <w:tc>
          <w:tcPr>
            <w:tcW w:w="1380" w:type="dxa"/>
            <w:vAlign w:val="center"/>
          </w:tcPr>
          <w:p>
            <w:pPr>
              <w:jc w:val="center"/>
              <w:rPr>
                <w:rFonts w:ascii="宋体" w:hAnsi="宋体"/>
                <w:color w:val="000000"/>
                <w:szCs w:val="21"/>
                <w:highlight w:val="none"/>
              </w:rPr>
            </w:pPr>
          </w:p>
        </w:tc>
        <w:tc>
          <w:tcPr>
            <w:tcW w:w="1590" w:type="dxa"/>
            <w:vAlign w:val="center"/>
          </w:tcPr>
          <w:p>
            <w:pPr>
              <w:jc w:val="center"/>
              <w:rPr>
                <w:rFonts w:ascii="宋体" w:hAnsi="宋体"/>
                <w:color w:val="000000"/>
                <w:szCs w:val="21"/>
                <w:highlight w:val="none"/>
              </w:rPr>
            </w:pPr>
          </w:p>
        </w:tc>
        <w:tc>
          <w:tcPr>
            <w:tcW w:w="1965" w:type="dxa"/>
            <w:vAlign w:val="center"/>
          </w:tcPr>
          <w:p>
            <w:pPr>
              <w:jc w:val="center"/>
              <w:rPr>
                <w:rFonts w:ascii="宋体" w:hAnsi="宋体"/>
                <w:color w:val="000000"/>
                <w:szCs w:val="21"/>
                <w:highlight w:val="none"/>
              </w:rPr>
            </w:pPr>
          </w:p>
        </w:tc>
        <w:tc>
          <w:tcPr>
            <w:tcW w:w="1894" w:type="dxa"/>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4</w:t>
            </w:r>
          </w:p>
        </w:tc>
        <w:tc>
          <w:tcPr>
            <w:tcW w:w="932" w:type="dxa"/>
            <w:vAlign w:val="center"/>
          </w:tcPr>
          <w:p>
            <w:pPr>
              <w:jc w:val="center"/>
              <w:rPr>
                <w:rFonts w:ascii="宋体" w:hAnsi="宋体"/>
                <w:color w:val="000000"/>
                <w:szCs w:val="21"/>
                <w:highlight w:val="none"/>
              </w:rPr>
            </w:pPr>
            <w:r>
              <w:rPr>
                <w:rFonts w:hint="eastAsia" w:ascii="宋体" w:hAnsi="宋体"/>
                <w:color w:val="000000"/>
                <w:szCs w:val="21"/>
                <w:highlight w:val="none"/>
              </w:rPr>
              <w:t>…</w:t>
            </w:r>
          </w:p>
        </w:tc>
        <w:tc>
          <w:tcPr>
            <w:tcW w:w="1245" w:type="dxa"/>
            <w:vAlign w:val="center"/>
          </w:tcPr>
          <w:p>
            <w:pPr>
              <w:jc w:val="center"/>
              <w:rPr>
                <w:rFonts w:ascii="宋体" w:hAnsi="宋体"/>
                <w:color w:val="000000"/>
                <w:szCs w:val="21"/>
                <w:highlight w:val="none"/>
              </w:rPr>
            </w:pPr>
          </w:p>
        </w:tc>
        <w:tc>
          <w:tcPr>
            <w:tcW w:w="1380" w:type="dxa"/>
            <w:vAlign w:val="center"/>
          </w:tcPr>
          <w:p>
            <w:pPr>
              <w:jc w:val="center"/>
              <w:rPr>
                <w:rFonts w:ascii="宋体" w:hAnsi="宋体"/>
                <w:color w:val="000000"/>
                <w:szCs w:val="21"/>
                <w:highlight w:val="none"/>
              </w:rPr>
            </w:pPr>
          </w:p>
        </w:tc>
        <w:tc>
          <w:tcPr>
            <w:tcW w:w="1590" w:type="dxa"/>
            <w:vAlign w:val="center"/>
          </w:tcPr>
          <w:p>
            <w:pPr>
              <w:jc w:val="center"/>
              <w:rPr>
                <w:rFonts w:ascii="宋体" w:hAnsi="宋体"/>
                <w:color w:val="000000"/>
                <w:szCs w:val="21"/>
                <w:highlight w:val="none"/>
              </w:rPr>
            </w:pPr>
          </w:p>
        </w:tc>
        <w:tc>
          <w:tcPr>
            <w:tcW w:w="1965" w:type="dxa"/>
            <w:vAlign w:val="center"/>
          </w:tcPr>
          <w:p>
            <w:pPr>
              <w:jc w:val="center"/>
              <w:rPr>
                <w:rFonts w:ascii="宋体" w:hAnsi="宋体"/>
                <w:color w:val="000000"/>
                <w:szCs w:val="21"/>
                <w:highlight w:val="none"/>
              </w:rPr>
            </w:pPr>
          </w:p>
        </w:tc>
        <w:tc>
          <w:tcPr>
            <w:tcW w:w="1894" w:type="dxa"/>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bottom w:val="single" w:color="auto" w:sz="12" w:space="0"/>
            </w:tcBorders>
            <w:vAlign w:val="center"/>
          </w:tcPr>
          <w:p>
            <w:pPr>
              <w:jc w:val="center"/>
              <w:rPr>
                <w:rFonts w:ascii="宋体" w:hAnsi="宋体"/>
                <w:color w:val="000000"/>
                <w:szCs w:val="21"/>
                <w:highlight w:val="none"/>
              </w:rPr>
            </w:pPr>
          </w:p>
        </w:tc>
        <w:tc>
          <w:tcPr>
            <w:tcW w:w="932" w:type="dxa"/>
            <w:tcBorders>
              <w:bottom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合计（元）</w:t>
            </w:r>
          </w:p>
        </w:tc>
        <w:tc>
          <w:tcPr>
            <w:tcW w:w="1245" w:type="dxa"/>
            <w:tcBorders>
              <w:bottom w:val="single" w:color="auto" w:sz="12" w:space="0"/>
            </w:tcBorders>
            <w:vAlign w:val="center"/>
          </w:tcPr>
          <w:p>
            <w:pPr>
              <w:jc w:val="center"/>
              <w:rPr>
                <w:rFonts w:ascii="宋体" w:hAnsi="宋体"/>
                <w:color w:val="000000"/>
                <w:szCs w:val="21"/>
                <w:highlight w:val="none"/>
              </w:rPr>
            </w:pPr>
          </w:p>
        </w:tc>
        <w:tc>
          <w:tcPr>
            <w:tcW w:w="1380" w:type="dxa"/>
            <w:tcBorders>
              <w:bottom w:val="single" w:color="auto" w:sz="12" w:space="0"/>
            </w:tcBorders>
            <w:vAlign w:val="center"/>
          </w:tcPr>
          <w:p>
            <w:pPr>
              <w:jc w:val="center"/>
              <w:rPr>
                <w:rFonts w:ascii="宋体" w:hAnsi="宋体"/>
                <w:color w:val="000000"/>
                <w:szCs w:val="21"/>
                <w:highlight w:val="none"/>
              </w:rPr>
            </w:pPr>
          </w:p>
        </w:tc>
        <w:tc>
          <w:tcPr>
            <w:tcW w:w="1590" w:type="dxa"/>
            <w:tcBorders>
              <w:bottom w:val="single" w:color="auto" w:sz="12" w:space="0"/>
            </w:tcBorders>
            <w:vAlign w:val="center"/>
          </w:tcPr>
          <w:p>
            <w:pPr>
              <w:jc w:val="center"/>
              <w:rPr>
                <w:rFonts w:ascii="宋体" w:hAnsi="宋体"/>
                <w:color w:val="000000"/>
                <w:szCs w:val="21"/>
                <w:highlight w:val="none"/>
              </w:rPr>
            </w:pPr>
          </w:p>
        </w:tc>
        <w:tc>
          <w:tcPr>
            <w:tcW w:w="1965" w:type="dxa"/>
            <w:tcBorders>
              <w:bottom w:val="single" w:color="auto" w:sz="12" w:space="0"/>
            </w:tcBorders>
            <w:vAlign w:val="center"/>
          </w:tcPr>
          <w:p>
            <w:pPr>
              <w:jc w:val="center"/>
              <w:rPr>
                <w:rFonts w:ascii="宋体" w:hAnsi="宋体"/>
                <w:color w:val="000000"/>
                <w:szCs w:val="21"/>
                <w:highlight w:val="none"/>
              </w:rPr>
            </w:pPr>
          </w:p>
        </w:tc>
        <w:tc>
          <w:tcPr>
            <w:tcW w:w="1894" w:type="dxa"/>
            <w:tcBorders>
              <w:bottom w:val="single" w:color="auto" w:sz="12" w:space="0"/>
            </w:tcBorders>
          </w:tcPr>
          <w:p>
            <w:pPr>
              <w:jc w:val="center"/>
              <w:rPr>
                <w:rFonts w:ascii="宋体" w:hAnsi="宋体"/>
                <w:color w:val="000000"/>
                <w:szCs w:val="21"/>
                <w:highlight w:val="none"/>
              </w:rPr>
            </w:pPr>
          </w:p>
        </w:tc>
      </w:tr>
    </w:tbl>
    <w:p>
      <w:pPr>
        <w:spacing w:line="360" w:lineRule="auto"/>
        <w:ind w:right="-88" w:firstLine="622" w:firstLineChars="295"/>
        <w:rPr>
          <w:rFonts w:ascii="宋体" w:hAnsi="宋体"/>
          <w:b/>
          <w:szCs w:val="21"/>
          <w:highlight w:val="none"/>
        </w:rPr>
      </w:pPr>
      <w:r>
        <w:rPr>
          <w:rFonts w:hint="eastAsia" w:ascii="宋体" w:hAnsi="宋体"/>
          <w:b/>
          <w:bCs/>
          <w:szCs w:val="21"/>
          <w:highlight w:val="none"/>
        </w:rPr>
        <w:t>说明：产品为《节能产品政府采购品目清单》内非标记符号的给予3％的价格扣除。投标文件内应提供国家确定的认证机构出具的、处于有效期之内的、符合认证依据标准的节能产品认证证书复印件，否则不参与价格扣除。如所投产品未列入品目清单的政府采购节能产品，可不填写此表。</w:t>
      </w: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pPr>
        <w:spacing w:line="500" w:lineRule="exact"/>
        <w:jc w:val="lef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pPr>
        <w:spacing w:line="500" w:lineRule="exact"/>
        <w:jc w:val="left"/>
        <w:rPr>
          <w:rFonts w:ascii="宋体" w:hAnsi="宋体"/>
          <w:szCs w:val="21"/>
          <w:highlight w:val="none"/>
          <w:u w:val="single"/>
        </w:rPr>
      </w:pPr>
      <w:r>
        <w:rPr>
          <w:rFonts w:hint="eastAsia" w:ascii="宋体" w:hAnsi="宋体"/>
          <w:szCs w:val="21"/>
          <w:highlight w:val="none"/>
        </w:rPr>
        <w:t>日期：</w:t>
      </w:r>
      <w:r>
        <w:rPr>
          <w:rFonts w:hint="eastAsia" w:ascii="宋体" w:hAnsi="宋体"/>
          <w:szCs w:val="21"/>
          <w:highlight w:val="none"/>
          <w:u w:val="single"/>
        </w:rPr>
        <w:t>　　　　年　　　　月　　　　　日</w:t>
      </w:r>
    </w:p>
    <w:p>
      <w:pPr>
        <w:rPr>
          <w:rFonts w:ascii="宋体" w:hAnsi="宋体"/>
          <w:szCs w:val="21"/>
          <w:highlight w:val="none"/>
          <w:u w:val="single"/>
        </w:rPr>
      </w:pPr>
      <w:r>
        <w:rPr>
          <w:rFonts w:hint="eastAsia" w:ascii="宋体" w:hAnsi="宋体"/>
          <w:szCs w:val="21"/>
          <w:highlight w:val="none"/>
          <w:u w:val="single"/>
        </w:rPr>
        <w:br w:type="page"/>
      </w:r>
    </w:p>
    <w:p>
      <w:pPr>
        <w:spacing w:line="360" w:lineRule="auto"/>
        <w:ind w:right="480"/>
        <w:jc w:val="center"/>
        <w:rPr>
          <w:rFonts w:ascii="宋体" w:hAnsi="宋体"/>
          <w:b/>
          <w:sz w:val="28"/>
          <w:szCs w:val="28"/>
          <w:highlight w:val="none"/>
        </w:rPr>
      </w:pPr>
      <w:r>
        <w:rPr>
          <w:rFonts w:hint="eastAsia" w:ascii="宋体" w:hAnsi="宋体"/>
          <w:b/>
          <w:bCs/>
          <w:sz w:val="32"/>
          <w:szCs w:val="32"/>
          <w:highlight w:val="none"/>
        </w:rPr>
        <w:t>十</w:t>
      </w:r>
      <w:r>
        <w:rPr>
          <w:rFonts w:hint="eastAsia" w:ascii="宋体" w:hAnsi="宋体"/>
          <w:b/>
          <w:bCs/>
          <w:sz w:val="32"/>
          <w:szCs w:val="32"/>
          <w:highlight w:val="none"/>
          <w:lang w:eastAsia="zh-CN"/>
        </w:rPr>
        <w:t>二</w:t>
      </w:r>
      <w:r>
        <w:rPr>
          <w:rFonts w:hint="eastAsia" w:ascii="宋体" w:hAnsi="宋体"/>
          <w:b/>
          <w:bCs/>
          <w:sz w:val="32"/>
          <w:szCs w:val="32"/>
          <w:highlight w:val="none"/>
        </w:rPr>
        <w:t>、无线局域网产品明细表</w:t>
      </w:r>
    </w:p>
    <w:p>
      <w:pPr>
        <w:pStyle w:val="24"/>
        <w:spacing w:line="360" w:lineRule="auto"/>
        <w:ind w:left="0" w:leftChars="0"/>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项目编号：</w:t>
      </w:r>
      <w:r>
        <w:rPr>
          <w:rFonts w:hint="eastAsia" w:ascii="宋体" w:hAnsi="宋体"/>
          <w:szCs w:val="21"/>
          <w:highlight w:val="none"/>
          <w:u w:val="single"/>
        </w:rPr>
        <w:t xml:space="preserve">　　　　　　　　 </w:t>
      </w:r>
    </w:p>
    <w:tbl>
      <w:tblPr>
        <w:tblStyle w:val="5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32"/>
        <w:gridCol w:w="1245"/>
        <w:gridCol w:w="1380"/>
        <w:gridCol w:w="1590"/>
        <w:gridCol w:w="196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12" w:space="0"/>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序号</w:t>
            </w:r>
          </w:p>
        </w:tc>
        <w:tc>
          <w:tcPr>
            <w:tcW w:w="932"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货物名称</w:t>
            </w:r>
          </w:p>
        </w:tc>
        <w:tc>
          <w:tcPr>
            <w:tcW w:w="1245"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制造商</w:t>
            </w:r>
          </w:p>
        </w:tc>
        <w:tc>
          <w:tcPr>
            <w:tcW w:w="1380"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产品型号</w:t>
            </w:r>
          </w:p>
        </w:tc>
        <w:tc>
          <w:tcPr>
            <w:tcW w:w="1590"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证明材料</w:t>
            </w:r>
          </w:p>
        </w:tc>
        <w:tc>
          <w:tcPr>
            <w:tcW w:w="1965"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证明材料有效截止日期</w:t>
            </w:r>
          </w:p>
        </w:tc>
        <w:tc>
          <w:tcPr>
            <w:tcW w:w="1843" w:type="dxa"/>
            <w:tcBorders>
              <w:top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932" w:type="dxa"/>
            <w:vAlign w:val="center"/>
          </w:tcPr>
          <w:p>
            <w:pPr>
              <w:jc w:val="center"/>
              <w:rPr>
                <w:rFonts w:ascii="宋体" w:hAnsi="宋体"/>
                <w:color w:val="000000"/>
                <w:szCs w:val="21"/>
                <w:highlight w:val="none"/>
              </w:rPr>
            </w:pPr>
          </w:p>
        </w:tc>
        <w:tc>
          <w:tcPr>
            <w:tcW w:w="1245" w:type="dxa"/>
            <w:vAlign w:val="center"/>
          </w:tcPr>
          <w:p>
            <w:pPr>
              <w:jc w:val="center"/>
              <w:rPr>
                <w:rFonts w:ascii="宋体" w:hAnsi="宋体"/>
                <w:color w:val="000000"/>
                <w:szCs w:val="21"/>
                <w:highlight w:val="none"/>
              </w:rPr>
            </w:pPr>
          </w:p>
        </w:tc>
        <w:tc>
          <w:tcPr>
            <w:tcW w:w="1380" w:type="dxa"/>
            <w:vAlign w:val="center"/>
          </w:tcPr>
          <w:p>
            <w:pPr>
              <w:jc w:val="center"/>
              <w:rPr>
                <w:rFonts w:ascii="宋体" w:hAnsi="宋体"/>
                <w:color w:val="000000"/>
                <w:szCs w:val="21"/>
                <w:highlight w:val="none"/>
              </w:rPr>
            </w:pPr>
          </w:p>
        </w:tc>
        <w:tc>
          <w:tcPr>
            <w:tcW w:w="1590" w:type="dxa"/>
            <w:vAlign w:val="center"/>
          </w:tcPr>
          <w:p>
            <w:pPr>
              <w:jc w:val="center"/>
              <w:rPr>
                <w:rFonts w:ascii="宋体" w:hAnsi="宋体"/>
                <w:color w:val="000000"/>
                <w:szCs w:val="21"/>
                <w:highlight w:val="none"/>
              </w:rPr>
            </w:pPr>
          </w:p>
        </w:tc>
        <w:tc>
          <w:tcPr>
            <w:tcW w:w="1965" w:type="dxa"/>
            <w:vAlign w:val="center"/>
          </w:tcPr>
          <w:p>
            <w:pPr>
              <w:jc w:val="center"/>
              <w:rPr>
                <w:rFonts w:ascii="宋体" w:hAnsi="宋体"/>
                <w:color w:val="000000"/>
                <w:szCs w:val="21"/>
                <w:highlight w:val="none"/>
              </w:rPr>
            </w:pPr>
          </w:p>
        </w:tc>
        <w:tc>
          <w:tcPr>
            <w:tcW w:w="1843" w:type="dxa"/>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2</w:t>
            </w:r>
          </w:p>
        </w:tc>
        <w:tc>
          <w:tcPr>
            <w:tcW w:w="932" w:type="dxa"/>
            <w:vAlign w:val="center"/>
          </w:tcPr>
          <w:p>
            <w:pPr>
              <w:jc w:val="center"/>
              <w:rPr>
                <w:rFonts w:ascii="宋体" w:hAnsi="宋体"/>
                <w:color w:val="000000"/>
                <w:szCs w:val="21"/>
                <w:highlight w:val="none"/>
              </w:rPr>
            </w:pPr>
          </w:p>
        </w:tc>
        <w:tc>
          <w:tcPr>
            <w:tcW w:w="1245" w:type="dxa"/>
            <w:vAlign w:val="center"/>
          </w:tcPr>
          <w:p>
            <w:pPr>
              <w:jc w:val="center"/>
              <w:rPr>
                <w:rFonts w:ascii="宋体" w:hAnsi="宋体"/>
                <w:color w:val="000000"/>
                <w:szCs w:val="21"/>
                <w:highlight w:val="none"/>
              </w:rPr>
            </w:pPr>
          </w:p>
        </w:tc>
        <w:tc>
          <w:tcPr>
            <w:tcW w:w="1380" w:type="dxa"/>
            <w:vAlign w:val="center"/>
          </w:tcPr>
          <w:p>
            <w:pPr>
              <w:jc w:val="center"/>
              <w:rPr>
                <w:rFonts w:ascii="宋体" w:hAnsi="宋体"/>
                <w:color w:val="000000"/>
                <w:szCs w:val="21"/>
                <w:highlight w:val="none"/>
              </w:rPr>
            </w:pPr>
          </w:p>
        </w:tc>
        <w:tc>
          <w:tcPr>
            <w:tcW w:w="1590" w:type="dxa"/>
            <w:vAlign w:val="center"/>
          </w:tcPr>
          <w:p>
            <w:pPr>
              <w:jc w:val="center"/>
              <w:rPr>
                <w:rFonts w:ascii="宋体" w:hAnsi="宋体"/>
                <w:color w:val="000000"/>
                <w:szCs w:val="21"/>
                <w:highlight w:val="none"/>
              </w:rPr>
            </w:pPr>
          </w:p>
        </w:tc>
        <w:tc>
          <w:tcPr>
            <w:tcW w:w="1965" w:type="dxa"/>
            <w:vAlign w:val="center"/>
          </w:tcPr>
          <w:p>
            <w:pPr>
              <w:jc w:val="center"/>
              <w:rPr>
                <w:rFonts w:ascii="宋体" w:hAnsi="宋体"/>
                <w:color w:val="000000"/>
                <w:szCs w:val="21"/>
                <w:highlight w:val="none"/>
              </w:rPr>
            </w:pPr>
          </w:p>
        </w:tc>
        <w:tc>
          <w:tcPr>
            <w:tcW w:w="1843" w:type="dxa"/>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3</w:t>
            </w:r>
          </w:p>
        </w:tc>
        <w:tc>
          <w:tcPr>
            <w:tcW w:w="932" w:type="dxa"/>
            <w:vAlign w:val="center"/>
          </w:tcPr>
          <w:p>
            <w:pPr>
              <w:jc w:val="center"/>
              <w:rPr>
                <w:rFonts w:ascii="宋体" w:hAnsi="宋体"/>
                <w:color w:val="000000"/>
                <w:szCs w:val="21"/>
                <w:highlight w:val="none"/>
              </w:rPr>
            </w:pPr>
          </w:p>
        </w:tc>
        <w:tc>
          <w:tcPr>
            <w:tcW w:w="1245" w:type="dxa"/>
            <w:vAlign w:val="center"/>
          </w:tcPr>
          <w:p>
            <w:pPr>
              <w:jc w:val="center"/>
              <w:rPr>
                <w:rFonts w:ascii="宋体" w:hAnsi="宋体"/>
                <w:color w:val="000000"/>
                <w:szCs w:val="21"/>
                <w:highlight w:val="none"/>
              </w:rPr>
            </w:pPr>
          </w:p>
        </w:tc>
        <w:tc>
          <w:tcPr>
            <w:tcW w:w="1380" w:type="dxa"/>
            <w:vAlign w:val="center"/>
          </w:tcPr>
          <w:p>
            <w:pPr>
              <w:jc w:val="center"/>
              <w:rPr>
                <w:rFonts w:ascii="宋体" w:hAnsi="宋体"/>
                <w:color w:val="000000"/>
                <w:szCs w:val="21"/>
                <w:highlight w:val="none"/>
              </w:rPr>
            </w:pPr>
          </w:p>
        </w:tc>
        <w:tc>
          <w:tcPr>
            <w:tcW w:w="1590" w:type="dxa"/>
            <w:vAlign w:val="center"/>
          </w:tcPr>
          <w:p>
            <w:pPr>
              <w:jc w:val="center"/>
              <w:rPr>
                <w:rFonts w:ascii="宋体" w:hAnsi="宋体"/>
                <w:color w:val="000000"/>
                <w:szCs w:val="21"/>
                <w:highlight w:val="none"/>
              </w:rPr>
            </w:pPr>
          </w:p>
        </w:tc>
        <w:tc>
          <w:tcPr>
            <w:tcW w:w="1965" w:type="dxa"/>
            <w:vAlign w:val="center"/>
          </w:tcPr>
          <w:p>
            <w:pPr>
              <w:jc w:val="center"/>
              <w:rPr>
                <w:rFonts w:ascii="宋体" w:hAnsi="宋体"/>
                <w:color w:val="000000"/>
                <w:szCs w:val="21"/>
                <w:highlight w:val="none"/>
              </w:rPr>
            </w:pPr>
          </w:p>
        </w:tc>
        <w:tc>
          <w:tcPr>
            <w:tcW w:w="1843" w:type="dxa"/>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4</w:t>
            </w:r>
          </w:p>
        </w:tc>
        <w:tc>
          <w:tcPr>
            <w:tcW w:w="932" w:type="dxa"/>
            <w:vAlign w:val="center"/>
          </w:tcPr>
          <w:p>
            <w:pPr>
              <w:jc w:val="center"/>
              <w:rPr>
                <w:rFonts w:ascii="宋体" w:hAnsi="宋体"/>
                <w:color w:val="000000"/>
                <w:szCs w:val="21"/>
                <w:highlight w:val="none"/>
              </w:rPr>
            </w:pPr>
            <w:r>
              <w:rPr>
                <w:rFonts w:hint="eastAsia" w:ascii="宋体" w:hAnsi="宋体"/>
                <w:color w:val="000000"/>
                <w:szCs w:val="21"/>
                <w:highlight w:val="none"/>
              </w:rPr>
              <w:t>…</w:t>
            </w:r>
          </w:p>
        </w:tc>
        <w:tc>
          <w:tcPr>
            <w:tcW w:w="1245" w:type="dxa"/>
            <w:vAlign w:val="center"/>
          </w:tcPr>
          <w:p>
            <w:pPr>
              <w:jc w:val="center"/>
              <w:rPr>
                <w:rFonts w:ascii="宋体" w:hAnsi="宋体"/>
                <w:color w:val="000000"/>
                <w:szCs w:val="21"/>
                <w:highlight w:val="none"/>
              </w:rPr>
            </w:pPr>
          </w:p>
        </w:tc>
        <w:tc>
          <w:tcPr>
            <w:tcW w:w="1380" w:type="dxa"/>
            <w:vAlign w:val="center"/>
          </w:tcPr>
          <w:p>
            <w:pPr>
              <w:jc w:val="center"/>
              <w:rPr>
                <w:rFonts w:ascii="宋体" w:hAnsi="宋体"/>
                <w:color w:val="000000"/>
                <w:szCs w:val="21"/>
                <w:highlight w:val="none"/>
              </w:rPr>
            </w:pPr>
          </w:p>
        </w:tc>
        <w:tc>
          <w:tcPr>
            <w:tcW w:w="1590" w:type="dxa"/>
            <w:vAlign w:val="center"/>
          </w:tcPr>
          <w:p>
            <w:pPr>
              <w:jc w:val="center"/>
              <w:rPr>
                <w:rFonts w:ascii="宋体" w:hAnsi="宋体"/>
                <w:color w:val="000000"/>
                <w:szCs w:val="21"/>
                <w:highlight w:val="none"/>
              </w:rPr>
            </w:pPr>
          </w:p>
        </w:tc>
        <w:tc>
          <w:tcPr>
            <w:tcW w:w="1965" w:type="dxa"/>
            <w:vAlign w:val="center"/>
          </w:tcPr>
          <w:p>
            <w:pPr>
              <w:jc w:val="center"/>
              <w:rPr>
                <w:rFonts w:ascii="宋体" w:hAnsi="宋体"/>
                <w:color w:val="000000"/>
                <w:szCs w:val="21"/>
                <w:highlight w:val="none"/>
              </w:rPr>
            </w:pPr>
          </w:p>
        </w:tc>
        <w:tc>
          <w:tcPr>
            <w:tcW w:w="1843" w:type="dxa"/>
          </w:tcPr>
          <w:p>
            <w:pPr>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bottom w:val="single" w:color="auto" w:sz="12" w:space="0"/>
            </w:tcBorders>
            <w:vAlign w:val="center"/>
          </w:tcPr>
          <w:p>
            <w:pPr>
              <w:jc w:val="center"/>
              <w:rPr>
                <w:rFonts w:ascii="宋体" w:hAnsi="宋体"/>
                <w:color w:val="000000"/>
                <w:szCs w:val="21"/>
                <w:highlight w:val="none"/>
              </w:rPr>
            </w:pPr>
          </w:p>
        </w:tc>
        <w:tc>
          <w:tcPr>
            <w:tcW w:w="932" w:type="dxa"/>
            <w:tcBorders>
              <w:bottom w:val="single" w:color="auto" w:sz="12"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合计（元）</w:t>
            </w:r>
          </w:p>
        </w:tc>
        <w:tc>
          <w:tcPr>
            <w:tcW w:w="1245" w:type="dxa"/>
            <w:tcBorders>
              <w:bottom w:val="single" w:color="auto" w:sz="12" w:space="0"/>
            </w:tcBorders>
            <w:vAlign w:val="center"/>
          </w:tcPr>
          <w:p>
            <w:pPr>
              <w:jc w:val="center"/>
              <w:rPr>
                <w:rFonts w:ascii="宋体" w:hAnsi="宋体"/>
                <w:color w:val="000000"/>
                <w:szCs w:val="21"/>
                <w:highlight w:val="none"/>
              </w:rPr>
            </w:pPr>
          </w:p>
        </w:tc>
        <w:tc>
          <w:tcPr>
            <w:tcW w:w="1380" w:type="dxa"/>
            <w:tcBorders>
              <w:bottom w:val="single" w:color="auto" w:sz="12" w:space="0"/>
            </w:tcBorders>
            <w:vAlign w:val="center"/>
          </w:tcPr>
          <w:p>
            <w:pPr>
              <w:jc w:val="center"/>
              <w:rPr>
                <w:rFonts w:ascii="宋体" w:hAnsi="宋体"/>
                <w:color w:val="000000"/>
                <w:szCs w:val="21"/>
                <w:highlight w:val="none"/>
              </w:rPr>
            </w:pPr>
          </w:p>
        </w:tc>
        <w:tc>
          <w:tcPr>
            <w:tcW w:w="1590" w:type="dxa"/>
            <w:tcBorders>
              <w:bottom w:val="single" w:color="auto" w:sz="12" w:space="0"/>
            </w:tcBorders>
            <w:vAlign w:val="center"/>
          </w:tcPr>
          <w:p>
            <w:pPr>
              <w:jc w:val="center"/>
              <w:rPr>
                <w:rFonts w:ascii="宋体" w:hAnsi="宋体"/>
                <w:color w:val="000000"/>
                <w:szCs w:val="21"/>
                <w:highlight w:val="none"/>
              </w:rPr>
            </w:pPr>
          </w:p>
        </w:tc>
        <w:tc>
          <w:tcPr>
            <w:tcW w:w="1965" w:type="dxa"/>
            <w:tcBorders>
              <w:bottom w:val="single" w:color="auto" w:sz="12" w:space="0"/>
            </w:tcBorders>
            <w:vAlign w:val="center"/>
          </w:tcPr>
          <w:p>
            <w:pPr>
              <w:jc w:val="center"/>
              <w:rPr>
                <w:rFonts w:ascii="宋体" w:hAnsi="宋体"/>
                <w:color w:val="000000"/>
                <w:szCs w:val="21"/>
                <w:highlight w:val="none"/>
              </w:rPr>
            </w:pPr>
          </w:p>
        </w:tc>
        <w:tc>
          <w:tcPr>
            <w:tcW w:w="1843" w:type="dxa"/>
            <w:tcBorders>
              <w:bottom w:val="single" w:color="auto" w:sz="12" w:space="0"/>
            </w:tcBorders>
          </w:tcPr>
          <w:p>
            <w:pPr>
              <w:jc w:val="center"/>
              <w:rPr>
                <w:rFonts w:ascii="宋体" w:hAnsi="宋体"/>
                <w:color w:val="000000"/>
                <w:szCs w:val="21"/>
                <w:highlight w:val="none"/>
              </w:rPr>
            </w:pPr>
          </w:p>
        </w:tc>
      </w:tr>
    </w:tbl>
    <w:p>
      <w:pPr>
        <w:spacing w:line="360" w:lineRule="auto"/>
        <w:ind w:right="-88" w:firstLine="622" w:firstLineChars="295"/>
        <w:rPr>
          <w:rFonts w:ascii="宋体" w:hAnsi="宋体"/>
          <w:b/>
          <w:bCs/>
          <w:szCs w:val="21"/>
          <w:highlight w:val="none"/>
        </w:rPr>
      </w:pPr>
      <w:r>
        <w:rPr>
          <w:rFonts w:hint="eastAsia" w:ascii="宋体" w:hAnsi="宋体"/>
          <w:b/>
          <w:bCs/>
          <w:szCs w:val="21"/>
          <w:highlight w:val="none"/>
        </w:rPr>
        <w:t>说明：根据《无线局域网产品政府采购实施意见》</w:t>
      </w:r>
      <w:r>
        <w:rPr>
          <w:rFonts w:hint="eastAsia" w:ascii="宋体" w:hAnsi="宋体"/>
          <w:b/>
          <w:bCs/>
          <w:szCs w:val="21"/>
          <w:highlight w:val="none"/>
          <w:lang w:eastAsia="zh-CN"/>
        </w:rPr>
        <w:t>（</w:t>
      </w:r>
      <w:r>
        <w:rPr>
          <w:rFonts w:hint="eastAsia" w:ascii="宋体" w:hAnsi="宋体"/>
          <w:b/>
          <w:bCs/>
          <w:szCs w:val="21"/>
          <w:highlight w:val="none"/>
        </w:rPr>
        <w:t>财库〔2005〕366号</w:t>
      </w:r>
      <w:r>
        <w:rPr>
          <w:rFonts w:hint="eastAsia" w:ascii="宋体" w:hAnsi="宋体"/>
          <w:b/>
          <w:bCs/>
          <w:szCs w:val="21"/>
          <w:highlight w:val="none"/>
          <w:lang w:eastAsia="zh-CN"/>
        </w:rPr>
        <w:t>）</w:t>
      </w:r>
      <w:r>
        <w:rPr>
          <w:rFonts w:hint="eastAsia" w:ascii="宋体" w:hAnsi="宋体"/>
          <w:b/>
          <w:bCs/>
          <w:szCs w:val="21"/>
          <w:highlight w:val="none"/>
        </w:rPr>
        <w:t>文件要求，对于列入《无线局域网认证产品政府采购清单》的产品，对其投标价格给予3%的价格扣除，投标文件内应提供相关证明材料复印件，否则不参与价格扣除。如所投产品未列入《无线局域网认证产品政府采购清单》，可不填写此表。</w:t>
      </w:r>
    </w:p>
    <w:p>
      <w:pPr>
        <w:spacing w:line="360" w:lineRule="auto"/>
        <w:ind w:right="-88" w:firstLine="619" w:firstLineChars="295"/>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pPr>
        <w:spacing w:line="500" w:lineRule="exact"/>
        <w:jc w:val="lef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pPr>
        <w:spacing w:line="500" w:lineRule="exact"/>
        <w:jc w:val="left"/>
        <w:rPr>
          <w:highlight w:val="none"/>
        </w:rPr>
      </w:pPr>
      <w:r>
        <w:rPr>
          <w:rFonts w:hint="eastAsia" w:ascii="宋体" w:hAnsi="宋体"/>
          <w:szCs w:val="21"/>
          <w:highlight w:val="none"/>
        </w:rPr>
        <w:t>日期：</w:t>
      </w:r>
      <w:r>
        <w:rPr>
          <w:rFonts w:hint="eastAsia" w:ascii="宋体" w:hAnsi="宋体"/>
          <w:szCs w:val="21"/>
          <w:highlight w:val="none"/>
          <w:u w:val="single"/>
        </w:rPr>
        <w:t>　　　　年　　　　月　　　　　日</w:t>
      </w:r>
    </w:p>
    <w:p>
      <w:pPr>
        <w:spacing w:line="500" w:lineRule="exact"/>
        <w:jc w:val="left"/>
        <w:rPr>
          <w:rFonts w:ascii="宋体" w:hAnsi="宋体"/>
          <w:b/>
          <w:bCs/>
          <w:sz w:val="32"/>
          <w:szCs w:val="32"/>
          <w:highlight w:val="none"/>
        </w:rPr>
      </w:pPr>
      <w:r>
        <w:rPr>
          <w:rFonts w:hint="eastAsia" w:ascii="宋体" w:hAnsi="宋体"/>
          <w:color w:val="000000"/>
          <w:szCs w:val="21"/>
          <w:highlight w:val="none"/>
        </w:rPr>
        <w:br w:type="page"/>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360" w:lineRule="auto"/>
        <w:jc w:val="center"/>
        <w:rPr>
          <w:rFonts w:hint="eastAsia" w:ascii="宋体" w:hAnsi="宋体" w:eastAsia="宋体" w:cs="宋体"/>
          <w:b/>
          <w:bCs/>
          <w:spacing w:val="0"/>
          <w:sz w:val="32"/>
          <w:szCs w:val="32"/>
          <w:highlight w:val="none"/>
          <w:lang w:eastAsia="zh-CN"/>
        </w:rPr>
      </w:pPr>
      <w:r>
        <w:rPr>
          <w:rFonts w:hint="eastAsia" w:ascii="宋体" w:hAnsi="宋体"/>
          <w:b/>
          <w:bCs/>
          <w:sz w:val="32"/>
          <w:szCs w:val="32"/>
          <w:highlight w:val="none"/>
        </w:rPr>
        <w:t>十</w:t>
      </w:r>
      <w:r>
        <w:rPr>
          <w:rFonts w:hint="eastAsia" w:ascii="宋体" w:hAnsi="宋体"/>
          <w:b/>
          <w:bCs/>
          <w:sz w:val="32"/>
          <w:szCs w:val="32"/>
          <w:highlight w:val="none"/>
          <w:lang w:eastAsia="zh-CN"/>
        </w:rPr>
        <w:t>三</w:t>
      </w:r>
      <w:r>
        <w:rPr>
          <w:rFonts w:hint="eastAsia" w:ascii="宋体" w:hAnsi="宋体"/>
          <w:b/>
          <w:bCs/>
          <w:sz w:val="32"/>
          <w:szCs w:val="32"/>
          <w:highlight w:val="none"/>
        </w:rPr>
        <w:t>、中小企业声明函</w:t>
      </w:r>
      <w:bookmarkEnd w:id="163"/>
    </w:p>
    <w:p>
      <w:pPr>
        <w:pStyle w:val="2"/>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i w:val="0"/>
          <w:iCs w:val="0"/>
          <w:spacing w:val="0"/>
          <w:sz w:val="21"/>
          <w:szCs w:val="21"/>
          <w:highlight w:val="none"/>
        </w:rPr>
      </w:pPr>
      <w:r>
        <w:rPr>
          <w:rFonts w:hint="eastAsia" w:ascii="宋体" w:hAnsi="宋体" w:eastAsia="宋体" w:cs="宋体"/>
          <w:i w:val="0"/>
          <w:iCs w:val="0"/>
          <w:spacing w:val="0"/>
          <w:sz w:val="21"/>
          <w:szCs w:val="21"/>
          <w:highlight w:val="none"/>
        </w:rPr>
        <w:t>本公司（联合体）郑重声明，根据《政府采购促进中小企业发展管理办法》（财库﹝2020﹞46号）的规定，本公司（联合体）参加</w:t>
      </w:r>
      <w:r>
        <w:rPr>
          <w:rFonts w:hint="eastAsia" w:ascii="宋体" w:hAnsi="宋体" w:eastAsia="宋体" w:cs="宋体"/>
          <w:i w:val="0"/>
          <w:iCs w:val="0"/>
          <w:spacing w:val="0"/>
          <w:sz w:val="21"/>
          <w:szCs w:val="21"/>
          <w:highlight w:val="none"/>
          <w:u w:val="single"/>
        </w:rPr>
        <w:t>（单位名称）</w:t>
      </w:r>
      <w:r>
        <w:rPr>
          <w:rFonts w:hint="eastAsia" w:ascii="宋体" w:hAnsi="宋体" w:eastAsia="宋体" w:cs="宋体"/>
          <w:i w:val="0"/>
          <w:iCs w:val="0"/>
          <w:spacing w:val="0"/>
          <w:sz w:val="21"/>
          <w:szCs w:val="21"/>
          <w:highlight w:val="none"/>
        </w:rPr>
        <w:t>的</w:t>
      </w:r>
      <w:r>
        <w:rPr>
          <w:rFonts w:hint="eastAsia" w:ascii="宋体" w:hAnsi="宋体" w:eastAsia="宋体" w:cs="宋体"/>
          <w:i w:val="0"/>
          <w:iCs w:val="0"/>
          <w:spacing w:val="0"/>
          <w:sz w:val="21"/>
          <w:szCs w:val="21"/>
          <w:highlight w:val="none"/>
          <w:u w:val="single"/>
        </w:rPr>
        <w:t>（项目名称）</w:t>
      </w:r>
      <w:r>
        <w:rPr>
          <w:rFonts w:hint="eastAsia" w:ascii="宋体" w:hAnsi="宋体" w:eastAsia="宋体" w:cs="宋体"/>
          <w:i w:val="0"/>
          <w:iCs w:val="0"/>
          <w:spacing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45"/>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i w:val="0"/>
          <w:iCs w:val="0"/>
          <w:spacing w:val="0"/>
          <w:sz w:val="21"/>
          <w:szCs w:val="21"/>
          <w:highlight w:val="none"/>
          <w:lang w:val="zh-CN"/>
        </w:rPr>
      </w:pPr>
      <w:r>
        <w:rPr>
          <w:rFonts w:hint="eastAsia" w:ascii="宋体" w:hAnsi="宋体" w:eastAsia="宋体" w:cs="宋体"/>
          <w:i w:val="0"/>
          <w:iCs w:val="0"/>
          <w:spacing w:val="0"/>
          <w:sz w:val="21"/>
          <w:szCs w:val="21"/>
          <w:highlight w:val="none"/>
          <w:lang w:val="zh-CN"/>
        </w:rPr>
        <w:t>1.</w:t>
      </w:r>
      <w:r>
        <w:rPr>
          <w:rFonts w:hint="eastAsia" w:ascii="宋体" w:hAnsi="宋体" w:eastAsia="宋体" w:cs="宋体"/>
          <w:i w:val="0"/>
          <w:iCs w:val="0"/>
          <w:spacing w:val="0"/>
          <w:sz w:val="21"/>
          <w:szCs w:val="21"/>
          <w:highlight w:val="none"/>
          <w:u w:val="single"/>
          <w:lang w:val="zh-CN"/>
        </w:rPr>
        <w:t xml:space="preserve"> （标的名称） </w:t>
      </w:r>
      <w:r>
        <w:rPr>
          <w:rFonts w:hint="eastAsia" w:ascii="宋体" w:hAnsi="宋体" w:eastAsia="宋体" w:cs="宋体"/>
          <w:i w:val="0"/>
          <w:iCs w:val="0"/>
          <w:spacing w:val="0"/>
          <w:sz w:val="21"/>
          <w:szCs w:val="21"/>
          <w:highlight w:val="none"/>
          <w:lang w:val="zh-CN"/>
        </w:rPr>
        <w:t>，属于</w:t>
      </w:r>
      <w:r>
        <w:rPr>
          <w:rFonts w:hint="eastAsia" w:ascii="宋体" w:hAnsi="宋体" w:eastAsia="宋体" w:cs="宋体"/>
          <w:i w:val="0"/>
          <w:iCs w:val="0"/>
          <w:spacing w:val="0"/>
          <w:sz w:val="21"/>
          <w:szCs w:val="21"/>
          <w:highlight w:val="none"/>
          <w:u w:val="single"/>
          <w:lang w:val="zh-CN"/>
        </w:rPr>
        <w:t xml:space="preserve"> （租赁和商务服务业） </w:t>
      </w:r>
      <w:r>
        <w:rPr>
          <w:rFonts w:hint="eastAsia" w:ascii="宋体" w:hAnsi="宋体" w:eastAsia="宋体" w:cs="宋体"/>
          <w:i w:val="0"/>
          <w:iCs w:val="0"/>
          <w:spacing w:val="0"/>
          <w:sz w:val="21"/>
          <w:szCs w:val="21"/>
          <w:highlight w:val="none"/>
          <w:lang w:val="zh-CN"/>
        </w:rPr>
        <w:t>；承建（承接）企业为</w:t>
      </w:r>
      <w:r>
        <w:rPr>
          <w:rFonts w:hint="eastAsia" w:ascii="宋体" w:hAnsi="宋体" w:eastAsia="宋体" w:cs="宋体"/>
          <w:i w:val="0"/>
          <w:iCs w:val="0"/>
          <w:spacing w:val="0"/>
          <w:sz w:val="21"/>
          <w:szCs w:val="21"/>
          <w:highlight w:val="none"/>
          <w:u w:val="single"/>
          <w:lang w:val="zh-CN"/>
        </w:rPr>
        <w:t xml:space="preserve"> （企业名称） </w:t>
      </w:r>
      <w:r>
        <w:rPr>
          <w:rFonts w:hint="eastAsia" w:ascii="宋体" w:hAnsi="宋体" w:eastAsia="宋体" w:cs="宋体"/>
          <w:i w:val="0"/>
          <w:iCs w:val="0"/>
          <w:spacing w:val="0"/>
          <w:sz w:val="21"/>
          <w:szCs w:val="21"/>
          <w:highlight w:val="none"/>
          <w:lang w:val="zh-CN"/>
        </w:rPr>
        <w:t>，从业人员</w:t>
      </w:r>
      <w:r>
        <w:rPr>
          <w:rFonts w:hint="eastAsia" w:ascii="宋体" w:hAnsi="宋体" w:eastAsia="宋体" w:cs="宋体"/>
          <w:i w:val="0"/>
          <w:iCs w:val="0"/>
          <w:spacing w:val="0"/>
          <w:sz w:val="21"/>
          <w:szCs w:val="21"/>
          <w:highlight w:val="none"/>
          <w:u w:val="single"/>
        </w:rPr>
        <w:t xml:space="preserve">   </w:t>
      </w:r>
      <w:r>
        <w:rPr>
          <w:rFonts w:hint="eastAsia" w:ascii="宋体" w:hAnsi="宋体" w:eastAsia="宋体" w:cs="宋体"/>
          <w:i w:val="0"/>
          <w:iCs w:val="0"/>
          <w:spacing w:val="0"/>
          <w:sz w:val="21"/>
          <w:szCs w:val="21"/>
          <w:highlight w:val="none"/>
          <w:lang w:val="zh-CN"/>
        </w:rPr>
        <w:t>人，营业收入为</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万元，资产总额为</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万元，属于</w:t>
      </w:r>
      <w:r>
        <w:rPr>
          <w:rFonts w:hint="eastAsia" w:ascii="宋体" w:hAnsi="宋体" w:eastAsia="宋体" w:cs="宋体"/>
          <w:i w:val="0"/>
          <w:iCs w:val="0"/>
          <w:spacing w:val="0"/>
          <w:sz w:val="21"/>
          <w:szCs w:val="21"/>
          <w:highlight w:val="none"/>
          <w:u w:val="single"/>
          <w:lang w:val="zh-CN"/>
        </w:rPr>
        <w:t xml:space="preserve"> （中型企业、小型企业、微型企业）</w:t>
      </w:r>
      <w:r>
        <w:rPr>
          <w:rFonts w:hint="eastAsia" w:ascii="宋体" w:hAnsi="宋体" w:eastAsia="宋体" w:cs="宋体"/>
          <w:i w:val="0"/>
          <w:iCs w:val="0"/>
          <w:spacing w:val="0"/>
          <w:sz w:val="21"/>
          <w:szCs w:val="21"/>
          <w:highlight w:val="none"/>
          <w:lang w:val="zh-CN"/>
        </w:rPr>
        <w:t>；</w:t>
      </w:r>
    </w:p>
    <w:p>
      <w:pPr>
        <w:pStyle w:val="45"/>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i w:val="0"/>
          <w:iCs w:val="0"/>
          <w:spacing w:val="0"/>
          <w:sz w:val="21"/>
          <w:szCs w:val="21"/>
          <w:highlight w:val="none"/>
          <w:lang w:val="zh-CN"/>
        </w:rPr>
      </w:pPr>
      <w:r>
        <w:rPr>
          <w:rFonts w:hint="eastAsia" w:ascii="宋体" w:hAnsi="宋体" w:eastAsia="宋体" w:cs="宋体"/>
          <w:i w:val="0"/>
          <w:iCs w:val="0"/>
          <w:spacing w:val="0"/>
          <w:sz w:val="21"/>
          <w:szCs w:val="21"/>
          <w:highlight w:val="none"/>
          <w:lang w:val="zh-CN"/>
        </w:rPr>
        <w:t xml:space="preserve">2. </w:t>
      </w:r>
      <w:r>
        <w:rPr>
          <w:rFonts w:hint="eastAsia" w:ascii="宋体" w:hAnsi="宋体" w:eastAsia="宋体" w:cs="宋体"/>
          <w:i w:val="0"/>
          <w:iCs w:val="0"/>
          <w:spacing w:val="0"/>
          <w:sz w:val="21"/>
          <w:szCs w:val="21"/>
          <w:highlight w:val="none"/>
          <w:u w:val="single"/>
          <w:lang w:val="zh-CN"/>
        </w:rPr>
        <w:t xml:space="preserve">（标的名称） </w:t>
      </w:r>
      <w:r>
        <w:rPr>
          <w:rFonts w:hint="eastAsia" w:ascii="宋体" w:hAnsi="宋体" w:eastAsia="宋体" w:cs="宋体"/>
          <w:i w:val="0"/>
          <w:iCs w:val="0"/>
          <w:spacing w:val="0"/>
          <w:sz w:val="21"/>
          <w:szCs w:val="21"/>
          <w:highlight w:val="none"/>
          <w:lang w:val="zh-CN"/>
        </w:rPr>
        <w:t>，属于</w:t>
      </w:r>
      <w:r>
        <w:rPr>
          <w:rFonts w:hint="eastAsia" w:ascii="宋体" w:hAnsi="宋体" w:eastAsia="宋体" w:cs="宋体"/>
          <w:i w:val="0"/>
          <w:iCs w:val="0"/>
          <w:spacing w:val="0"/>
          <w:sz w:val="21"/>
          <w:szCs w:val="21"/>
          <w:highlight w:val="none"/>
          <w:u w:val="single"/>
          <w:lang w:val="zh-CN"/>
        </w:rPr>
        <w:t xml:space="preserve"> （租赁和商务服务业）</w:t>
      </w:r>
      <w:r>
        <w:rPr>
          <w:rFonts w:hint="eastAsia" w:ascii="宋体" w:hAnsi="宋体" w:eastAsia="宋体" w:cs="宋体"/>
          <w:i w:val="0"/>
          <w:iCs w:val="0"/>
          <w:spacing w:val="0"/>
          <w:sz w:val="21"/>
          <w:szCs w:val="21"/>
          <w:highlight w:val="none"/>
          <w:lang w:val="zh-CN"/>
        </w:rPr>
        <w:t xml:space="preserve"> ；承建（承接）企业为</w:t>
      </w:r>
      <w:r>
        <w:rPr>
          <w:rFonts w:hint="eastAsia" w:ascii="宋体" w:hAnsi="宋体" w:eastAsia="宋体" w:cs="宋体"/>
          <w:i w:val="0"/>
          <w:iCs w:val="0"/>
          <w:spacing w:val="0"/>
          <w:sz w:val="21"/>
          <w:szCs w:val="21"/>
          <w:highlight w:val="none"/>
          <w:u w:val="single"/>
          <w:lang w:val="zh-CN"/>
        </w:rPr>
        <w:t xml:space="preserve"> （企业名称） </w:t>
      </w:r>
      <w:r>
        <w:rPr>
          <w:rFonts w:hint="eastAsia" w:ascii="宋体" w:hAnsi="宋体" w:eastAsia="宋体" w:cs="宋体"/>
          <w:i w:val="0"/>
          <w:iCs w:val="0"/>
          <w:spacing w:val="0"/>
          <w:sz w:val="21"/>
          <w:szCs w:val="21"/>
          <w:highlight w:val="none"/>
          <w:lang w:val="zh-CN"/>
        </w:rPr>
        <w:t>，从业人员</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人，营业收入为</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万元，资产总额为</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万元，属于</w:t>
      </w:r>
      <w:r>
        <w:rPr>
          <w:rFonts w:hint="eastAsia" w:ascii="宋体" w:hAnsi="宋体" w:eastAsia="宋体" w:cs="宋体"/>
          <w:i w:val="0"/>
          <w:iCs w:val="0"/>
          <w:spacing w:val="0"/>
          <w:sz w:val="21"/>
          <w:szCs w:val="21"/>
          <w:highlight w:val="none"/>
          <w:u w:val="single"/>
          <w:lang w:val="zh-CN"/>
        </w:rPr>
        <w:t xml:space="preserve"> （中型企业、小型企业、微型企业） </w:t>
      </w:r>
      <w:r>
        <w:rPr>
          <w:rFonts w:hint="eastAsia" w:ascii="宋体" w:hAnsi="宋体" w:eastAsia="宋体" w:cs="宋体"/>
          <w:i w:val="0"/>
          <w:iCs w:val="0"/>
          <w:spacing w:val="0"/>
          <w:sz w:val="21"/>
          <w:szCs w:val="21"/>
          <w:highlight w:val="none"/>
          <w:lang w:val="zh-CN"/>
        </w:rPr>
        <w:t>；</w:t>
      </w:r>
    </w:p>
    <w:p>
      <w:pPr>
        <w:pStyle w:val="4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i w:val="0"/>
          <w:iCs w:val="0"/>
          <w:spacing w:val="0"/>
          <w:sz w:val="21"/>
          <w:szCs w:val="21"/>
          <w:highlight w:val="none"/>
          <w:lang w:val="zh-CN"/>
        </w:rPr>
      </w:pPr>
      <w:r>
        <w:rPr>
          <w:rFonts w:hint="eastAsia" w:ascii="宋体" w:hAnsi="宋体" w:eastAsia="宋体" w:cs="宋体"/>
          <w:i w:val="0"/>
          <w:iCs w:val="0"/>
          <w:spacing w:val="0"/>
          <w:sz w:val="21"/>
          <w:szCs w:val="21"/>
          <w:highlight w:val="none"/>
          <w:lang w:val="zh-CN"/>
        </w:rPr>
        <w:t>……</w:t>
      </w:r>
    </w:p>
    <w:p>
      <w:pPr>
        <w:pStyle w:val="45"/>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i w:val="0"/>
          <w:iCs w:val="0"/>
          <w:spacing w:val="0"/>
          <w:sz w:val="21"/>
          <w:szCs w:val="21"/>
          <w:highlight w:val="none"/>
          <w:lang w:val="zh-CN"/>
        </w:rPr>
      </w:pPr>
      <w:r>
        <w:rPr>
          <w:rFonts w:hint="eastAsia" w:ascii="宋体" w:hAnsi="宋体" w:eastAsia="宋体" w:cs="宋体"/>
          <w:i w:val="0"/>
          <w:iCs w:val="0"/>
          <w:spacing w:val="0"/>
          <w:sz w:val="21"/>
          <w:szCs w:val="21"/>
          <w:highlight w:val="none"/>
          <w:lang w:val="zh-CN"/>
        </w:rPr>
        <w:t>以上企业，不属于大企业的分支机构，不存在控股股东为大企业的情形，也不存在与大企业的负责人为同一人的情形。</w:t>
      </w:r>
    </w:p>
    <w:p>
      <w:pPr>
        <w:pStyle w:val="136"/>
        <w:keepNext w:val="0"/>
        <w:keepLines w:val="0"/>
        <w:pageBreakBefore w:val="0"/>
        <w:widowControl w:val="0"/>
        <w:tabs>
          <w:tab w:val="left" w:pos="1125"/>
          <w:tab w:val="left" w:pos="2847"/>
          <w:tab w:val="left" w:pos="4971"/>
          <w:tab w:val="left" w:pos="7095"/>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val="0"/>
          <w:iCs w:val="0"/>
          <w:spacing w:val="0"/>
          <w:sz w:val="21"/>
          <w:szCs w:val="21"/>
          <w:highlight w:val="none"/>
        </w:rPr>
      </w:pPr>
      <w:r>
        <w:rPr>
          <w:rFonts w:hint="eastAsia" w:ascii="宋体" w:hAnsi="宋体" w:eastAsia="宋体" w:cs="宋体"/>
          <w:i w:val="0"/>
          <w:iCs w:val="0"/>
          <w:spacing w:val="0"/>
          <w:sz w:val="21"/>
          <w:szCs w:val="21"/>
          <w:highlight w:val="none"/>
          <w:lang w:val="zh-CN"/>
        </w:rPr>
        <w:t>本企业对上述声明内容的真实性负责。如有虚假，将依法承担相应责任。</w:t>
      </w:r>
    </w:p>
    <w:p>
      <w:pPr>
        <w:pStyle w:val="2"/>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i w:val="0"/>
          <w:iCs w:val="0"/>
          <w:spacing w:val="0"/>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i w:val="0"/>
          <w:iCs w:val="0"/>
          <w:spacing w:val="0"/>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i w:val="0"/>
          <w:iCs w:val="0"/>
          <w:spacing w:val="0"/>
          <w:sz w:val="21"/>
          <w:szCs w:val="21"/>
          <w:highlight w:val="none"/>
        </w:rPr>
      </w:pPr>
      <w:r>
        <w:rPr>
          <w:rFonts w:hint="eastAsia" w:ascii="宋体" w:hAnsi="宋体" w:eastAsia="宋体" w:cs="宋体"/>
          <w:i w:val="0"/>
          <w:iCs w:val="0"/>
          <w:spacing w:val="0"/>
          <w:sz w:val="21"/>
          <w:szCs w:val="21"/>
          <w:highlight w:val="none"/>
        </w:rPr>
        <w:t>企业名称（盖章）：</w:t>
      </w:r>
    </w:p>
    <w:p>
      <w:pPr>
        <w:pStyle w:val="2"/>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i w:val="0"/>
          <w:iCs w:val="0"/>
          <w:spacing w:val="0"/>
          <w:sz w:val="21"/>
          <w:szCs w:val="21"/>
          <w:highlight w:val="none"/>
        </w:rPr>
      </w:pPr>
      <w:r>
        <w:rPr>
          <w:rFonts w:hint="eastAsia" w:ascii="宋体" w:hAnsi="宋体" w:eastAsia="宋体" w:cs="宋体"/>
          <w:i w:val="0"/>
          <w:iCs w:val="0"/>
          <w:spacing w:val="0"/>
          <w:sz w:val="21"/>
          <w:szCs w:val="21"/>
          <w:highlight w:val="none"/>
        </w:rPr>
        <w:t>日期：</w:t>
      </w:r>
    </w:p>
    <w:p>
      <w:pPr>
        <w:pStyle w:val="2"/>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spacing w:val="0"/>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spacing w:val="0"/>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Chars="0" w:firstLine="422" w:firstLineChars="200"/>
        <w:textAlignment w:val="auto"/>
        <w:rPr>
          <w:rFonts w:hint="eastAsia" w:ascii="宋体" w:hAnsi="宋体" w:eastAsia="宋体" w:cs="宋体"/>
          <w:b/>
          <w:bCs/>
          <w:spacing w:val="0"/>
          <w:sz w:val="21"/>
          <w:szCs w:val="21"/>
          <w:highlight w:val="none"/>
        </w:rPr>
      </w:pPr>
      <w:r>
        <w:rPr>
          <w:rFonts w:hint="eastAsia" w:ascii="宋体" w:hAnsi="宋体" w:eastAsia="宋体" w:cs="宋体"/>
          <w:b/>
          <w:bCs/>
          <w:spacing w:val="0"/>
          <w:sz w:val="21"/>
          <w:szCs w:val="21"/>
          <w:highlight w:val="none"/>
        </w:rPr>
        <w:t>注1：从业人员、营业收入、资产总额填报上一年度数据，无上一年度数据的新成立企业可不填报。</w:t>
      </w:r>
    </w:p>
    <w:p>
      <w:pPr>
        <w:pStyle w:val="2"/>
        <w:keepNext w:val="0"/>
        <w:keepLines w:val="0"/>
        <w:pageBreakBefore w:val="0"/>
        <w:widowControl w:val="0"/>
        <w:kinsoku/>
        <w:wordWrap/>
        <w:overflowPunct/>
        <w:topLinePunct w:val="0"/>
        <w:autoSpaceDE/>
        <w:autoSpaceDN/>
        <w:bidi w:val="0"/>
        <w:adjustRightInd/>
        <w:snapToGrid/>
        <w:spacing w:after="0" w:line="360" w:lineRule="auto"/>
        <w:ind w:leftChars="0" w:firstLine="422" w:firstLineChars="200"/>
        <w:textAlignment w:val="auto"/>
        <w:rPr>
          <w:rFonts w:ascii="宋体" w:hAnsi="宋体"/>
          <w:b/>
          <w:bCs/>
          <w:sz w:val="32"/>
          <w:szCs w:val="32"/>
          <w:highlight w:val="none"/>
        </w:rPr>
      </w:pPr>
      <w:r>
        <w:rPr>
          <w:rFonts w:hint="eastAsia" w:ascii="宋体" w:hAnsi="宋体" w:eastAsia="宋体" w:cs="宋体"/>
          <w:b/>
          <w:bCs/>
          <w:spacing w:val="0"/>
          <w:sz w:val="21"/>
          <w:szCs w:val="21"/>
          <w:highlight w:val="none"/>
        </w:rPr>
        <w:t>注2：如</w:t>
      </w:r>
      <w:r>
        <w:rPr>
          <w:rFonts w:hint="eastAsia" w:ascii="宋体" w:hAnsi="宋体" w:cs="宋体"/>
          <w:b/>
          <w:bCs/>
          <w:spacing w:val="0"/>
          <w:sz w:val="21"/>
          <w:szCs w:val="21"/>
          <w:highlight w:val="none"/>
          <w:lang w:eastAsia="zh-CN"/>
        </w:rPr>
        <w:t>投标人</w:t>
      </w:r>
      <w:r>
        <w:rPr>
          <w:rFonts w:hint="eastAsia" w:ascii="宋体" w:hAnsi="宋体" w:eastAsia="宋体" w:cs="宋体"/>
          <w:b/>
          <w:bCs/>
          <w:spacing w:val="0"/>
          <w:sz w:val="21"/>
          <w:szCs w:val="21"/>
          <w:highlight w:val="none"/>
        </w:rPr>
        <w:t>不适用本声明函，填写不适用即可。</w:t>
      </w:r>
      <w:r>
        <w:rPr>
          <w:rFonts w:hint="eastAsia" w:ascii="宋体" w:hAnsi="宋体"/>
          <w:b/>
          <w:bCs/>
          <w:sz w:val="32"/>
          <w:szCs w:val="32"/>
          <w:highlight w:val="none"/>
        </w:rPr>
        <w:br w:type="page"/>
      </w:r>
    </w:p>
    <w:p>
      <w:pPr>
        <w:spacing w:line="360" w:lineRule="auto"/>
        <w:jc w:val="center"/>
        <w:rPr>
          <w:rFonts w:ascii="宋体" w:hAnsi="宋体"/>
          <w:b/>
          <w:bCs/>
          <w:sz w:val="32"/>
          <w:szCs w:val="32"/>
          <w:highlight w:val="none"/>
        </w:rPr>
      </w:pPr>
      <w:r>
        <w:rPr>
          <w:rFonts w:hint="eastAsia" w:ascii="宋体" w:hAnsi="宋体"/>
          <w:b/>
          <w:bCs/>
          <w:sz w:val="32"/>
          <w:szCs w:val="32"/>
          <w:highlight w:val="none"/>
        </w:rPr>
        <w:t>十</w:t>
      </w:r>
      <w:r>
        <w:rPr>
          <w:rFonts w:hint="eastAsia" w:ascii="宋体" w:hAnsi="宋体"/>
          <w:b/>
          <w:bCs/>
          <w:sz w:val="32"/>
          <w:szCs w:val="32"/>
          <w:highlight w:val="none"/>
          <w:lang w:eastAsia="zh-CN"/>
        </w:rPr>
        <w:t>四</w:t>
      </w:r>
      <w:r>
        <w:rPr>
          <w:rFonts w:hint="eastAsia" w:ascii="宋体" w:hAnsi="宋体"/>
          <w:b/>
          <w:bCs/>
          <w:sz w:val="32"/>
          <w:szCs w:val="32"/>
          <w:highlight w:val="none"/>
        </w:rPr>
        <w:t>、残疾人福利性单位声明函</w:t>
      </w:r>
    </w:p>
    <w:p>
      <w:pPr>
        <w:snapToGrid w:val="0"/>
        <w:spacing w:line="480" w:lineRule="auto"/>
        <w:ind w:firstLine="420"/>
        <w:rPr>
          <w:rFonts w:ascii="宋体" w:hAnsi="宋体"/>
          <w:kern w:val="0"/>
          <w:szCs w:val="21"/>
          <w:highlight w:val="none"/>
        </w:rPr>
      </w:pPr>
      <w:r>
        <w:rPr>
          <w:rFonts w:hint="eastAsia" w:ascii="宋体" w:hAnsi="宋体"/>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auto"/>
        <w:ind w:firstLine="420"/>
        <w:rPr>
          <w:rFonts w:ascii="宋体" w:hAnsi="宋体"/>
          <w:kern w:val="0"/>
          <w:szCs w:val="21"/>
          <w:highlight w:val="none"/>
        </w:rPr>
      </w:pPr>
      <w:r>
        <w:rPr>
          <w:rFonts w:hint="eastAsia" w:ascii="宋体" w:hAnsi="宋体"/>
          <w:kern w:val="0"/>
          <w:szCs w:val="21"/>
          <w:highlight w:val="none"/>
        </w:rPr>
        <w:t>本单位对上述声明的真实性负责。如有虚假，将依法承担相应责任。</w:t>
      </w:r>
    </w:p>
    <w:p>
      <w:pPr>
        <w:snapToGrid w:val="0"/>
        <w:spacing w:line="360" w:lineRule="auto"/>
        <w:ind w:firstLine="419"/>
        <w:rPr>
          <w:rFonts w:ascii="宋体" w:hAnsi="宋体"/>
          <w:kern w:val="0"/>
          <w:szCs w:val="21"/>
          <w:highlight w:val="none"/>
        </w:rPr>
      </w:pPr>
    </w:p>
    <w:p>
      <w:pPr>
        <w:tabs>
          <w:tab w:val="left" w:pos="4858"/>
        </w:tabs>
        <w:snapToGrid w:val="0"/>
        <w:spacing w:line="360" w:lineRule="auto"/>
        <w:ind w:firstLine="419"/>
        <w:rPr>
          <w:rFonts w:ascii="宋体" w:hAnsi="宋体"/>
          <w:kern w:val="0"/>
          <w:szCs w:val="21"/>
          <w:highlight w:val="none"/>
        </w:rPr>
      </w:pPr>
      <w:r>
        <w:rPr>
          <w:rFonts w:hint="eastAsia" w:ascii="宋体" w:hAnsi="宋体"/>
          <w:kern w:val="0"/>
          <w:szCs w:val="21"/>
          <w:highlight w:val="none"/>
        </w:rPr>
        <w:t xml:space="preserve">                                     </w:t>
      </w:r>
    </w:p>
    <w:p>
      <w:pPr>
        <w:spacing w:line="500" w:lineRule="exact"/>
        <w:jc w:val="left"/>
        <w:rPr>
          <w:rFonts w:ascii="宋体" w:hAnsi="宋体"/>
          <w:szCs w:val="21"/>
          <w:highlight w:val="none"/>
        </w:rPr>
      </w:pPr>
      <w:r>
        <w:rPr>
          <w:rFonts w:hint="eastAsia" w:ascii="宋体" w:hAnsi="宋体"/>
          <w:szCs w:val="21"/>
          <w:highlight w:val="none"/>
        </w:rPr>
        <w:t>单位名称（盖章）：</w:t>
      </w:r>
      <w:r>
        <w:rPr>
          <w:rFonts w:hint="eastAsia" w:ascii="宋体" w:hAnsi="宋体"/>
          <w:szCs w:val="21"/>
          <w:highlight w:val="none"/>
          <w:u w:val="single"/>
        </w:rPr>
        <w:t xml:space="preserve">                    </w:t>
      </w:r>
    </w:p>
    <w:p>
      <w:pPr>
        <w:spacing w:line="500" w:lineRule="exact"/>
        <w:jc w:val="left"/>
        <w:rPr>
          <w:rFonts w:ascii="宋体" w:hAnsi="宋体"/>
          <w:sz w:val="28"/>
          <w:szCs w:val="28"/>
          <w:highlight w:val="none"/>
          <w:u w:val="single"/>
        </w:rPr>
      </w:pPr>
      <w:r>
        <w:rPr>
          <w:rFonts w:hint="eastAsia" w:ascii="宋体" w:hAnsi="宋体"/>
          <w:szCs w:val="21"/>
          <w:highlight w:val="none"/>
        </w:rPr>
        <w:t>日期：</w:t>
      </w:r>
      <w:r>
        <w:rPr>
          <w:rFonts w:hint="eastAsia" w:ascii="宋体" w:hAnsi="宋体"/>
          <w:szCs w:val="21"/>
          <w:highlight w:val="none"/>
          <w:u w:val="single"/>
        </w:rPr>
        <w:t xml:space="preserve">                               </w:t>
      </w:r>
    </w:p>
    <w:p>
      <w:pPr>
        <w:tabs>
          <w:tab w:val="left" w:pos="4858"/>
        </w:tabs>
        <w:snapToGrid w:val="0"/>
        <w:spacing w:line="360" w:lineRule="auto"/>
        <w:ind w:firstLine="419"/>
        <w:rPr>
          <w:rFonts w:ascii="宋体" w:hAnsi="宋体"/>
          <w:kern w:val="0"/>
          <w:sz w:val="28"/>
          <w:szCs w:val="28"/>
          <w:highlight w:val="none"/>
        </w:rPr>
      </w:pPr>
    </w:p>
    <w:p>
      <w:pPr>
        <w:tabs>
          <w:tab w:val="left" w:pos="4858"/>
        </w:tabs>
        <w:snapToGrid w:val="0"/>
        <w:spacing w:line="360" w:lineRule="auto"/>
        <w:rPr>
          <w:rFonts w:ascii="宋体" w:hAnsi="宋体"/>
          <w:kern w:val="0"/>
          <w:sz w:val="28"/>
          <w:szCs w:val="28"/>
          <w:highlight w:val="none"/>
        </w:rPr>
      </w:pPr>
      <w:r>
        <w:rPr>
          <w:rFonts w:hint="eastAsia" w:ascii="宋体" w:hAnsi="宋体"/>
          <w:b/>
          <w:bCs/>
          <w:szCs w:val="21"/>
          <w:highlight w:val="none"/>
        </w:rPr>
        <w:t>注：如投标人不适用本声明函，填写不适用即可。</w:t>
      </w:r>
      <w:r>
        <w:rPr>
          <w:rFonts w:hint="eastAsia" w:ascii="宋体" w:hAnsi="宋体"/>
          <w:szCs w:val="21"/>
          <w:highlight w:val="none"/>
        </w:rPr>
        <w:t xml:space="preserve">  </w:t>
      </w:r>
      <w:r>
        <w:rPr>
          <w:rFonts w:hint="eastAsia" w:ascii="宋体" w:hAnsi="宋体"/>
          <w:kern w:val="0"/>
          <w:sz w:val="28"/>
          <w:szCs w:val="28"/>
          <w:highlight w:val="none"/>
        </w:rPr>
        <w:t xml:space="preserve">                                   </w:t>
      </w:r>
    </w:p>
    <w:p>
      <w:pPr>
        <w:tabs>
          <w:tab w:val="left" w:pos="4858"/>
        </w:tabs>
        <w:snapToGrid w:val="0"/>
        <w:spacing w:line="360" w:lineRule="auto"/>
        <w:ind w:firstLine="419"/>
        <w:rPr>
          <w:rFonts w:ascii="宋体" w:hAnsi="宋体"/>
          <w:kern w:val="0"/>
          <w:sz w:val="28"/>
          <w:szCs w:val="28"/>
          <w:highlight w:val="none"/>
        </w:rPr>
      </w:pPr>
    </w:p>
    <w:p>
      <w:pPr>
        <w:tabs>
          <w:tab w:val="left" w:pos="4858"/>
        </w:tabs>
        <w:snapToGrid w:val="0"/>
        <w:spacing w:line="360" w:lineRule="auto"/>
        <w:ind w:firstLine="419"/>
        <w:rPr>
          <w:rFonts w:ascii="宋体" w:hAnsi="宋体"/>
          <w:kern w:val="0"/>
          <w:sz w:val="28"/>
          <w:szCs w:val="28"/>
          <w:highlight w:val="none"/>
        </w:rPr>
      </w:pPr>
    </w:p>
    <w:p>
      <w:pPr>
        <w:tabs>
          <w:tab w:val="left" w:pos="4858"/>
        </w:tabs>
        <w:snapToGrid w:val="0"/>
        <w:spacing w:line="360" w:lineRule="auto"/>
        <w:ind w:firstLine="419"/>
        <w:rPr>
          <w:rFonts w:ascii="宋体" w:hAnsi="宋体"/>
          <w:kern w:val="0"/>
          <w:sz w:val="28"/>
          <w:szCs w:val="28"/>
          <w:highlight w:val="none"/>
        </w:rPr>
      </w:pPr>
    </w:p>
    <w:p>
      <w:pPr>
        <w:tabs>
          <w:tab w:val="left" w:pos="4858"/>
        </w:tabs>
        <w:snapToGrid w:val="0"/>
        <w:spacing w:line="360" w:lineRule="auto"/>
        <w:ind w:firstLine="419"/>
        <w:rPr>
          <w:rFonts w:ascii="宋体" w:hAnsi="宋体"/>
          <w:kern w:val="0"/>
          <w:sz w:val="28"/>
          <w:szCs w:val="28"/>
          <w:highlight w:val="none"/>
        </w:rPr>
      </w:pPr>
    </w:p>
    <w:p>
      <w:pPr>
        <w:tabs>
          <w:tab w:val="left" w:pos="4858"/>
        </w:tabs>
        <w:snapToGrid w:val="0"/>
        <w:spacing w:line="360" w:lineRule="auto"/>
        <w:ind w:firstLine="419"/>
        <w:rPr>
          <w:rFonts w:ascii="宋体" w:hAnsi="宋体"/>
          <w:kern w:val="0"/>
          <w:sz w:val="28"/>
          <w:szCs w:val="28"/>
          <w:highlight w:val="none"/>
        </w:rPr>
      </w:pPr>
    </w:p>
    <w:p>
      <w:pPr>
        <w:tabs>
          <w:tab w:val="left" w:pos="4858"/>
        </w:tabs>
        <w:snapToGrid w:val="0"/>
        <w:spacing w:line="360" w:lineRule="auto"/>
        <w:ind w:firstLine="419"/>
        <w:rPr>
          <w:rFonts w:ascii="宋体" w:hAnsi="宋体"/>
          <w:kern w:val="0"/>
          <w:sz w:val="28"/>
          <w:szCs w:val="28"/>
          <w:highlight w:val="none"/>
        </w:rPr>
      </w:pPr>
    </w:p>
    <w:p>
      <w:pPr>
        <w:tabs>
          <w:tab w:val="left" w:pos="4858"/>
        </w:tabs>
        <w:snapToGrid w:val="0"/>
        <w:spacing w:line="360" w:lineRule="auto"/>
        <w:ind w:firstLine="419"/>
        <w:rPr>
          <w:rFonts w:ascii="宋体" w:hAnsi="宋体"/>
          <w:kern w:val="0"/>
          <w:sz w:val="28"/>
          <w:szCs w:val="28"/>
          <w:highlight w:val="none"/>
        </w:rPr>
      </w:pPr>
    </w:p>
    <w:p>
      <w:pPr>
        <w:rPr>
          <w:rFonts w:ascii="宋体" w:hAnsi="宋体"/>
          <w:b/>
          <w:bCs/>
          <w:sz w:val="32"/>
          <w:szCs w:val="32"/>
          <w:highlight w:val="none"/>
        </w:rPr>
      </w:pPr>
      <w:r>
        <w:rPr>
          <w:rFonts w:hint="eastAsia" w:ascii="宋体" w:hAnsi="宋体"/>
          <w:b/>
          <w:bCs/>
          <w:sz w:val="32"/>
          <w:szCs w:val="32"/>
          <w:highlight w:val="none"/>
        </w:rPr>
        <w:br w:type="page"/>
      </w:r>
    </w:p>
    <w:p>
      <w:pPr>
        <w:spacing w:line="360" w:lineRule="auto"/>
        <w:jc w:val="center"/>
        <w:rPr>
          <w:rFonts w:ascii="宋体" w:hAnsi="宋体"/>
          <w:bCs/>
          <w:sz w:val="32"/>
          <w:szCs w:val="32"/>
          <w:highlight w:val="none"/>
        </w:rPr>
      </w:pPr>
      <w:r>
        <w:rPr>
          <w:rFonts w:hint="eastAsia" w:ascii="宋体" w:hAnsi="宋体"/>
          <w:b/>
          <w:bCs/>
          <w:sz w:val="32"/>
          <w:szCs w:val="32"/>
          <w:highlight w:val="none"/>
          <w:lang w:eastAsia="zh-CN"/>
        </w:rPr>
        <w:t>十五</w:t>
      </w:r>
      <w:r>
        <w:rPr>
          <w:rFonts w:hint="eastAsia" w:ascii="宋体" w:hAnsi="宋体"/>
          <w:b/>
          <w:bCs/>
          <w:sz w:val="32"/>
          <w:szCs w:val="32"/>
          <w:highlight w:val="none"/>
        </w:rPr>
        <w:t>、监狱企业证明文件</w:t>
      </w:r>
    </w:p>
    <w:p>
      <w:pPr>
        <w:tabs>
          <w:tab w:val="left" w:pos="4858"/>
        </w:tabs>
        <w:snapToGrid w:val="0"/>
        <w:spacing w:line="360" w:lineRule="auto"/>
        <w:jc w:val="center"/>
        <w:rPr>
          <w:rFonts w:ascii="宋体" w:hAnsi="宋体"/>
          <w:b/>
          <w:bCs/>
          <w:szCs w:val="21"/>
          <w:highlight w:val="none"/>
        </w:rPr>
      </w:pPr>
      <w:r>
        <w:rPr>
          <w:rFonts w:hint="eastAsia" w:ascii="宋体" w:hAnsi="宋体"/>
          <w:b/>
          <w:bCs/>
          <w:szCs w:val="21"/>
          <w:highlight w:val="none"/>
        </w:rPr>
        <w:t>附由省级以上监狱管理局、戒毒管理局（含新疆生产建设兵团）出具的属于监狱企业的证明文件，如投标人不适用本条，填写不适用即可。</w:t>
      </w:r>
    </w:p>
    <w:p>
      <w:pPr>
        <w:rPr>
          <w:rFonts w:ascii="宋体" w:hAnsi="宋体"/>
          <w:b/>
          <w:bCs/>
          <w:sz w:val="32"/>
          <w:szCs w:val="32"/>
          <w:highlight w:val="none"/>
        </w:rPr>
      </w:pPr>
      <w:r>
        <w:rPr>
          <w:rFonts w:hint="eastAsia" w:ascii="宋体" w:hAnsi="宋体"/>
          <w:b/>
          <w:bCs/>
          <w:sz w:val="32"/>
          <w:szCs w:val="32"/>
          <w:highlight w:val="none"/>
        </w:rPr>
        <w:br w:type="page"/>
      </w:r>
    </w:p>
    <w:p>
      <w:pPr>
        <w:spacing w:line="500" w:lineRule="exact"/>
        <w:jc w:val="center"/>
        <w:rPr>
          <w:rFonts w:ascii="宋体" w:hAnsi="宋体"/>
          <w:b/>
          <w:bCs/>
          <w:sz w:val="32"/>
          <w:szCs w:val="32"/>
          <w:highlight w:val="none"/>
        </w:rPr>
      </w:pPr>
      <w:r>
        <w:rPr>
          <w:rFonts w:hint="eastAsia" w:ascii="宋体" w:hAnsi="宋体"/>
          <w:b/>
          <w:bCs/>
          <w:sz w:val="32"/>
          <w:szCs w:val="32"/>
          <w:highlight w:val="none"/>
          <w:lang w:eastAsia="zh-CN"/>
        </w:rPr>
        <w:t>十六</w:t>
      </w:r>
      <w:r>
        <w:rPr>
          <w:rFonts w:hint="eastAsia" w:ascii="宋体" w:hAnsi="宋体"/>
          <w:b/>
          <w:bCs/>
          <w:sz w:val="32"/>
          <w:szCs w:val="32"/>
          <w:highlight w:val="none"/>
        </w:rPr>
        <w:t>、</w:t>
      </w:r>
      <w:r>
        <w:rPr>
          <w:rFonts w:hint="eastAsia" w:ascii="宋体" w:hAnsi="宋体"/>
          <w:b/>
          <w:bCs/>
          <w:sz w:val="32"/>
          <w:szCs w:val="32"/>
          <w:highlight w:val="none"/>
          <w:lang w:eastAsia="zh-CN"/>
        </w:rPr>
        <w:t>技术</w:t>
      </w:r>
      <w:r>
        <w:rPr>
          <w:rFonts w:hint="eastAsia" w:ascii="宋体" w:hAnsi="宋体"/>
          <w:b/>
          <w:bCs/>
          <w:sz w:val="32"/>
          <w:szCs w:val="32"/>
          <w:highlight w:val="none"/>
        </w:rPr>
        <w:t>方案</w:t>
      </w:r>
    </w:p>
    <w:p>
      <w:pPr>
        <w:spacing w:line="500" w:lineRule="exact"/>
        <w:jc w:val="center"/>
        <w:rPr>
          <w:rFonts w:ascii="宋体" w:hAnsi="宋体"/>
          <w:b/>
          <w:bCs/>
          <w:sz w:val="32"/>
          <w:szCs w:val="32"/>
          <w:highlight w:val="none"/>
        </w:rPr>
      </w:pPr>
      <w:r>
        <w:rPr>
          <w:rFonts w:hint="eastAsia" w:ascii="宋体" w:hAnsi="宋体"/>
          <w:b/>
          <w:bCs/>
          <w:szCs w:val="21"/>
          <w:highlight w:val="none"/>
          <w:lang w:eastAsia="zh-CN"/>
        </w:rPr>
        <w:t>投标人根据评标办法中比较与评价表中技术部分要求自行编制技术方案</w:t>
      </w:r>
    </w:p>
    <w:p>
      <w:pPr>
        <w:rPr>
          <w:rFonts w:ascii="宋体" w:hAnsi="宋体"/>
          <w:b/>
          <w:bCs/>
          <w:sz w:val="32"/>
          <w:szCs w:val="32"/>
          <w:highlight w:val="none"/>
        </w:rPr>
      </w:pPr>
      <w:r>
        <w:rPr>
          <w:rFonts w:hint="eastAsia" w:ascii="宋体" w:hAnsi="宋体"/>
          <w:b/>
          <w:bCs/>
          <w:sz w:val="32"/>
          <w:szCs w:val="32"/>
          <w:highlight w:val="none"/>
        </w:rPr>
        <w:br w:type="page"/>
      </w:r>
    </w:p>
    <w:p>
      <w:pPr>
        <w:spacing w:line="500" w:lineRule="exact"/>
        <w:jc w:val="center"/>
        <w:rPr>
          <w:rFonts w:ascii="宋体" w:hAnsi="宋体"/>
          <w:b/>
          <w:bCs/>
          <w:sz w:val="32"/>
          <w:szCs w:val="32"/>
          <w:highlight w:val="none"/>
        </w:rPr>
      </w:pPr>
      <w:r>
        <w:rPr>
          <w:rFonts w:hint="eastAsia" w:ascii="宋体" w:hAnsi="宋体"/>
          <w:b/>
          <w:bCs/>
          <w:sz w:val="32"/>
          <w:szCs w:val="32"/>
          <w:highlight w:val="none"/>
          <w:lang w:eastAsia="zh-CN"/>
        </w:rPr>
        <w:t>十七</w:t>
      </w:r>
      <w:r>
        <w:rPr>
          <w:rFonts w:hint="eastAsia" w:ascii="宋体" w:hAnsi="宋体"/>
          <w:b/>
          <w:bCs/>
          <w:sz w:val="32"/>
          <w:szCs w:val="32"/>
          <w:highlight w:val="none"/>
        </w:rPr>
        <w:t>、招标文件要求提供的其他文件或资料</w:t>
      </w:r>
    </w:p>
    <w:p>
      <w:pPr>
        <w:jc w:val="center"/>
        <w:rPr>
          <w:rFonts w:ascii="宋体" w:hAnsi="宋体"/>
          <w:b/>
          <w:bCs/>
          <w:szCs w:val="21"/>
          <w:highlight w:val="none"/>
        </w:rPr>
      </w:pPr>
    </w:p>
    <w:p>
      <w:pPr>
        <w:jc w:val="center"/>
        <w:rPr>
          <w:rFonts w:ascii="宋体" w:hAnsi="宋体"/>
          <w:b/>
          <w:bCs/>
          <w:szCs w:val="21"/>
          <w:highlight w:val="none"/>
        </w:rPr>
      </w:pPr>
      <w:r>
        <w:rPr>
          <w:rFonts w:hint="eastAsia" w:ascii="宋体" w:hAnsi="宋体"/>
          <w:b/>
          <w:bCs/>
          <w:szCs w:val="21"/>
          <w:highlight w:val="none"/>
        </w:rPr>
        <w:t>格式自拟</w:t>
      </w:r>
    </w:p>
    <w:p>
      <w:pPr>
        <w:spacing w:line="500" w:lineRule="exact"/>
        <w:jc w:val="center"/>
        <w:rPr>
          <w:rFonts w:ascii="宋体" w:hAnsi="宋体"/>
          <w:b/>
          <w:bCs/>
          <w:sz w:val="32"/>
          <w:szCs w:val="32"/>
          <w:highlight w:val="none"/>
        </w:rPr>
      </w:pPr>
    </w:p>
    <w:p>
      <w:pPr>
        <w:rPr>
          <w:rFonts w:ascii="宋体" w:hAnsi="宋体"/>
          <w:b/>
          <w:bCs/>
          <w:sz w:val="32"/>
          <w:szCs w:val="32"/>
          <w:highlight w:val="none"/>
        </w:rPr>
      </w:pPr>
      <w:r>
        <w:rPr>
          <w:rFonts w:hint="eastAsia" w:ascii="宋体" w:hAnsi="宋体"/>
          <w:b/>
          <w:bCs/>
          <w:sz w:val="32"/>
          <w:szCs w:val="32"/>
          <w:highlight w:val="none"/>
        </w:rPr>
        <w:br w:type="page"/>
      </w:r>
    </w:p>
    <w:p>
      <w:pPr>
        <w:spacing w:line="500" w:lineRule="exact"/>
        <w:jc w:val="center"/>
        <w:rPr>
          <w:rFonts w:ascii="宋体" w:hAnsi="宋体"/>
          <w:b/>
          <w:bCs/>
          <w:sz w:val="32"/>
          <w:szCs w:val="32"/>
          <w:highlight w:val="none"/>
        </w:rPr>
      </w:pPr>
      <w:r>
        <w:rPr>
          <w:rFonts w:hint="eastAsia" w:ascii="宋体" w:hAnsi="宋体"/>
          <w:b/>
          <w:bCs/>
          <w:sz w:val="32"/>
          <w:szCs w:val="32"/>
          <w:highlight w:val="none"/>
          <w:lang w:eastAsia="zh-CN"/>
        </w:rPr>
        <w:t>十八</w:t>
      </w:r>
      <w:r>
        <w:rPr>
          <w:rFonts w:hint="eastAsia" w:ascii="宋体" w:hAnsi="宋体"/>
          <w:b/>
          <w:bCs/>
          <w:sz w:val="32"/>
          <w:szCs w:val="32"/>
          <w:highlight w:val="none"/>
        </w:rPr>
        <w:t>、投标人认为需要提供的其他文件或资料</w:t>
      </w:r>
    </w:p>
    <w:p>
      <w:pPr>
        <w:jc w:val="center"/>
        <w:rPr>
          <w:rFonts w:ascii="宋体" w:hAnsi="宋体"/>
          <w:b/>
          <w:bCs/>
          <w:szCs w:val="21"/>
          <w:highlight w:val="none"/>
        </w:rPr>
      </w:pPr>
    </w:p>
    <w:p>
      <w:pPr>
        <w:jc w:val="center"/>
        <w:rPr>
          <w:rFonts w:ascii="宋体" w:hAnsi="宋体"/>
          <w:b/>
          <w:bCs/>
          <w:szCs w:val="21"/>
          <w:highlight w:val="none"/>
        </w:rPr>
      </w:pPr>
      <w:r>
        <w:rPr>
          <w:rFonts w:hint="eastAsia" w:ascii="宋体" w:hAnsi="宋体"/>
          <w:b/>
          <w:bCs/>
          <w:szCs w:val="21"/>
          <w:highlight w:val="none"/>
        </w:rPr>
        <w:t>格式自拟</w:t>
      </w: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spacing w:line="500" w:lineRule="exact"/>
        <w:jc w:val="center"/>
        <w:rPr>
          <w:rFonts w:ascii="宋体" w:hAnsi="宋体"/>
          <w:b/>
          <w:sz w:val="28"/>
          <w:szCs w:val="28"/>
          <w:highlight w:val="none"/>
        </w:rPr>
      </w:pPr>
    </w:p>
    <w:p>
      <w:pPr>
        <w:rPr>
          <w:rFonts w:ascii="宋体" w:hAnsi="宋体"/>
          <w:b/>
          <w:bCs/>
          <w:sz w:val="32"/>
          <w:szCs w:val="32"/>
          <w:highlight w:val="none"/>
        </w:rPr>
      </w:pPr>
      <w:r>
        <w:rPr>
          <w:rFonts w:hint="eastAsia" w:ascii="宋体" w:hAnsi="宋体"/>
          <w:b/>
          <w:bCs/>
          <w:sz w:val="32"/>
          <w:szCs w:val="32"/>
          <w:highlight w:val="none"/>
        </w:rPr>
        <w:br w:type="page"/>
      </w:r>
    </w:p>
    <w:p>
      <w:pPr>
        <w:spacing w:line="500" w:lineRule="exact"/>
        <w:jc w:val="center"/>
        <w:rPr>
          <w:rFonts w:ascii="宋体" w:hAnsi="宋体"/>
          <w:b/>
          <w:bCs/>
          <w:sz w:val="32"/>
          <w:szCs w:val="32"/>
          <w:highlight w:val="none"/>
        </w:rPr>
      </w:pPr>
      <w:r>
        <w:rPr>
          <w:rFonts w:hint="eastAsia" w:ascii="宋体" w:hAnsi="宋体"/>
          <w:b/>
          <w:bCs/>
          <w:sz w:val="32"/>
          <w:szCs w:val="32"/>
          <w:highlight w:val="none"/>
          <w:lang w:eastAsia="zh-CN"/>
        </w:rPr>
        <w:t>十九</w:t>
      </w:r>
      <w:r>
        <w:rPr>
          <w:rFonts w:hint="eastAsia" w:ascii="宋体" w:hAnsi="宋体"/>
          <w:b/>
          <w:bCs/>
          <w:sz w:val="32"/>
          <w:szCs w:val="32"/>
          <w:highlight w:val="none"/>
        </w:rPr>
        <w:t>、开标一览表</w:t>
      </w:r>
    </w:p>
    <w:p>
      <w:pPr>
        <w:rPr>
          <w:rFonts w:ascii="宋体" w:hAnsi="宋体"/>
          <w:bCs/>
          <w:sz w:val="28"/>
          <w:szCs w:val="28"/>
          <w:highlight w:val="none"/>
        </w:rPr>
      </w:pPr>
    </w:p>
    <w:p>
      <w:pPr>
        <w:spacing w:line="360" w:lineRule="auto"/>
        <w:rPr>
          <w:rFonts w:ascii="宋体" w:hAnsi="宋体"/>
          <w:b/>
          <w:bCs/>
          <w:szCs w:val="21"/>
          <w:highlight w:val="none"/>
        </w:rPr>
      </w:pPr>
      <w:r>
        <w:rPr>
          <w:rFonts w:hint="eastAsia" w:ascii="宋体" w:hAnsi="宋体"/>
          <w:b/>
          <w:bCs/>
          <w:szCs w:val="21"/>
          <w:highlight w:val="none"/>
        </w:rPr>
        <w:t xml:space="preserve">项目名称： </w:t>
      </w:r>
    </w:p>
    <w:p>
      <w:pPr>
        <w:spacing w:line="360" w:lineRule="auto"/>
        <w:rPr>
          <w:rFonts w:ascii="宋体" w:hAnsi="宋体"/>
          <w:bCs/>
          <w:color w:val="FF0000"/>
          <w:szCs w:val="21"/>
          <w:highlight w:val="none"/>
        </w:rPr>
      </w:pPr>
      <w:r>
        <w:rPr>
          <w:rFonts w:hint="eastAsia" w:ascii="宋体" w:hAnsi="宋体"/>
          <w:b/>
          <w:bCs/>
          <w:color w:val="000000"/>
          <w:szCs w:val="21"/>
          <w:highlight w:val="none"/>
        </w:rPr>
        <w:t xml:space="preserve">项目编号： </w:t>
      </w:r>
      <w:r>
        <w:rPr>
          <w:rFonts w:hint="eastAsia" w:ascii="宋体" w:hAnsi="宋体"/>
          <w:b/>
          <w:bCs/>
          <w:szCs w:val="21"/>
          <w:highlight w:val="none"/>
        </w:rPr>
        <w:t xml:space="preserve">                         </w:t>
      </w:r>
    </w:p>
    <w:tbl>
      <w:tblPr>
        <w:tblStyle w:val="59"/>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2316"/>
        <w:gridCol w:w="2450"/>
        <w:gridCol w:w="1484"/>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816" w:type="dxa"/>
            <w:vAlign w:val="center"/>
          </w:tcPr>
          <w:p>
            <w:pPr>
              <w:jc w:val="center"/>
              <w:rPr>
                <w:highlight w:val="none"/>
              </w:rPr>
            </w:pPr>
            <w:r>
              <w:rPr>
                <w:rFonts w:hint="eastAsia"/>
                <w:highlight w:val="none"/>
              </w:rPr>
              <w:t>投标人</w:t>
            </w:r>
          </w:p>
          <w:p>
            <w:pPr>
              <w:jc w:val="center"/>
              <w:rPr>
                <w:highlight w:val="none"/>
              </w:rPr>
            </w:pPr>
            <w:r>
              <w:rPr>
                <w:rFonts w:hint="eastAsia"/>
                <w:highlight w:val="none"/>
                <w:lang w:eastAsia="zh-CN"/>
              </w:rPr>
              <w:t>（</w:t>
            </w:r>
            <w:r>
              <w:rPr>
                <w:rFonts w:hint="eastAsia"/>
                <w:highlight w:val="none"/>
              </w:rPr>
              <w:t>公司名称</w:t>
            </w:r>
            <w:r>
              <w:rPr>
                <w:rFonts w:hint="eastAsia"/>
                <w:highlight w:val="none"/>
                <w:lang w:eastAsia="zh-CN"/>
              </w:rPr>
              <w:t>）</w:t>
            </w:r>
          </w:p>
        </w:tc>
        <w:tc>
          <w:tcPr>
            <w:tcW w:w="2316" w:type="dxa"/>
            <w:vAlign w:val="center"/>
          </w:tcPr>
          <w:p>
            <w:pPr>
              <w:jc w:val="center"/>
              <w:rPr>
                <w:rFonts w:hint="eastAsia" w:eastAsia="宋体"/>
                <w:highlight w:val="none"/>
                <w:lang w:eastAsia="zh-CN"/>
              </w:rPr>
            </w:pPr>
            <w:r>
              <w:rPr>
                <w:rFonts w:hint="eastAsia"/>
                <w:highlight w:val="none"/>
              </w:rPr>
              <w:t>投标</w:t>
            </w:r>
            <w:r>
              <w:rPr>
                <w:rFonts w:hint="eastAsia"/>
                <w:highlight w:val="none"/>
                <w:lang w:eastAsia="zh-CN"/>
              </w:rPr>
              <w:t>总报价（元）</w:t>
            </w:r>
          </w:p>
        </w:tc>
        <w:tc>
          <w:tcPr>
            <w:tcW w:w="2450" w:type="dxa"/>
            <w:vAlign w:val="center"/>
          </w:tcPr>
          <w:p>
            <w:pPr>
              <w:jc w:val="center"/>
              <w:rPr>
                <w:highlight w:val="none"/>
              </w:rPr>
            </w:pPr>
            <w:r>
              <w:rPr>
                <w:rFonts w:hint="eastAsia"/>
                <w:highlight w:val="none"/>
              </w:rPr>
              <w:t>投标保证金（有/无）</w:t>
            </w:r>
          </w:p>
        </w:tc>
        <w:tc>
          <w:tcPr>
            <w:tcW w:w="1484" w:type="dxa"/>
            <w:vAlign w:val="center"/>
          </w:tcPr>
          <w:p>
            <w:pPr>
              <w:jc w:val="center"/>
              <w:rPr>
                <w:highlight w:val="none"/>
              </w:rPr>
            </w:pPr>
            <w:r>
              <w:rPr>
                <w:rFonts w:hint="eastAsia"/>
                <w:highlight w:val="none"/>
              </w:rPr>
              <w:t>合同履行期限</w:t>
            </w:r>
          </w:p>
        </w:tc>
        <w:tc>
          <w:tcPr>
            <w:tcW w:w="866" w:type="dxa"/>
            <w:vAlign w:val="center"/>
          </w:tcPr>
          <w:p>
            <w:pPr>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816" w:type="dxa"/>
            <w:vAlign w:val="center"/>
          </w:tcPr>
          <w:p>
            <w:pPr>
              <w:jc w:val="center"/>
              <w:rPr>
                <w:highlight w:val="none"/>
              </w:rPr>
            </w:pPr>
          </w:p>
        </w:tc>
        <w:tc>
          <w:tcPr>
            <w:tcW w:w="2316" w:type="dxa"/>
            <w:vAlign w:val="center"/>
          </w:tcPr>
          <w:p>
            <w:pPr>
              <w:jc w:val="center"/>
              <w:rPr>
                <w:highlight w:val="none"/>
              </w:rPr>
            </w:pPr>
          </w:p>
        </w:tc>
        <w:tc>
          <w:tcPr>
            <w:tcW w:w="2450" w:type="dxa"/>
            <w:vAlign w:val="center"/>
          </w:tcPr>
          <w:p>
            <w:pPr>
              <w:jc w:val="center"/>
              <w:rPr>
                <w:highlight w:val="none"/>
              </w:rPr>
            </w:pPr>
          </w:p>
        </w:tc>
        <w:tc>
          <w:tcPr>
            <w:tcW w:w="1484" w:type="dxa"/>
            <w:vAlign w:val="center"/>
          </w:tcPr>
          <w:p>
            <w:pPr>
              <w:jc w:val="center"/>
              <w:rPr>
                <w:highlight w:val="none"/>
              </w:rPr>
            </w:pPr>
          </w:p>
        </w:tc>
        <w:tc>
          <w:tcPr>
            <w:tcW w:w="866" w:type="dxa"/>
            <w:vAlign w:val="center"/>
          </w:tcPr>
          <w:p>
            <w:pPr>
              <w:jc w:val="center"/>
              <w:rPr>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val="0"/>
          <w:szCs w:val="21"/>
          <w:highlight w:val="none"/>
        </w:rPr>
      </w:pPr>
      <w:r>
        <w:rPr>
          <w:rFonts w:hint="eastAsia" w:ascii="宋体" w:hAnsi="宋体"/>
          <w:b/>
          <w:bCs w:val="0"/>
          <w:szCs w:val="21"/>
          <w:highlight w:val="none"/>
        </w:rPr>
        <w:t>注：1、《开标一览表》投标</w:t>
      </w:r>
      <w:r>
        <w:rPr>
          <w:rFonts w:hint="eastAsia" w:ascii="宋体" w:hAnsi="宋体"/>
          <w:b/>
          <w:bCs w:val="0"/>
          <w:szCs w:val="21"/>
          <w:highlight w:val="none"/>
          <w:lang w:eastAsia="zh-CN"/>
        </w:rPr>
        <w:t>总</w:t>
      </w:r>
      <w:r>
        <w:rPr>
          <w:rFonts w:hint="eastAsia" w:ascii="宋体" w:hAnsi="宋体"/>
          <w:b/>
          <w:bCs w:val="0"/>
          <w:szCs w:val="21"/>
          <w:highlight w:val="none"/>
        </w:rPr>
        <w:t>报价应当与《报价汇总表》</w:t>
      </w:r>
      <w:r>
        <w:rPr>
          <w:rFonts w:hint="eastAsia" w:ascii="宋体" w:hAnsi="宋体"/>
          <w:b/>
          <w:bCs w:val="0"/>
          <w:szCs w:val="21"/>
          <w:highlight w:val="none"/>
          <w:lang w:eastAsia="zh-CN"/>
        </w:rPr>
        <w:t>《投标函》</w:t>
      </w:r>
      <w:r>
        <w:rPr>
          <w:rFonts w:hint="eastAsia" w:ascii="宋体" w:hAnsi="宋体"/>
          <w:b/>
          <w:bCs w:val="0"/>
          <w:szCs w:val="21"/>
          <w:highlight w:val="none"/>
        </w:rPr>
        <w:t>报价一致</w:t>
      </w:r>
      <w:r>
        <w:rPr>
          <w:rFonts w:hint="eastAsia" w:ascii="宋体" w:hAnsi="宋体"/>
          <w:b/>
          <w:bCs w:val="0"/>
          <w:szCs w:val="21"/>
          <w:highlight w:val="none"/>
          <w:lang w:eastAsia="zh-CN"/>
        </w:rPr>
        <w:t>，</w:t>
      </w:r>
      <w:r>
        <w:rPr>
          <w:rFonts w:hint="eastAsia" w:ascii="宋体" w:hAnsi="宋体"/>
          <w:b/>
          <w:bCs w:val="0"/>
          <w:szCs w:val="21"/>
          <w:highlight w:val="none"/>
        </w:rPr>
        <w:t>包括投标人完成本项目所需的一切费用。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val="0"/>
          <w:szCs w:val="21"/>
          <w:highlight w:val="none"/>
        </w:rPr>
      </w:pPr>
      <w:r>
        <w:rPr>
          <w:rFonts w:hint="eastAsia" w:ascii="宋体" w:hAnsi="宋体"/>
          <w:b/>
          <w:bCs w:val="0"/>
          <w:szCs w:val="21"/>
          <w:highlight w:val="none"/>
        </w:rPr>
        <w:t>2、本表为开标时唱标用，除装订到投标文件中外还须单独用小信封密封和标识封装。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val="0"/>
          <w:szCs w:val="21"/>
          <w:highlight w:val="none"/>
        </w:rPr>
      </w:pPr>
      <w:r>
        <w:rPr>
          <w:rFonts w:hint="eastAsia" w:ascii="宋体" w:hAnsi="宋体"/>
          <w:b/>
          <w:bCs w:val="0"/>
          <w:szCs w:val="21"/>
          <w:highlight w:val="none"/>
        </w:rPr>
        <w:t>3、开标前和投标文件一起交给工作人员。</w:t>
      </w:r>
    </w:p>
    <w:p>
      <w:pPr>
        <w:spacing w:line="360" w:lineRule="auto"/>
        <w:ind w:firstLine="435"/>
        <w:rPr>
          <w:rFonts w:ascii="宋体" w:hAnsi="宋体"/>
          <w:szCs w:val="21"/>
          <w:highlight w:val="none"/>
        </w:rPr>
      </w:pPr>
    </w:p>
    <w:p>
      <w:pPr>
        <w:spacing w:line="360" w:lineRule="auto"/>
        <w:rPr>
          <w:rFonts w:ascii="宋体" w:hAnsi="宋体"/>
          <w:bCs/>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bCs/>
          <w:sz w:val="24"/>
          <w:highlight w:val="none"/>
        </w:rPr>
      </w:pPr>
      <w:r>
        <w:rPr>
          <w:rFonts w:hint="eastAsia" w:ascii="宋体" w:hAnsi="宋体"/>
          <w:szCs w:val="21"/>
          <w:highlight w:val="none"/>
        </w:rPr>
        <w:t>日期：</w:t>
      </w:r>
      <w:r>
        <w:rPr>
          <w:rFonts w:hint="eastAsia" w:ascii="宋体" w:hAnsi="宋体"/>
          <w:szCs w:val="21"/>
          <w:highlight w:val="none"/>
          <w:u w:val="single"/>
        </w:rPr>
        <w:t>　　　　　年　　　月　　　　　日</w:t>
      </w:r>
    </w:p>
    <w:p>
      <w:pPr>
        <w:spacing w:line="500" w:lineRule="exact"/>
        <w:jc w:val="center"/>
        <w:rPr>
          <w:rFonts w:ascii="宋体" w:hAnsi="宋体"/>
          <w:b/>
          <w:sz w:val="28"/>
          <w:szCs w:val="28"/>
          <w:highlight w:val="none"/>
        </w:rPr>
      </w:pPr>
    </w:p>
    <w:p>
      <w:pPr>
        <w:tabs>
          <w:tab w:val="left" w:pos="4858"/>
        </w:tabs>
        <w:snapToGrid w:val="0"/>
        <w:spacing w:line="360" w:lineRule="auto"/>
        <w:rPr>
          <w:rFonts w:ascii="宋体" w:hAnsi="宋体"/>
          <w:kern w:val="0"/>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spacing w:line="500" w:lineRule="exact"/>
        <w:jc w:val="left"/>
        <w:rPr>
          <w:rFonts w:ascii="宋体" w:hAnsi="宋体"/>
          <w:b/>
          <w:sz w:val="28"/>
          <w:szCs w:val="28"/>
          <w:highlight w:val="none"/>
        </w:rPr>
      </w:pPr>
    </w:p>
    <w:p>
      <w:pPr>
        <w:rPr>
          <w:rFonts w:ascii="宋体" w:hAnsi="宋体"/>
          <w:b/>
          <w:bCs/>
          <w:sz w:val="32"/>
          <w:szCs w:val="32"/>
          <w:highlight w:val="none"/>
        </w:rPr>
      </w:pPr>
      <w:r>
        <w:rPr>
          <w:rFonts w:hint="eastAsia" w:ascii="宋体" w:hAnsi="宋体"/>
          <w:b/>
          <w:bCs/>
          <w:sz w:val="32"/>
          <w:szCs w:val="32"/>
          <w:highlight w:val="none"/>
        </w:rPr>
        <w:br w:type="page"/>
      </w:r>
    </w:p>
    <w:p>
      <w:pPr>
        <w:pStyle w:val="55"/>
        <w:rPr>
          <w:rFonts w:ascii="宋体" w:hAnsi="宋体" w:cs="宋体"/>
          <w:sz w:val="44"/>
          <w:szCs w:val="44"/>
          <w:highlight w:val="none"/>
        </w:rPr>
      </w:pPr>
      <w:r>
        <w:rPr>
          <w:rFonts w:hint="eastAsia" w:ascii="宋体" w:hAnsi="宋体" w:cs="宋体"/>
          <w:sz w:val="44"/>
          <w:szCs w:val="44"/>
          <w:highlight w:val="none"/>
        </w:rPr>
        <w:t>第九章 附件</w:t>
      </w:r>
    </w:p>
    <w:p>
      <w:pPr>
        <w:spacing w:line="500" w:lineRule="exact"/>
        <w:jc w:val="center"/>
        <w:rPr>
          <w:rFonts w:ascii="宋体" w:hAnsi="宋体"/>
          <w:b/>
          <w:bCs/>
          <w:sz w:val="32"/>
          <w:szCs w:val="32"/>
          <w:highlight w:val="none"/>
        </w:rPr>
      </w:pPr>
      <w:r>
        <w:rPr>
          <w:rFonts w:hint="eastAsia" w:ascii="宋体" w:hAnsi="宋体"/>
          <w:b/>
          <w:bCs/>
          <w:sz w:val="32"/>
          <w:szCs w:val="32"/>
          <w:highlight w:val="none"/>
        </w:rPr>
        <w:t>投标文件、开标一览表、电子版密封袋封面标贴格式</w:t>
      </w:r>
    </w:p>
    <w:tbl>
      <w:tblPr>
        <w:tblStyle w:val="59"/>
        <w:tblpPr w:leftFromText="180" w:rightFromText="180" w:vertAnchor="text" w:horzAnchor="margin" w:tblpXSpec="center" w:tblpY="223"/>
        <w:tblW w:w="8928" w:type="dxa"/>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28"/>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2266" w:hRule="atLeast"/>
        </w:trPr>
        <w:tc>
          <w:tcPr>
            <w:tcW w:w="8928" w:type="dxa"/>
            <w:tcBorders>
              <w:top w:val="triple" w:color="auto" w:sz="4" w:space="0"/>
              <w:left w:val="triple" w:color="auto" w:sz="4" w:space="0"/>
              <w:bottom w:val="triple" w:color="auto" w:sz="4" w:space="0"/>
              <w:right w:val="triple" w:color="auto" w:sz="4" w:space="0"/>
            </w:tcBorders>
          </w:tcPr>
          <w:p>
            <w:pPr>
              <w:jc w:val="center"/>
              <w:rPr>
                <w:rFonts w:ascii="宋体" w:hAnsi="宋体"/>
                <w:b/>
                <w:sz w:val="36"/>
                <w:szCs w:val="36"/>
                <w:highlight w:val="none"/>
              </w:rPr>
            </w:pPr>
            <w:r>
              <w:rPr>
                <w:rFonts w:hint="eastAsia" w:ascii="宋体" w:hAnsi="宋体"/>
                <w:b/>
                <w:sz w:val="36"/>
                <w:szCs w:val="36"/>
                <w:highlight w:val="none"/>
              </w:rPr>
              <w:t>（项目名称）投标文件</w:t>
            </w:r>
          </w:p>
          <w:p>
            <w:pPr>
              <w:spacing w:line="300" w:lineRule="exact"/>
              <w:jc w:val="center"/>
              <w:rPr>
                <w:rFonts w:ascii="宋体" w:hAnsi="宋体"/>
                <w:sz w:val="24"/>
                <w:highlight w:val="none"/>
              </w:rPr>
            </w:pPr>
            <w:r>
              <w:rPr>
                <w:rFonts w:hint="eastAsia" w:ascii="宋体" w:hAnsi="宋体"/>
                <w:sz w:val="24"/>
                <w:highlight w:val="none"/>
              </w:rPr>
              <w:t>（封口处加盖投标人公章）</w:t>
            </w:r>
          </w:p>
          <w:p>
            <w:pPr>
              <w:spacing w:line="300" w:lineRule="exact"/>
              <w:ind w:firstLine="480"/>
              <w:rPr>
                <w:rFonts w:ascii="宋体" w:hAnsi="宋体"/>
                <w:sz w:val="24"/>
                <w:highlight w:val="none"/>
              </w:rPr>
            </w:pPr>
            <w:r>
              <w:rPr>
                <w:rFonts w:hint="eastAsia" w:ascii="宋体" w:hAnsi="宋体"/>
                <w:sz w:val="24"/>
                <w:highlight w:val="none"/>
              </w:rPr>
              <w:t>密封内容：</w:t>
            </w:r>
            <w:r>
              <w:rPr>
                <w:rFonts w:hint="eastAsia" w:ascii="宋体" w:hAnsi="宋体"/>
                <w:b/>
                <w:sz w:val="24"/>
                <w:highlight w:val="none"/>
              </w:rPr>
              <w:t>投标文件（正本    份，   副本    份）。</w:t>
            </w:r>
          </w:p>
          <w:p>
            <w:pPr>
              <w:spacing w:line="300" w:lineRule="exact"/>
              <w:rPr>
                <w:rFonts w:ascii="宋体" w:hAnsi="宋体"/>
                <w:sz w:val="24"/>
                <w:highlight w:val="none"/>
              </w:rPr>
            </w:pPr>
            <w:r>
              <w:rPr>
                <w:rFonts w:hint="eastAsia" w:ascii="宋体" w:hAnsi="宋体"/>
                <w:sz w:val="24"/>
                <w:highlight w:val="none"/>
              </w:rPr>
              <w:t xml:space="preserve">    投标人名称：_________________________________________</w:t>
            </w:r>
          </w:p>
          <w:p>
            <w:pPr>
              <w:spacing w:line="300" w:lineRule="exact"/>
              <w:rPr>
                <w:rFonts w:ascii="宋体" w:hAnsi="宋体"/>
                <w:sz w:val="24"/>
                <w:highlight w:val="none"/>
              </w:rPr>
            </w:pPr>
            <w:r>
              <w:rPr>
                <w:rFonts w:hint="eastAsia" w:ascii="宋体" w:hAnsi="宋体"/>
                <w:sz w:val="24"/>
                <w:highlight w:val="none"/>
              </w:rPr>
              <w:t xml:space="preserve">    项目名称：___________________________________________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采购编号  \* MERGEFORMAT </w:instrText>
            </w:r>
            <w:r>
              <w:rPr>
                <w:rFonts w:hint="eastAsia" w:ascii="宋体" w:hAnsi="宋体"/>
                <w:sz w:val="24"/>
                <w:highlight w:val="none"/>
              </w:rPr>
              <w:fldChar w:fldCharType="end"/>
            </w:r>
          </w:p>
          <w:p>
            <w:pPr>
              <w:spacing w:line="300" w:lineRule="exact"/>
              <w:rPr>
                <w:rFonts w:ascii="宋体" w:hAnsi="宋体"/>
                <w:sz w:val="24"/>
                <w:highlight w:val="none"/>
              </w:rPr>
            </w:pPr>
            <w:r>
              <w:rPr>
                <w:rFonts w:hint="eastAsia" w:ascii="宋体" w:hAnsi="宋体"/>
                <w:sz w:val="24"/>
                <w:highlight w:val="none"/>
              </w:rPr>
              <w:t xml:space="preserve">    项目编号：___________________________________________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项目名称  \* MERGEFORMAT </w:instrText>
            </w:r>
            <w:r>
              <w:rPr>
                <w:rFonts w:hint="eastAsia" w:ascii="宋体" w:hAnsi="宋体"/>
                <w:sz w:val="24"/>
                <w:highlight w:val="none"/>
              </w:rPr>
              <w:fldChar w:fldCharType="end"/>
            </w:r>
          </w:p>
          <w:p>
            <w:pPr>
              <w:spacing w:line="300" w:lineRule="exact"/>
              <w:rPr>
                <w:rFonts w:ascii="宋体" w:hAnsi="宋体"/>
                <w:highlight w:val="none"/>
              </w:rPr>
            </w:pPr>
            <w:r>
              <w:rPr>
                <w:rFonts w:hint="eastAsia" w:ascii="宋体" w:hAnsi="宋体"/>
                <w:sz w:val="24"/>
                <w:highlight w:val="none"/>
              </w:rPr>
              <w:t xml:space="preserve">    </w:t>
            </w:r>
            <w:r>
              <w:rPr>
                <w:rFonts w:hint="eastAsia" w:ascii="宋体" w:hAnsi="宋体"/>
                <w:color w:val="000000"/>
                <w:sz w:val="24"/>
                <w:highlight w:val="none"/>
              </w:rPr>
              <w:t>在</w:t>
            </w:r>
            <w:r>
              <w:rPr>
                <w:rFonts w:hint="eastAsia" w:ascii="宋体" w:hAnsi="宋体"/>
                <w:sz w:val="24"/>
                <w:highlight w:val="none"/>
              </w:rPr>
              <w:t>提交</w:t>
            </w:r>
            <w:r>
              <w:rPr>
                <w:rFonts w:hint="eastAsia" w:ascii="宋体" w:hAnsi="宋体"/>
                <w:color w:val="000000"/>
                <w:sz w:val="24"/>
                <w:highlight w:val="none"/>
              </w:rPr>
              <w:t>投标文件截止时间</w:t>
            </w:r>
            <w:r>
              <w:rPr>
                <w:rFonts w:hint="eastAsia" w:ascii="宋体" w:hAnsi="宋体"/>
                <w:sz w:val="24"/>
                <w:highlight w:val="none"/>
              </w:rPr>
              <w:t>前</w:t>
            </w:r>
            <w:r>
              <w:rPr>
                <w:rFonts w:hint="eastAsia" w:ascii="宋体" w:hAnsi="宋体"/>
                <w:b/>
                <w:sz w:val="24"/>
                <w:highlight w:val="none"/>
              </w:rPr>
              <w:t>递交</w:t>
            </w:r>
            <w:r>
              <w:rPr>
                <w:rFonts w:hint="eastAsia" w:ascii="宋体" w:hAnsi="宋体"/>
                <w:sz w:val="24"/>
                <w:highlight w:val="none"/>
              </w:rPr>
              <w:t>，过时不予受理。</w:t>
            </w:r>
          </w:p>
        </w:tc>
      </w:tr>
    </w:tbl>
    <w:p>
      <w:pPr>
        <w:autoSpaceDE w:val="0"/>
        <w:autoSpaceDN w:val="0"/>
        <w:adjustRightInd w:val="0"/>
        <w:spacing w:line="460" w:lineRule="exact"/>
        <w:rPr>
          <w:rFonts w:ascii="宋体" w:hAnsi="宋体"/>
          <w:b/>
          <w:bCs/>
          <w:color w:val="000000"/>
          <w:sz w:val="24"/>
          <w:highlight w:val="none"/>
          <w:lang w:val="zh-CN"/>
        </w:rPr>
      </w:pPr>
      <w:r>
        <w:rPr>
          <w:rFonts w:hint="eastAsia" w:ascii="宋体" w:hAnsi="宋体"/>
          <w:b/>
          <w:bCs/>
          <w:color w:val="000000"/>
          <w:sz w:val="24"/>
          <w:highlight w:val="none"/>
          <w:lang w:val="zh-CN"/>
        </w:rPr>
        <w:t xml:space="preserve"> </w:t>
      </w:r>
    </w:p>
    <w:tbl>
      <w:tblPr>
        <w:tblStyle w:val="59"/>
        <w:tblpPr w:leftFromText="180" w:rightFromText="180" w:vertAnchor="text" w:horzAnchor="margin" w:tblpXSpec="center" w:tblpY="223"/>
        <w:tblW w:w="8928" w:type="dxa"/>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28"/>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2266" w:hRule="atLeast"/>
        </w:trPr>
        <w:tc>
          <w:tcPr>
            <w:tcW w:w="8928" w:type="dxa"/>
            <w:tcBorders>
              <w:top w:val="triple" w:color="auto" w:sz="4" w:space="0"/>
              <w:left w:val="triple" w:color="auto" w:sz="4" w:space="0"/>
              <w:bottom w:val="triple" w:color="auto" w:sz="4" w:space="0"/>
              <w:right w:val="triple" w:color="auto" w:sz="4" w:space="0"/>
            </w:tcBorders>
          </w:tcPr>
          <w:p>
            <w:pPr>
              <w:jc w:val="center"/>
              <w:rPr>
                <w:rFonts w:ascii="宋体" w:hAnsi="宋体"/>
                <w:b/>
                <w:sz w:val="36"/>
                <w:szCs w:val="36"/>
                <w:highlight w:val="none"/>
              </w:rPr>
            </w:pPr>
            <w:r>
              <w:rPr>
                <w:rFonts w:hint="eastAsia" w:ascii="宋体" w:hAnsi="宋体"/>
                <w:b/>
                <w:sz w:val="36"/>
                <w:szCs w:val="36"/>
                <w:highlight w:val="none"/>
              </w:rPr>
              <w:t>（项目名称）开标一览表</w:t>
            </w:r>
          </w:p>
          <w:p>
            <w:pPr>
              <w:spacing w:line="300" w:lineRule="exact"/>
              <w:jc w:val="center"/>
              <w:rPr>
                <w:rFonts w:ascii="宋体" w:hAnsi="宋体"/>
                <w:sz w:val="24"/>
                <w:highlight w:val="none"/>
              </w:rPr>
            </w:pPr>
            <w:r>
              <w:rPr>
                <w:rFonts w:hint="eastAsia" w:ascii="宋体" w:hAnsi="宋体"/>
                <w:sz w:val="24"/>
                <w:highlight w:val="none"/>
              </w:rPr>
              <w:t>（封口处加盖投标人公章）</w:t>
            </w:r>
          </w:p>
          <w:p>
            <w:pPr>
              <w:spacing w:line="300" w:lineRule="exact"/>
              <w:ind w:firstLine="480"/>
              <w:rPr>
                <w:rFonts w:ascii="宋体" w:hAnsi="宋体"/>
                <w:sz w:val="24"/>
                <w:highlight w:val="none"/>
              </w:rPr>
            </w:pPr>
            <w:r>
              <w:rPr>
                <w:rFonts w:hint="eastAsia" w:ascii="宋体" w:hAnsi="宋体"/>
                <w:sz w:val="24"/>
                <w:highlight w:val="none"/>
              </w:rPr>
              <w:t>密封内容：</w:t>
            </w:r>
            <w:r>
              <w:rPr>
                <w:rFonts w:hint="eastAsia" w:ascii="宋体" w:hAnsi="宋体"/>
                <w:b/>
                <w:sz w:val="24"/>
                <w:highlight w:val="none"/>
              </w:rPr>
              <w:t>开标一览表。</w:t>
            </w:r>
          </w:p>
          <w:p>
            <w:pPr>
              <w:spacing w:line="300" w:lineRule="exact"/>
              <w:rPr>
                <w:rFonts w:ascii="宋体" w:hAnsi="宋体"/>
                <w:sz w:val="24"/>
                <w:highlight w:val="none"/>
              </w:rPr>
            </w:pPr>
            <w:r>
              <w:rPr>
                <w:rFonts w:hint="eastAsia" w:ascii="宋体" w:hAnsi="宋体"/>
                <w:sz w:val="24"/>
                <w:highlight w:val="none"/>
              </w:rPr>
              <w:t xml:space="preserve">    投标人名称：_________________________________________</w:t>
            </w:r>
          </w:p>
          <w:p>
            <w:pPr>
              <w:spacing w:line="300" w:lineRule="exact"/>
              <w:rPr>
                <w:rFonts w:ascii="宋体" w:hAnsi="宋体"/>
                <w:sz w:val="24"/>
                <w:highlight w:val="none"/>
              </w:rPr>
            </w:pPr>
            <w:r>
              <w:rPr>
                <w:rFonts w:hint="eastAsia" w:ascii="宋体" w:hAnsi="宋体"/>
                <w:sz w:val="24"/>
                <w:highlight w:val="none"/>
              </w:rPr>
              <w:t xml:space="preserve">    项目名称：___________________________________________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采购编号  \* MERGEFORMAT </w:instrText>
            </w:r>
            <w:r>
              <w:rPr>
                <w:rFonts w:hint="eastAsia" w:ascii="宋体" w:hAnsi="宋体"/>
                <w:sz w:val="24"/>
                <w:highlight w:val="none"/>
              </w:rPr>
              <w:fldChar w:fldCharType="end"/>
            </w:r>
          </w:p>
          <w:p>
            <w:pPr>
              <w:spacing w:line="300" w:lineRule="exact"/>
              <w:rPr>
                <w:rFonts w:ascii="宋体" w:hAnsi="宋体"/>
                <w:sz w:val="24"/>
                <w:highlight w:val="none"/>
              </w:rPr>
            </w:pPr>
            <w:r>
              <w:rPr>
                <w:rFonts w:hint="eastAsia" w:ascii="宋体" w:hAnsi="宋体"/>
                <w:sz w:val="24"/>
                <w:highlight w:val="none"/>
              </w:rPr>
              <w:t xml:space="preserve">    项目编号：___________________________________________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项目名称  \* MERGEFORMAT </w:instrText>
            </w:r>
            <w:r>
              <w:rPr>
                <w:rFonts w:hint="eastAsia" w:ascii="宋体" w:hAnsi="宋体"/>
                <w:sz w:val="24"/>
                <w:highlight w:val="none"/>
              </w:rPr>
              <w:fldChar w:fldCharType="end"/>
            </w:r>
          </w:p>
          <w:p>
            <w:pPr>
              <w:spacing w:line="300" w:lineRule="exact"/>
              <w:rPr>
                <w:rFonts w:ascii="宋体" w:hAnsi="宋体"/>
                <w:highlight w:val="none"/>
              </w:rPr>
            </w:pPr>
            <w:r>
              <w:rPr>
                <w:rFonts w:hint="eastAsia" w:ascii="宋体" w:hAnsi="宋体"/>
                <w:sz w:val="24"/>
                <w:highlight w:val="none"/>
              </w:rPr>
              <w:t xml:space="preserve">    </w:t>
            </w:r>
            <w:r>
              <w:rPr>
                <w:rFonts w:hint="eastAsia" w:ascii="宋体" w:hAnsi="宋体"/>
                <w:color w:val="000000"/>
                <w:sz w:val="24"/>
                <w:highlight w:val="none"/>
              </w:rPr>
              <w:t>在</w:t>
            </w:r>
            <w:r>
              <w:rPr>
                <w:rFonts w:hint="eastAsia" w:ascii="宋体" w:hAnsi="宋体"/>
                <w:sz w:val="24"/>
                <w:highlight w:val="none"/>
              </w:rPr>
              <w:t>提交</w:t>
            </w:r>
            <w:r>
              <w:rPr>
                <w:rFonts w:hint="eastAsia" w:ascii="宋体" w:hAnsi="宋体"/>
                <w:color w:val="000000"/>
                <w:sz w:val="24"/>
                <w:highlight w:val="none"/>
              </w:rPr>
              <w:t>投标文件截止时间</w:t>
            </w:r>
            <w:r>
              <w:rPr>
                <w:rFonts w:hint="eastAsia" w:ascii="宋体" w:hAnsi="宋体"/>
                <w:sz w:val="24"/>
                <w:highlight w:val="none"/>
              </w:rPr>
              <w:t>前</w:t>
            </w:r>
            <w:r>
              <w:rPr>
                <w:rFonts w:hint="eastAsia" w:ascii="宋体" w:hAnsi="宋体"/>
                <w:b/>
                <w:sz w:val="24"/>
                <w:highlight w:val="none"/>
              </w:rPr>
              <w:t>递交</w:t>
            </w:r>
            <w:r>
              <w:rPr>
                <w:rFonts w:hint="eastAsia" w:ascii="宋体" w:hAnsi="宋体"/>
                <w:sz w:val="24"/>
                <w:highlight w:val="none"/>
              </w:rPr>
              <w:t>，过时不予受理。</w:t>
            </w:r>
          </w:p>
        </w:tc>
      </w:tr>
    </w:tbl>
    <w:p>
      <w:pPr>
        <w:autoSpaceDE w:val="0"/>
        <w:autoSpaceDN w:val="0"/>
        <w:adjustRightInd w:val="0"/>
        <w:spacing w:line="460" w:lineRule="exact"/>
        <w:rPr>
          <w:rFonts w:ascii="宋体" w:hAnsi="宋体"/>
          <w:b/>
          <w:bCs/>
          <w:color w:val="000000"/>
          <w:sz w:val="24"/>
          <w:highlight w:val="none"/>
          <w:lang w:val="zh-CN"/>
        </w:rPr>
      </w:pPr>
    </w:p>
    <w:tbl>
      <w:tblPr>
        <w:tblStyle w:val="59"/>
        <w:tblpPr w:leftFromText="180" w:rightFromText="180" w:vertAnchor="text" w:horzAnchor="margin" w:tblpXSpec="center" w:tblpY="223"/>
        <w:tblW w:w="8928" w:type="dxa"/>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28"/>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2266" w:hRule="atLeast"/>
        </w:trPr>
        <w:tc>
          <w:tcPr>
            <w:tcW w:w="8928" w:type="dxa"/>
            <w:tcBorders>
              <w:top w:val="triple" w:color="auto" w:sz="4" w:space="0"/>
              <w:left w:val="triple" w:color="auto" w:sz="4" w:space="0"/>
              <w:bottom w:val="triple" w:color="auto" w:sz="4" w:space="0"/>
              <w:right w:val="triple" w:color="auto" w:sz="4" w:space="0"/>
            </w:tcBorders>
          </w:tcPr>
          <w:p>
            <w:pPr>
              <w:jc w:val="center"/>
              <w:rPr>
                <w:rFonts w:ascii="宋体" w:hAnsi="宋体"/>
                <w:b/>
                <w:sz w:val="36"/>
                <w:szCs w:val="36"/>
                <w:highlight w:val="none"/>
              </w:rPr>
            </w:pPr>
            <w:r>
              <w:rPr>
                <w:rFonts w:hint="eastAsia" w:ascii="宋体" w:hAnsi="宋体"/>
                <w:b/>
                <w:sz w:val="36"/>
                <w:szCs w:val="36"/>
                <w:highlight w:val="none"/>
              </w:rPr>
              <w:t>（项目名称）电子版</w:t>
            </w:r>
          </w:p>
          <w:p>
            <w:pPr>
              <w:spacing w:line="300" w:lineRule="exact"/>
              <w:jc w:val="center"/>
              <w:rPr>
                <w:rFonts w:ascii="宋体" w:hAnsi="宋体"/>
                <w:sz w:val="24"/>
                <w:highlight w:val="none"/>
              </w:rPr>
            </w:pPr>
            <w:r>
              <w:rPr>
                <w:rFonts w:hint="eastAsia" w:ascii="宋体" w:hAnsi="宋体"/>
                <w:sz w:val="24"/>
                <w:highlight w:val="none"/>
              </w:rPr>
              <w:t>（封口处加盖投标人公章）</w:t>
            </w:r>
          </w:p>
          <w:p>
            <w:pPr>
              <w:spacing w:line="300" w:lineRule="exact"/>
              <w:ind w:firstLine="480"/>
              <w:rPr>
                <w:rFonts w:ascii="宋体" w:hAnsi="宋体"/>
                <w:sz w:val="24"/>
                <w:highlight w:val="none"/>
              </w:rPr>
            </w:pPr>
            <w:r>
              <w:rPr>
                <w:rFonts w:hint="eastAsia" w:ascii="宋体" w:hAnsi="宋体"/>
                <w:sz w:val="24"/>
                <w:highlight w:val="none"/>
              </w:rPr>
              <w:t>密封内容：</w:t>
            </w:r>
            <w:r>
              <w:rPr>
                <w:rFonts w:hint="eastAsia" w:ascii="宋体" w:hAnsi="宋体"/>
                <w:b/>
                <w:sz w:val="24"/>
                <w:highlight w:val="none"/>
              </w:rPr>
              <w:t>电子版U盘。</w:t>
            </w:r>
          </w:p>
          <w:p>
            <w:pPr>
              <w:spacing w:line="300" w:lineRule="exact"/>
              <w:rPr>
                <w:rFonts w:ascii="宋体" w:hAnsi="宋体"/>
                <w:sz w:val="24"/>
                <w:highlight w:val="none"/>
              </w:rPr>
            </w:pPr>
            <w:r>
              <w:rPr>
                <w:rFonts w:hint="eastAsia" w:ascii="宋体" w:hAnsi="宋体"/>
                <w:sz w:val="24"/>
                <w:highlight w:val="none"/>
              </w:rPr>
              <w:t xml:space="preserve">    投标人名称：_________________________________________</w:t>
            </w:r>
          </w:p>
          <w:p>
            <w:pPr>
              <w:spacing w:line="300" w:lineRule="exact"/>
              <w:rPr>
                <w:rFonts w:ascii="宋体" w:hAnsi="宋体"/>
                <w:sz w:val="24"/>
                <w:highlight w:val="none"/>
              </w:rPr>
            </w:pPr>
            <w:r>
              <w:rPr>
                <w:rFonts w:hint="eastAsia" w:ascii="宋体" w:hAnsi="宋体"/>
                <w:sz w:val="24"/>
                <w:highlight w:val="none"/>
              </w:rPr>
              <w:t xml:space="preserve">    项目名称：___________________________________________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采购编号  \* MERGEFORMAT </w:instrText>
            </w:r>
            <w:r>
              <w:rPr>
                <w:rFonts w:hint="eastAsia" w:ascii="宋体" w:hAnsi="宋体"/>
                <w:sz w:val="24"/>
                <w:highlight w:val="none"/>
              </w:rPr>
              <w:fldChar w:fldCharType="end"/>
            </w:r>
          </w:p>
          <w:p>
            <w:pPr>
              <w:spacing w:line="300" w:lineRule="exact"/>
              <w:rPr>
                <w:rFonts w:ascii="宋体" w:hAnsi="宋体"/>
                <w:sz w:val="24"/>
                <w:highlight w:val="none"/>
              </w:rPr>
            </w:pPr>
            <w:r>
              <w:rPr>
                <w:rFonts w:hint="eastAsia" w:ascii="宋体" w:hAnsi="宋体"/>
                <w:sz w:val="24"/>
                <w:highlight w:val="none"/>
              </w:rPr>
              <w:t xml:space="preserve">    项目编号：___________________________________________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项目名称  \* MERGEFORMAT </w:instrText>
            </w:r>
            <w:r>
              <w:rPr>
                <w:rFonts w:hint="eastAsia" w:ascii="宋体" w:hAnsi="宋体"/>
                <w:sz w:val="24"/>
                <w:highlight w:val="none"/>
              </w:rPr>
              <w:fldChar w:fldCharType="end"/>
            </w:r>
          </w:p>
          <w:p>
            <w:pPr>
              <w:spacing w:line="300" w:lineRule="exact"/>
              <w:rPr>
                <w:rFonts w:ascii="宋体" w:hAnsi="宋体"/>
                <w:highlight w:val="none"/>
              </w:rPr>
            </w:pPr>
            <w:r>
              <w:rPr>
                <w:rFonts w:hint="eastAsia" w:ascii="宋体" w:hAnsi="宋体"/>
                <w:sz w:val="24"/>
                <w:highlight w:val="none"/>
              </w:rPr>
              <w:t xml:space="preserve">    </w:t>
            </w:r>
            <w:r>
              <w:rPr>
                <w:rFonts w:hint="eastAsia" w:ascii="宋体" w:hAnsi="宋体"/>
                <w:color w:val="000000"/>
                <w:sz w:val="24"/>
                <w:highlight w:val="none"/>
              </w:rPr>
              <w:t>在</w:t>
            </w:r>
            <w:r>
              <w:rPr>
                <w:rFonts w:hint="eastAsia" w:ascii="宋体" w:hAnsi="宋体"/>
                <w:sz w:val="24"/>
                <w:highlight w:val="none"/>
              </w:rPr>
              <w:t>提交</w:t>
            </w:r>
            <w:r>
              <w:rPr>
                <w:rFonts w:hint="eastAsia" w:ascii="宋体" w:hAnsi="宋体"/>
                <w:color w:val="000000"/>
                <w:sz w:val="24"/>
                <w:highlight w:val="none"/>
              </w:rPr>
              <w:t>投标文件截止时间</w:t>
            </w:r>
            <w:r>
              <w:rPr>
                <w:rFonts w:hint="eastAsia" w:ascii="宋体" w:hAnsi="宋体"/>
                <w:sz w:val="24"/>
                <w:highlight w:val="none"/>
              </w:rPr>
              <w:t>前</w:t>
            </w:r>
            <w:r>
              <w:rPr>
                <w:rFonts w:hint="eastAsia" w:ascii="宋体" w:hAnsi="宋体"/>
                <w:b/>
                <w:sz w:val="24"/>
                <w:highlight w:val="none"/>
              </w:rPr>
              <w:t>递交</w:t>
            </w:r>
            <w:r>
              <w:rPr>
                <w:rFonts w:hint="eastAsia" w:ascii="宋体" w:hAnsi="宋体"/>
                <w:sz w:val="24"/>
                <w:highlight w:val="none"/>
              </w:rPr>
              <w:t>，过时不予受理。</w:t>
            </w:r>
          </w:p>
        </w:tc>
      </w:tr>
    </w:tbl>
    <w:p>
      <w:pPr>
        <w:autoSpaceDE w:val="0"/>
        <w:autoSpaceDN w:val="0"/>
        <w:adjustRightInd w:val="0"/>
        <w:spacing w:line="460" w:lineRule="exact"/>
        <w:rPr>
          <w:rFonts w:ascii="宋体" w:hAnsi="宋体"/>
          <w:b/>
          <w:bCs/>
          <w:color w:val="000000"/>
          <w:sz w:val="24"/>
          <w:highlight w:val="none"/>
          <w:lang w:val="zh-CN"/>
        </w:rPr>
      </w:pPr>
      <w:r>
        <w:rPr>
          <w:rFonts w:hint="eastAsia" w:ascii="宋体" w:hAnsi="宋体"/>
          <w:b/>
          <w:bCs/>
          <w:color w:val="000000"/>
          <w:sz w:val="24"/>
          <w:highlight w:val="none"/>
          <w:lang w:val="zh-CN"/>
        </w:rPr>
        <w:t>注意事项：</w:t>
      </w:r>
    </w:p>
    <w:p>
      <w:pPr>
        <w:autoSpaceDE w:val="0"/>
        <w:autoSpaceDN w:val="0"/>
        <w:adjustRightInd w:val="0"/>
        <w:spacing w:line="400" w:lineRule="exact"/>
        <w:ind w:left="340" w:leftChars="162" w:firstLine="137" w:firstLineChars="60"/>
        <w:rPr>
          <w:rFonts w:ascii="宋体" w:hAnsi="宋体"/>
          <w:b/>
          <w:bCs/>
          <w:color w:val="000000"/>
          <w:spacing w:val="-6"/>
          <w:sz w:val="24"/>
          <w:highlight w:val="none"/>
          <w:lang w:val="zh-CN"/>
        </w:rPr>
      </w:pPr>
      <w:r>
        <w:rPr>
          <w:rFonts w:hint="eastAsia" w:ascii="宋体" w:hAnsi="宋体"/>
          <w:b/>
          <w:bCs/>
          <w:color w:val="000000"/>
          <w:spacing w:val="-6"/>
          <w:sz w:val="24"/>
          <w:highlight w:val="none"/>
          <w:lang w:val="zh-CN"/>
        </w:rPr>
        <w:t>1、投标文件应按照招标文件中“投标文件的密封和标注”要求执行。</w:t>
      </w:r>
    </w:p>
    <w:p>
      <w:pPr>
        <w:tabs>
          <w:tab w:val="right" w:pos="9525"/>
        </w:tabs>
        <w:autoSpaceDE w:val="0"/>
        <w:autoSpaceDN w:val="0"/>
        <w:adjustRightInd w:val="0"/>
        <w:spacing w:line="400" w:lineRule="exact"/>
        <w:ind w:firstLine="482"/>
        <w:rPr>
          <w:rFonts w:ascii="宋体" w:hAnsi="宋体"/>
          <w:highlight w:val="none"/>
          <w:lang w:val="zh-CN"/>
        </w:rPr>
      </w:pPr>
      <w:r>
        <w:rPr>
          <w:rFonts w:hint="eastAsia" w:ascii="宋体" w:hAnsi="宋体"/>
          <w:b/>
          <w:bCs/>
          <w:color w:val="000000"/>
          <w:spacing w:val="-6"/>
          <w:sz w:val="24"/>
          <w:highlight w:val="none"/>
        </w:rPr>
        <w:t>2</w:t>
      </w:r>
      <w:r>
        <w:rPr>
          <w:rFonts w:hint="eastAsia" w:ascii="宋体" w:hAnsi="宋体"/>
          <w:b/>
          <w:bCs/>
          <w:color w:val="000000"/>
          <w:spacing w:val="-6"/>
          <w:sz w:val="24"/>
          <w:highlight w:val="none"/>
          <w:lang w:val="zh-CN"/>
        </w:rPr>
        <w:t>、开标当日投标人应现场携带本人身份证原件、法人授权书原件。</w:t>
      </w:r>
      <w:r>
        <w:rPr>
          <w:rFonts w:hint="eastAsia" w:ascii="宋体" w:hAnsi="宋体"/>
          <w:bCs/>
          <w:color w:val="000000"/>
          <w:spacing w:val="-6"/>
          <w:sz w:val="24"/>
          <w:highlight w:val="none"/>
          <w:lang w:val="zh-CN"/>
        </w:rPr>
        <w:tab/>
      </w:r>
    </w:p>
    <w:p>
      <w:pPr>
        <w:rPr>
          <w:rFonts w:ascii="宋体" w:hAnsi="宋体"/>
          <w:highlight w:val="none"/>
        </w:rPr>
      </w:pPr>
    </w:p>
    <w:p>
      <w:pPr>
        <w:rPr>
          <w:rFonts w:ascii="宋体" w:hAnsi="宋体"/>
          <w:highlight w:val="none"/>
        </w:rPr>
      </w:pPr>
    </w:p>
    <w:sectPr>
      <w:headerReference r:id="rId6" w:type="first"/>
      <w:footerReference r:id="rId8" w:type="first"/>
      <w:footerReference r:id="rId7" w:type="default"/>
      <w:pgSz w:w="11906" w:h="16838"/>
      <w:pgMar w:top="1440" w:right="1080" w:bottom="1440" w:left="1080" w:header="907"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FrutigerNext LT Regular">
    <w:altName w:val="宋体"/>
    <w:panose1 w:val="00000000000000000000"/>
    <w:charset w:val="86"/>
    <w:family w:val="swiss"/>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Batang">
    <w:panose1 w:val="02030600000101010101"/>
    <w:charset w:val="81"/>
    <w:family w:val="auto"/>
    <w:pitch w:val="default"/>
    <w:sig w:usb0="B00002AF" w:usb1="69D77CFB"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rPr>
        <w:rStyle w:val="63"/>
      </w:rPr>
      <w:fldChar w:fldCharType="begin"/>
    </w:r>
    <w:r>
      <w:rPr>
        <w:rStyle w:val="63"/>
      </w:rPr>
      <w:instrText xml:space="preserve">PAGE  </w:instrText>
    </w:r>
    <w:r>
      <w:rPr>
        <w:rStyle w:val="63"/>
      </w:rPr>
      <w:fldChar w:fldCharType="separate"/>
    </w:r>
    <w:r>
      <w:rPr>
        <w:rStyle w:val="63"/>
      </w:rPr>
      <w:t xml:space="preserve"> </w:t>
    </w:r>
    <w:r>
      <w:rPr>
        <w:rStyle w:val="63"/>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6"/>
                          </w:pPr>
                          <w:r>
                            <w:fldChar w:fldCharType="begin"/>
                          </w:r>
                          <w:r>
                            <w:instrText xml:space="preserve"> PAGE  \* MERGEFORMAT </w:instrText>
                          </w:r>
                          <w:r>
                            <w:fldChar w:fldCharType="separate"/>
                          </w:r>
                          <w:r>
                            <w:t>82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82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6"/>
                          </w:pPr>
                          <w:r>
                            <w:fldChar w:fldCharType="begin"/>
                          </w:r>
                          <w:r>
                            <w:instrText xml:space="preserve"> PAGE  \* MERGEFORMAT </w:instrText>
                          </w:r>
                          <w:r>
                            <w:fldChar w:fldCharType="separate"/>
                          </w:r>
                          <w:r>
                            <w:t>84</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84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页 共 30页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lang w:val="zh-CN"/>
      </w:rPr>
      <w:t>[在此处键入]</w:t>
    </w:r>
  </w:p>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463"/>
      <w:lvlText w:val="%1、"/>
      <w:lvlJc w:val="left"/>
      <w:pPr>
        <w:tabs>
          <w:tab w:val="left" w:pos="1259"/>
        </w:tabs>
        <w:ind w:left="1259" w:hanging="360"/>
      </w:pPr>
      <w:rPr>
        <w:rFonts w:hint="eastAsia"/>
      </w:rPr>
    </w:lvl>
    <w:lvl w:ilvl="1" w:tentative="0">
      <w:start w:val="1"/>
      <w:numFmt w:val="lowerLetter"/>
      <w:pStyle w:val="312"/>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
    <w:nsid w:val="00000002"/>
    <w:multiLevelType w:val="multilevel"/>
    <w:tmpl w:val="00000002"/>
    <w:lvl w:ilvl="0" w:tentative="0">
      <w:start w:val="1"/>
      <w:numFmt w:val="decimal"/>
      <w:pStyle w:val="30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277"/>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4"/>
    <w:multiLevelType w:val="singleLevel"/>
    <w:tmpl w:val="00000004"/>
    <w:lvl w:ilvl="0" w:tentative="0">
      <w:start w:val="2"/>
      <w:numFmt w:val="decimal"/>
      <w:pStyle w:val="184"/>
      <w:lvlText w:val="1.%1 "/>
      <w:lvlJc w:val="left"/>
      <w:pPr>
        <w:ind w:left="425" w:hanging="425"/>
      </w:pPr>
      <w:rPr>
        <w:b w:val="0"/>
        <w:i w:val="0"/>
        <w:sz w:val="24"/>
      </w:rPr>
    </w:lvl>
  </w:abstractNum>
  <w:abstractNum w:abstractNumId="4">
    <w:nsid w:val="00000005"/>
    <w:multiLevelType w:val="multilevel"/>
    <w:tmpl w:val="00000005"/>
    <w:lvl w:ilvl="0" w:tentative="0">
      <w:start w:val="1"/>
      <w:numFmt w:val="japaneseCounting"/>
      <w:pStyle w:val="409"/>
      <w:lvlText w:val="第%1章  "/>
      <w:lvlJc w:val="center"/>
      <w:pPr>
        <w:tabs>
          <w:tab w:val="left" w:pos="1134"/>
        </w:tabs>
        <w:ind w:left="113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bullet"/>
      <w:pStyle w:val="112"/>
      <w:lvlText w:val=""/>
      <w:lvlJc w:val="left"/>
      <w:pPr>
        <w:tabs>
          <w:tab w:val="left" w:pos="227"/>
        </w:tabs>
        <w:ind w:left="0" w:firstLine="113"/>
      </w:pPr>
      <w:rPr>
        <w:rFonts w:hint="default" w:ascii="Wingdings" w:hAnsi="Wingdings"/>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default" w:ascii="Times New Roman" w:hAnsi="Times New Roman" w:cs="Times New Roman"/>
      </w:rPr>
    </w:lvl>
    <w:lvl w:ilvl="4" w:tentative="0">
      <w:start w:val="1"/>
      <w:numFmt w:val="decimal"/>
      <w:lvlText w:val="%1.%2.%3.%4.%5"/>
      <w:lvlJc w:val="left"/>
      <w:pPr>
        <w:tabs>
          <w:tab w:val="left" w:pos="2048"/>
        </w:tabs>
        <w:ind w:left="2048" w:hanging="1008"/>
      </w:pPr>
      <w:rPr>
        <w:rFonts w:hint="eastAsia"/>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6">
    <w:nsid w:val="00000007"/>
    <w:multiLevelType w:val="singleLevel"/>
    <w:tmpl w:val="00000007"/>
    <w:lvl w:ilvl="0" w:tentative="0">
      <w:start w:val="3"/>
      <w:numFmt w:val="decimal"/>
      <w:pStyle w:val="95"/>
      <w:suff w:val="nothing"/>
      <w:lvlText w:val="%1）"/>
      <w:lvlJc w:val="left"/>
    </w:lvl>
  </w:abstractNum>
  <w:abstractNum w:abstractNumId="7">
    <w:nsid w:val="00000008"/>
    <w:multiLevelType w:val="multilevel"/>
    <w:tmpl w:val="00000008"/>
    <w:lvl w:ilvl="0" w:tentative="0">
      <w:start w:val="1"/>
      <w:numFmt w:val="bullet"/>
      <w:pStyle w:val="289"/>
      <w:lvlText w:val=""/>
      <w:lvlJc w:val="left"/>
      <w:pPr>
        <w:tabs>
          <w:tab w:val="left" w:pos="61"/>
        </w:tabs>
        <w:ind w:left="90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9"/>
    <w:multiLevelType w:val="multilevel"/>
    <w:tmpl w:val="00000009"/>
    <w:lvl w:ilvl="0" w:tentative="0">
      <w:start w:val="1"/>
      <w:numFmt w:val="bullet"/>
      <w:lvlText w:val=""/>
      <w:lvlJc w:val="left"/>
      <w:pPr>
        <w:tabs>
          <w:tab w:val="left" w:pos="660"/>
        </w:tabs>
        <w:ind w:left="660" w:hanging="420"/>
      </w:pPr>
      <w:rPr>
        <w:rFonts w:hint="default" w:ascii="Wingdings" w:hAnsi="Wingdings"/>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pStyle w:val="255"/>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abstractNum w:abstractNumId="9">
    <w:nsid w:val="0000000A"/>
    <w:multiLevelType w:val="multilevel"/>
    <w:tmpl w:val="0000000A"/>
    <w:lvl w:ilvl="0" w:tentative="0">
      <w:start w:val="1"/>
      <w:numFmt w:val="decimal"/>
      <w:pStyle w:val="172"/>
      <w:lvlText w:val="%1)"/>
      <w:lvlJc w:val="left"/>
      <w:pPr>
        <w:tabs>
          <w:tab w:val="left" w:pos="420"/>
        </w:tabs>
        <w:ind w:left="420" w:hanging="420"/>
      </w:pPr>
    </w:lvl>
    <w:lvl w:ilvl="1" w:tentative="0">
      <w:start w:val="1"/>
      <w:numFmt w:val="lowerLetter"/>
      <w:lvlText w:val="%2) "/>
      <w:lvlJc w:val="left"/>
      <w:pPr>
        <w:tabs>
          <w:tab w:val="left" w:pos="845"/>
        </w:tabs>
        <w:ind w:left="845" w:hanging="425"/>
      </w:pPr>
      <w:rPr>
        <w:rFonts w:hint="default" w:ascii="Times New Roman" w:hAnsi="Times New Roman" w:eastAsia="宋体"/>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B"/>
    <w:multiLevelType w:val="multilevel"/>
    <w:tmpl w:val="0000000B"/>
    <w:lvl w:ilvl="0" w:tentative="0">
      <w:start w:val="1"/>
      <w:numFmt w:val="bullet"/>
      <w:pStyle w:val="36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0000000C"/>
    <w:multiLevelType w:val="multilevel"/>
    <w:tmpl w:val="0000000C"/>
    <w:lvl w:ilvl="0" w:tentative="0">
      <w:start w:val="1"/>
      <w:numFmt w:val="bullet"/>
      <w:pStyle w:val="41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0D"/>
    <w:multiLevelType w:val="multilevel"/>
    <w:tmpl w:val="0000000D"/>
    <w:lvl w:ilvl="0" w:tentative="0">
      <w:start w:val="1"/>
      <w:numFmt w:val="bullet"/>
      <w:pStyle w:val="452"/>
      <w:lvlText w:val=""/>
      <w:lvlJc w:val="left"/>
      <w:pPr>
        <w:tabs>
          <w:tab w:val="left" w:pos="900"/>
        </w:tabs>
        <w:ind w:left="900" w:hanging="420"/>
      </w:pPr>
      <w:rPr>
        <w:rFonts w:hint="default" w:ascii="Wingdings" w:hAnsi="Wingdings"/>
      </w:rPr>
    </w:lvl>
    <w:lvl w:ilvl="1" w:tentative="0">
      <w:start w:val="1"/>
      <w:numFmt w:val="bullet"/>
      <w:pStyle w:val="124"/>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0000000E"/>
    <w:multiLevelType w:val="multilevel"/>
    <w:tmpl w:val="0000000E"/>
    <w:lvl w:ilvl="0" w:tentative="0">
      <w:start w:val="1"/>
      <w:numFmt w:val="bullet"/>
      <w:pStyle w:val="28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0F"/>
    <w:multiLevelType w:val="multilevel"/>
    <w:tmpl w:val="0000000F"/>
    <w:lvl w:ilvl="0" w:tentative="0">
      <w:start w:val="1"/>
      <w:numFmt w:val="none"/>
      <w:pStyle w:val="26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8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00000016"/>
    <w:multiLevelType w:val="multilevel"/>
    <w:tmpl w:val="00000016"/>
    <w:lvl w:ilvl="0" w:tentative="0">
      <w:start w:val="3"/>
      <w:numFmt w:val="decimal"/>
      <w:pStyle w:val="110"/>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53208E"/>
    <w:multiLevelType w:val="singleLevel"/>
    <w:tmpl w:val="0053208E"/>
    <w:lvl w:ilvl="0" w:tentative="0">
      <w:start w:val="5"/>
      <w:numFmt w:val="decimal"/>
      <w:pStyle w:val="19"/>
      <w:suff w:val="nothing"/>
      <w:lvlText w:val="%1）"/>
      <w:lvlJc w:val="left"/>
    </w:lvl>
  </w:abstractNum>
  <w:num w:numId="1">
    <w:abstractNumId w:val="16"/>
  </w:num>
  <w:num w:numId="2">
    <w:abstractNumId w:val="6"/>
  </w:num>
  <w:num w:numId="3">
    <w:abstractNumId w:val="15"/>
  </w:num>
  <w:num w:numId="4">
    <w:abstractNumId w:val="5"/>
  </w:num>
  <w:num w:numId="5">
    <w:abstractNumId w:val="12"/>
  </w:num>
  <w:num w:numId="6">
    <w:abstractNumId w:val="9"/>
  </w:num>
  <w:num w:numId="7">
    <w:abstractNumId w:val="3"/>
  </w:num>
  <w:num w:numId="8">
    <w:abstractNumId w:val="8"/>
  </w:num>
  <w:num w:numId="9">
    <w:abstractNumId w:val="14"/>
  </w:num>
  <w:num w:numId="10">
    <w:abstractNumId w:val="2"/>
  </w:num>
  <w:num w:numId="11">
    <w:abstractNumId w:val="13"/>
  </w:num>
  <w:num w:numId="12">
    <w:abstractNumId w:val="7"/>
  </w:num>
  <w:num w:numId="13">
    <w:abstractNumId w:val="1"/>
  </w:num>
  <w:num w:numId="14">
    <w:abstractNumId w:val="0"/>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Tc1YTdhNGQxZGY5MjlmNjJmMTkxNDc1Mjg0YjkifQ=="/>
  </w:docVars>
  <w:rsids>
    <w:rsidRoot w:val="00654A22"/>
    <w:rsid w:val="00225378"/>
    <w:rsid w:val="00337951"/>
    <w:rsid w:val="00654A22"/>
    <w:rsid w:val="0095356F"/>
    <w:rsid w:val="00AD0289"/>
    <w:rsid w:val="01185698"/>
    <w:rsid w:val="013730A5"/>
    <w:rsid w:val="0143099F"/>
    <w:rsid w:val="01654698"/>
    <w:rsid w:val="01BB1816"/>
    <w:rsid w:val="02525095"/>
    <w:rsid w:val="02693891"/>
    <w:rsid w:val="02714395"/>
    <w:rsid w:val="03432490"/>
    <w:rsid w:val="03586AC9"/>
    <w:rsid w:val="03D43946"/>
    <w:rsid w:val="04087905"/>
    <w:rsid w:val="046D69D8"/>
    <w:rsid w:val="063305D7"/>
    <w:rsid w:val="06331C9E"/>
    <w:rsid w:val="064B173D"/>
    <w:rsid w:val="06C5576B"/>
    <w:rsid w:val="06F93494"/>
    <w:rsid w:val="07135EF7"/>
    <w:rsid w:val="07215F99"/>
    <w:rsid w:val="07B59C5D"/>
    <w:rsid w:val="07D45A45"/>
    <w:rsid w:val="08176045"/>
    <w:rsid w:val="08264A67"/>
    <w:rsid w:val="08E15698"/>
    <w:rsid w:val="08F569AC"/>
    <w:rsid w:val="09342FFB"/>
    <w:rsid w:val="09677018"/>
    <w:rsid w:val="09722ECD"/>
    <w:rsid w:val="09856FCC"/>
    <w:rsid w:val="09F14DBF"/>
    <w:rsid w:val="0A540DBA"/>
    <w:rsid w:val="0B6F6109"/>
    <w:rsid w:val="0C123E3D"/>
    <w:rsid w:val="0C8D4C84"/>
    <w:rsid w:val="0C9B098C"/>
    <w:rsid w:val="0CB63A18"/>
    <w:rsid w:val="0D073ADE"/>
    <w:rsid w:val="0D1E30E5"/>
    <w:rsid w:val="0D7A67F4"/>
    <w:rsid w:val="0DCE2C93"/>
    <w:rsid w:val="0F77258D"/>
    <w:rsid w:val="0F9A66C5"/>
    <w:rsid w:val="104159F2"/>
    <w:rsid w:val="11390308"/>
    <w:rsid w:val="115740F9"/>
    <w:rsid w:val="118D2E3E"/>
    <w:rsid w:val="11A3647C"/>
    <w:rsid w:val="11AA0299"/>
    <w:rsid w:val="11BD3153"/>
    <w:rsid w:val="11C75D80"/>
    <w:rsid w:val="12131AD4"/>
    <w:rsid w:val="121437CA"/>
    <w:rsid w:val="125E1F79"/>
    <w:rsid w:val="12A25865"/>
    <w:rsid w:val="13137878"/>
    <w:rsid w:val="1372763F"/>
    <w:rsid w:val="13983CC1"/>
    <w:rsid w:val="13B642FE"/>
    <w:rsid w:val="13D70DC3"/>
    <w:rsid w:val="14000388"/>
    <w:rsid w:val="140A3132"/>
    <w:rsid w:val="1410409C"/>
    <w:rsid w:val="142B1B1E"/>
    <w:rsid w:val="14E43199"/>
    <w:rsid w:val="14F43330"/>
    <w:rsid w:val="150034D2"/>
    <w:rsid w:val="150D2437"/>
    <w:rsid w:val="152D4392"/>
    <w:rsid w:val="155B671B"/>
    <w:rsid w:val="16135A37"/>
    <w:rsid w:val="163E7194"/>
    <w:rsid w:val="169C5A2D"/>
    <w:rsid w:val="16CC57FC"/>
    <w:rsid w:val="17155780"/>
    <w:rsid w:val="175D340D"/>
    <w:rsid w:val="1787048B"/>
    <w:rsid w:val="179B4D9D"/>
    <w:rsid w:val="17B374D2"/>
    <w:rsid w:val="17E1714A"/>
    <w:rsid w:val="185B6060"/>
    <w:rsid w:val="18624641"/>
    <w:rsid w:val="197539F0"/>
    <w:rsid w:val="1A4555B8"/>
    <w:rsid w:val="1AC43CFA"/>
    <w:rsid w:val="1B101963"/>
    <w:rsid w:val="1B201242"/>
    <w:rsid w:val="1B261841"/>
    <w:rsid w:val="1B286BBD"/>
    <w:rsid w:val="1B6D754B"/>
    <w:rsid w:val="1BA0730A"/>
    <w:rsid w:val="1BA36F23"/>
    <w:rsid w:val="1BD66993"/>
    <w:rsid w:val="1BEE5F4E"/>
    <w:rsid w:val="1BFC5B8F"/>
    <w:rsid w:val="1C217D49"/>
    <w:rsid w:val="1C804875"/>
    <w:rsid w:val="1C8B6817"/>
    <w:rsid w:val="1CC13713"/>
    <w:rsid w:val="1CD81789"/>
    <w:rsid w:val="1CF87735"/>
    <w:rsid w:val="1CFB5B5F"/>
    <w:rsid w:val="1D4354D3"/>
    <w:rsid w:val="1D6923CE"/>
    <w:rsid w:val="1D6A0BBB"/>
    <w:rsid w:val="1D8509C2"/>
    <w:rsid w:val="1DF47EFC"/>
    <w:rsid w:val="1E340C41"/>
    <w:rsid w:val="1EE47FE3"/>
    <w:rsid w:val="1F444EB4"/>
    <w:rsid w:val="1F7A622F"/>
    <w:rsid w:val="202D3482"/>
    <w:rsid w:val="203E49EC"/>
    <w:rsid w:val="21E14C3C"/>
    <w:rsid w:val="21FF7A94"/>
    <w:rsid w:val="22226EC2"/>
    <w:rsid w:val="222D64D4"/>
    <w:rsid w:val="225C2514"/>
    <w:rsid w:val="229C4D78"/>
    <w:rsid w:val="22D60BE5"/>
    <w:rsid w:val="22FD253A"/>
    <w:rsid w:val="233B037C"/>
    <w:rsid w:val="239A7798"/>
    <w:rsid w:val="23F04541"/>
    <w:rsid w:val="24693B27"/>
    <w:rsid w:val="24A2158D"/>
    <w:rsid w:val="24AF2DCF"/>
    <w:rsid w:val="24D0400E"/>
    <w:rsid w:val="250B657A"/>
    <w:rsid w:val="25444475"/>
    <w:rsid w:val="25FD6643"/>
    <w:rsid w:val="264143DE"/>
    <w:rsid w:val="264F42AD"/>
    <w:rsid w:val="26CA2142"/>
    <w:rsid w:val="26DE24CB"/>
    <w:rsid w:val="27170F18"/>
    <w:rsid w:val="273E7FB8"/>
    <w:rsid w:val="278514AC"/>
    <w:rsid w:val="29260ADA"/>
    <w:rsid w:val="29453D02"/>
    <w:rsid w:val="296345AE"/>
    <w:rsid w:val="29694B90"/>
    <w:rsid w:val="29A033F0"/>
    <w:rsid w:val="2A6C1C47"/>
    <w:rsid w:val="2AA8393B"/>
    <w:rsid w:val="2AB70C30"/>
    <w:rsid w:val="2ABF1892"/>
    <w:rsid w:val="2B11389B"/>
    <w:rsid w:val="2B123C53"/>
    <w:rsid w:val="2B7B77CD"/>
    <w:rsid w:val="2C7516A2"/>
    <w:rsid w:val="2CB06F6C"/>
    <w:rsid w:val="2CFB2752"/>
    <w:rsid w:val="2DEE1401"/>
    <w:rsid w:val="2E0C08F3"/>
    <w:rsid w:val="2E1C77C8"/>
    <w:rsid w:val="2E47417B"/>
    <w:rsid w:val="2E6A7840"/>
    <w:rsid w:val="2EA34569"/>
    <w:rsid w:val="2EB96BAA"/>
    <w:rsid w:val="2EE14754"/>
    <w:rsid w:val="2EE66D00"/>
    <w:rsid w:val="2EEC712E"/>
    <w:rsid w:val="2F14068B"/>
    <w:rsid w:val="2F484ADA"/>
    <w:rsid w:val="2FCD4A51"/>
    <w:rsid w:val="300D40EF"/>
    <w:rsid w:val="303A20E7"/>
    <w:rsid w:val="30A27C8C"/>
    <w:rsid w:val="30B01F9B"/>
    <w:rsid w:val="30B840C3"/>
    <w:rsid w:val="30C07441"/>
    <w:rsid w:val="3268280F"/>
    <w:rsid w:val="326B611B"/>
    <w:rsid w:val="32BB5035"/>
    <w:rsid w:val="32CE1057"/>
    <w:rsid w:val="33AA4694"/>
    <w:rsid w:val="33CE637D"/>
    <w:rsid w:val="357A5D96"/>
    <w:rsid w:val="35C81CC9"/>
    <w:rsid w:val="361B02E0"/>
    <w:rsid w:val="36427453"/>
    <w:rsid w:val="36C559EF"/>
    <w:rsid w:val="37E76AA3"/>
    <w:rsid w:val="390A24E3"/>
    <w:rsid w:val="393F42CA"/>
    <w:rsid w:val="39D013C6"/>
    <w:rsid w:val="3A321DA5"/>
    <w:rsid w:val="3A7B2781"/>
    <w:rsid w:val="3AF66767"/>
    <w:rsid w:val="3B261A02"/>
    <w:rsid w:val="3B4B0820"/>
    <w:rsid w:val="3B9641DD"/>
    <w:rsid w:val="3C25226C"/>
    <w:rsid w:val="3C2C2A0D"/>
    <w:rsid w:val="3C3148AC"/>
    <w:rsid w:val="3C5938F5"/>
    <w:rsid w:val="3C9658AC"/>
    <w:rsid w:val="3D2832C7"/>
    <w:rsid w:val="3D850719"/>
    <w:rsid w:val="3DDA4617"/>
    <w:rsid w:val="3DF243B9"/>
    <w:rsid w:val="3E1E21CC"/>
    <w:rsid w:val="3F4A39C9"/>
    <w:rsid w:val="3F7453DF"/>
    <w:rsid w:val="40041DC9"/>
    <w:rsid w:val="401D5DD3"/>
    <w:rsid w:val="40262E9D"/>
    <w:rsid w:val="40313F5A"/>
    <w:rsid w:val="40E57604"/>
    <w:rsid w:val="40ED6D01"/>
    <w:rsid w:val="40F2733A"/>
    <w:rsid w:val="411C3143"/>
    <w:rsid w:val="41883A8E"/>
    <w:rsid w:val="42181855"/>
    <w:rsid w:val="425A03C6"/>
    <w:rsid w:val="425F37A8"/>
    <w:rsid w:val="42A24DFD"/>
    <w:rsid w:val="431101FA"/>
    <w:rsid w:val="439770BC"/>
    <w:rsid w:val="441C16FE"/>
    <w:rsid w:val="44A13288"/>
    <w:rsid w:val="460C3106"/>
    <w:rsid w:val="462C0CE8"/>
    <w:rsid w:val="46905434"/>
    <w:rsid w:val="471A5081"/>
    <w:rsid w:val="47CD2794"/>
    <w:rsid w:val="47E15CDC"/>
    <w:rsid w:val="48396CD0"/>
    <w:rsid w:val="484F4E0C"/>
    <w:rsid w:val="48781612"/>
    <w:rsid w:val="487E783B"/>
    <w:rsid w:val="48EE5AAA"/>
    <w:rsid w:val="495E0953"/>
    <w:rsid w:val="4986360A"/>
    <w:rsid w:val="49F20EE5"/>
    <w:rsid w:val="4A516D46"/>
    <w:rsid w:val="4AFE575C"/>
    <w:rsid w:val="4B193C45"/>
    <w:rsid w:val="4B383A94"/>
    <w:rsid w:val="4B81560A"/>
    <w:rsid w:val="4BC3391C"/>
    <w:rsid w:val="4BCC52C8"/>
    <w:rsid w:val="4C434A41"/>
    <w:rsid w:val="4C9D66C8"/>
    <w:rsid w:val="4CD73CFB"/>
    <w:rsid w:val="4D1D3EDA"/>
    <w:rsid w:val="4E1002CE"/>
    <w:rsid w:val="4EAB630B"/>
    <w:rsid w:val="4F48377E"/>
    <w:rsid w:val="4FFC0D0F"/>
    <w:rsid w:val="50302767"/>
    <w:rsid w:val="509A32A3"/>
    <w:rsid w:val="51075E9B"/>
    <w:rsid w:val="51147B90"/>
    <w:rsid w:val="51360251"/>
    <w:rsid w:val="51712720"/>
    <w:rsid w:val="517851FF"/>
    <w:rsid w:val="517911DB"/>
    <w:rsid w:val="51B014ED"/>
    <w:rsid w:val="51B94BD5"/>
    <w:rsid w:val="51CB229D"/>
    <w:rsid w:val="51DE3FE9"/>
    <w:rsid w:val="52452993"/>
    <w:rsid w:val="53887C35"/>
    <w:rsid w:val="53B8009F"/>
    <w:rsid w:val="53BF5B9D"/>
    <w:rsid w:val="53DB1AFB"/>
    <w:rsid w:val="545A6D5B"/>
    <w:rsid w:val="547366CE"/>
    <w:rsid w:val="547A48F8"/>
    <w:rsid w:val="54A52C36"/>
    <w:rsid w:val="55391C31"/>
    <w:rsid w:val="5563174F"/>
    <w:rsid w:val="55801A9A"/>
    <w:rsid w:val="565A072D"/>
    <w:rsid w:val="566D0271"/>
    <w:rsid w:val="56B20379"/>
    <w:rsid w:val="56E3159D"/>
    <w:rsid w:val="57AD1FEE"/>
    <w:rsid w:val="58490869"/>
    <w:rsid w:val="585D3F7C"/>
    <w:rsid w:val="587015FA"/>
    <w:rsid w:val="5903097C"/>
    <w:rsid w:val="59305585"/>
    <w:rsid w:val="59A86EE7"/>
    <w:rsid w:val="59BB60BB"/>
    <w:rsid w:val="59D627DC"/>
    <w:rsid w:val="5A361654"/>
    <w:rsid w:val="5A504131"/>
    <w:rsid w:val="5A627366"/>
    <w:rsid w:val="5AEC099A"/>
    <w:rsid w:val="5B2F1AEB"/>
    <w:rsid w:val="5B427C37"/>
    <w:rsid w:val="5B4322CD"/>
    <w:rsid w:val="5B4348A7"/>
    <w:rsid w:val="5B8303D4"/>
    <w:rsid w:val="5BB727DA"/>
    <w:rsid w:val="5BF14EAD"/>
    <w:rsid w:val="5CFF599B"/>
    <w:rsid w:val="5D572ACE"/>
    <w:rsid w:val="5D6A59F3"/>
    <w:rsid w:val="5DC25994"/>
    <w:rsid w:val="5DF27771"/>
    <w:rsid w:val="5E4F01D0"/>
    <w:rsid w:val="5EBA0D0A"/>
    <w:rsid w:val="5F3F53FE"/>
    <w:rsid w:val="5F5D4BFA"/>
    <w:rsid w:val="5F893FE2"/>
    <w:rsid w:val="5FDF51C9"/>
    <w:rsid w:val="60503BC1"/>
    <w:rsid w:val="60751DC2"/>
    <w:rsid w:val="60860B34"/>
    <w:rsid w:val="612A4C3C"/>
    <w:rsid w:val="61481D50"/>
    <w:rsid w:val="623024BD"/>
    <w:rsid w:val="623A1909"/>
    <w:rsid w:val="629F4A50"/>
    <w:rsid w:val="62AB7049"/>
    <w:rsid w:val="62AE40EB"/>
    <w:rsid w:val="62CE54FA"/>
    <w:rsid w:val="63112B71"/>
    <w:rsid w:val="63181564"/>
    <w:rsid w:val="63850366"/>
    <w:rsid w:val="63A56D66"/>
    <w:rsid w:val="63FC64D9"/>
    <w:rsid w:val="640D6BEF"/>
    <w:rsid w:val="646B1B68"/>
    <w:rsid w:val="64947B60"/>
    <w:rsid w:val="649C420A"/>
    <w:rsid w:val="649C7F73"/>
    <w:rsid w:val="64C21D70"/>
    <w:rsid w:val="64C74772"/>
    <w:rsid w:val="6554084E"/>
    <w:rsid w:val="65870026"/>
    <w:rsid w:val="65A335D1"/>
    <w:rsid w:val="65E5682F"/>
    <w:rsid w:val="65FC5D61"/>
    <w:rsid w:val="664705DE"/>
    <w:rsid w:val="66770C98"/>
    <w:rsid w:val="66912E43"/>
    <w:rsid w:val="66EB32A7"/>
    <w:rsid w:val="673D6C49"/>
    <w:rsid w:val="674A015A"/>
    <w:rsid w:val="67744592"/>
    <w:rsid w:val="67794354"/>
    <w:rsid w:val="67801DCE"/>
    <w:rsid w:val="683F1B0D"/>
    <w:rsid w:val="686A5863"/>
    <w:rsid w:val="68AA66A9"/>
    <w:rsid w:val="68EF421D"/>
    <w:rsid w:val="699C655E"/>
    <w:rsid w:val="69A07E76"/>
    <w:rsid w:val="69BF0F41"/>
    <w:rsid w:val="69D901FF"/>
    <w:rsid w:val="6A3D2876"/>
    <w:rsid w:val="6A6432E1"/>
    <w:rsid w:val="6A7F33BE"/>
    <w:rsid w:val="6A986A0B"/>
    <w:rsid w:val="6AD06BC8"/>
    <w:rsid w:val="6B1D460A"/>
    <w:rsid w:val="6BA459D4"/>
    <w:rsid w:val="6C586E75"/>
    <w:rsid w:val="6C620439"/>
    <w:rsid w:val="6CC95717"/>
    <w:rsid w:val="6CCC6B46"/>
    <w:rsid w:val="6CE626D3"/>
    <w:rsid w:val="6CEF1588"/>
    <w:rsid w:val="6D1F3E4B"/>
    <w:rsid w:val="6D546267"/>
    <w:rsid w:val="6D774809"/>
    <w:rsid w:val="6EA11395"/>
    <w:rsid w:val="6EF4378F"/>
    <w:rsid w:val="6F465952"/>
    <w:rsid w:val="6FA3261F"/>
    <w:rsid w:val="6FC9729B"/>
    <w:rsid w:val="705A05DE"/>
    <w:rsid w:val="70B40637"/>
    <w:rsid w:val="70DA795D"/>
    <w:rsid w:val="713225CE"/>
    <w:rsid w:val="71324D01"/>
    <w:rsid w:val="71F968CE"/>
    <w:rsid w:val="721D3C52"/>
    <w:rsid w:val="72295E3C"/>
    <w:rsid w:val="727C45C9"/>
    <w:rsid w:val="7293389E"/>
    <w:rsid w:val="72DC4C6B"/>
    <w:rsid w:val="73007921"/>
    <w:rsid w:val="730833A3"/>
    <w:rsid w:val="735E355A"/>
    <w:rsid w:val="73643B7C"/>
    <w:rsid w:val="73803E1E"/>
    <w:rsid w:val="73A6336A"/>
    <w:rsid w:val="743B2B47"/>
    <w:rsid w:val="745117AB"/>
    <w:rsid w:val="74A63EA8"/>
    <w:rsid w:val="74EC60D6"/>
    <w:rsid w:val="74FC1F1A"/>
    <w:rsid w:val="75A865F6"/>
    <w:rsid w:val="76E23F0B"/>
    <w:rsid w:val="77035587"/>
    <w:rsid w:val="772A4D26"/>
    <w:rsid w:val="776C7EF0"/>
    <w:rsid w:val="77DA7F4F"/>
    <w:rsid w:val="781C51FB"/>
    <w:rsid w:val="78743289"/>
    <w:rsid w:val="78764C12"/>
    <w:rsid w:val="78D66361"/>
    <w:rsid w:val="794E6D53"/>
    <w:rsid w:val="79802632"/>
    <w:rsid w:val="79B0209F"/>
    <w:rsid w:val="79E13B8D"/>
    <w:rsid w:val="7A0640E9"/>
    <w:rsid w:val="7A186576"/>
    <w:rsid w:val="7A8B75B9"/>
    <w:rsid w:val="7AB7745D"/>
    <w:rsid w:val="7AE82BC0"/>
    <w:rsid w:val="7B0D52CF"/>
    <w:rsid w:val="7B1B418A"/>
    <w:rsid w:val="7B7233F6"/>
    <w:rsid w:val="7BE161A8"/>
    <w:rsid w:val="7BE44282"/>
    <w:rsid w:val="7C0861C2"/>
    <w:rsid w:val="7C856F68"/>
    <w:rsid w:val="7CE6746C"/>
    <w:rsid w:val="7D0444EF"/>
    <w:rsid w:val="7D791B9B"/>
    <w:rsid w:val="7E437985"/>
    <w:rsid w:val="7E9007E7"/>
    <w:rsid w:val="7F1E3160"/>
    <w:rsid w:val="7F582304"/>
    <w:rsid w:val="7FD743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70"/>
    <w:autoRedefine/>
    <w:qFormat/>
    <w:uiPriority w:val="0"/>
    <w:pPr>
      <w:keepNext/>
      <w:jc w:val="center"/>
      <w:outlineLvl w:val="0"/>
    </w:pPr>
    <w:rPr>
      <w:rFonts w:ascii="隶书" w:hAnsi="Times New Roman" w:eastAsia="隶书" w:cs="Times New Roman"/>
      <w:b/>
      <w:sz w:val="52"/>
      <w:szCs w:val="20"/>
    </w:rPr>
  </w:style>
  <w:style w:type="paragraph" w:styleId="5">
    <w:name w:val="heading 2"/>
    <w:basedOn w:val="1"/>
    <w:next w:val="1"/>
    <w:link w:val="71"/>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72"/>
    <w:autoRedefine/>
    <w:qFormat/>
    <w:uiPriority w:val="0"/>
    <w:pPr>
      <w:spacing w:before="120"/>
      <w:jc w:val="left"/>
      <w:outlineLvl w:val="2"/>
    </w:pPr>
    <w:rPr>
      <w:rFonts w:ascii="Times New Roman" w:hAnsi="Times New Roman" w:cs="Times New Roman"/>
      <w:b/>
      <w:bCs/>
      <w:sz w:val="24"/>
      <w:szCs w:val="24"/>
    </w:rPr>
  </w:style>
  <w:style w:type="paragraph" w:styleId="7">
    <w:name w:val="heading 4"/>
    <w:basedOn w:val="1"/>
    <w:next w:val="8"/>
    <w:link w:val="96"/>
    <w:autoRedefine/>
    <w:qFormat/>
    <w:uiPriority w:val="0"/>
    <w:pPr>
      <w:keepNext/>
      <w:keepLines/>
      <w:tabs>
        <w:tab w:val="left" w:pos="0"/>
      </w:tabs>
      <w:spacing w:line="500" w:lineRule="exact"/>
      <w:ind w:firstLine="522" w:firstLineChars="200"/>
      <w:outlineLvl w:val="3"/>
    </w:pPr>
    <w:rPr>
      <w:rFonts w:ascii="仿宋_GB2312" w:hAnsi="Arial" w:eastAsia="仿宋_GB2312" w:cs="Times New Roman"/>
      <w:b/>
      <w:sz w:val="26"/>
      <w:szCs w:val="26"/>
    </w:rPr>
  </w:style>
  <w:style w:type="paragraph" w:styleId="9">
    <w:name w:val="heading 5"/>
    <w:basedOn w:val="1"/>
    <w:next w:val="1"/>
    <w:link w:val="74"/>
    <w:autoRedefine/>
    <w:qFormat/>
    <w:uiPriority w:val="0"/>
    <w:pPr>
      <w:keepNext/>
      <w:keepLines/>
      <w:spacing w:before="280" w:after="290" w:line="376" w:lineRule="auto"/>
      <w:outlineLvl w:val="4"/>
    </w:pPr>
    <w:rPr>
      <w:rFonts w:ascii="Times New Roman" w:hAnsi="Times New Roman" w:cs="Times New Roman"/>
      <w:b/>
      <w:bCs/>
      <w:sz w:val="28"/>
      <w:szCs w:val="28"/>
    </w:rPr>
  </w:style>
  <w:style w:type="paragraph" w:styleId="10">
    <w:name w:val="heading 6"/>
    <w:basedOn w:val="1"/>
    <w:next w:val="1"/>
    <w:link w:val="75"/>
    <w:autoRedefine/>
    <w:qFormat/>
    <w:uiPriority w:val="0"/>
    <w:pPr>
      <w:keepNext/>
      <w:keepLines/>
      <w:adjustRightInd w:val="0"/>
      <w:spacing w:line="470" w:lineRule="exact"/>
      <w:ind w:left="862" w:hanging="862"/>
      <w:textAlignment w:val="baseline"/>
      <w:outlineLvl w:val="5"/>
    </w:pPr>
    <w:rPr>
      <w:rFonts w:ascii="Times New Roman" w:hAnsi="Times New Roman" w:eastAsia="仿宋_GB2312" w:cs="Times New Roman"/>
      <w:b/>
      <w:kern w:val="0"/>
      <w:sz w:val="26"/>
      <w:szCs w:val="26"/>
    </w:rPr>
  </w:style>
  <w:style w:type="paragraph" w:styleId="11">
    <w:name w:val="heading 7"/>
    <w:basedOn w:val="1"/>
    <w:next w:val="1"/>
    <w:link w:val="76"/>
    <w:autoRedefine/>
    <w:qFormat/>
    <w:uiPriority w:val="0"/>
    <w:pPr>
      <w:keepNext/>
      <w:keepLines/>
      <w:adjustRightInd w:val="0"/>
      <w:spacing w:before="100" w:beforeAutospacing="1" w:after="100" w:afterAutospacing="1" w:line="320" w:lineRule="atLeast"/>
      <w:ind w:left="1008" w:hanging="1296"/>
      <w:textAlignment w:val="baseline"/>
      <w:outlineLvl w:val="6"/>
    </w:pPr>
    <w:rPr>
      <w:rFonts w:ascii="Arial" w:hAnsi="Arial" w:cs="Times New Roman"/>
      <w:b/>
      <w:kern w:val="0"/>
      <w:sz w:val="24"/>
      <w:szCs w:val="20"/>
    </w:rPr>
  </w:style>
  <w:style w:type="paragraph" w:styleId="12">
    <w:name w:val="heading 8"/>
    <w:basedOn w:val="1"/>
    <w:next w:val="1"/>
    <w:link w:val="77"/>
    <w:autoRedefine/>
    <w:qFormat/>
    <w:uiPriority w:val="0"/>
    <w:pPr>
      <w:keepNext/>
      <w:keepLines/>
      <w:adjustRightInd w:val="0"/>
      <w:spacing w:line="360" w:lineRule="auto"/>
      <w:ind w:left="1152" w:hanging="1440"/>
      <w:jc w:val="center"/>
      <w:textAlignment w:val="baseline"/>
      <w:outlineLvl w:val="7"/>
    </w:pPr>
    <w:rPr>
      <w:rFonts w:ascii="Arial" w:hAnsi="Arial" w:cs="Times New Roman"/>
      <w:kern w:val="0"/>
      <w:szCs w:val="20"/>
    </w:rPr>
  </w:style>
  <w:style w:type="paragraph" w:styleId="13">
    <w:name w:val="heading 9"/>
    <w:basedOn w:val="1"/>
    <w:next w:val="1"/>
    <w:link w:val="78"/>
    <w:autoRedefine/>
    <w:qFormat/>
    <w:uiPriority w:val="0"/>
    <w:pPr>
      <w:keepNext/>
      <w:keepLines/>
      <w:adjustRightInd w:val="0"/>
      <w:spacing w:line="360" w:lineRule="auto"/>
      <w:ind w:left="-288" w:firstLine="288"/>
      <w:jc w:val="center"/>
      <w:textAlignment w:val="baseline"/>
      <w:outlineLvl w:val="8"/>
    </w:pPr>
    <w:rPr>
      <w:rFonts w:ascii="Arial" w:hAnsi="Arial" w:cs="Times New Roman"/>
      <w:kern w:val="0"/>
      <w:szCs w:val="20"/>
    </w:rPr>
  </w:style>
  <w:style w:type="character" w:default="1" w:styleId="61">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15"/>
    <w:autoRedefine/>
    <w:qFormat/>
    <w:uiPriority w:val="0"/>
    <w:pPr>
      <w:spacing w:after="120"/>
    </w:pPr>
  </w:style>
  <w:style w:type="paragraph" w:customStyle="1" w:styleId="3">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8">
    <w:name w:val="Normal Indent"/>
    <w:basedOn w:val="1"/>
    <w:link w:val="166"/>
    <w:autoRedefine/>
    <w:qFormat/>
    <w:uiPriority w:val="0"/>
    <w:pPr>
      <w:ind w:firstLine="420" w:firstLineChars="200"/>
    </w:pPr>
    <w:rPr>
      <w:szCs w:val="24"/>
    </w:rPr>
  </w:style>
  <w:style w:type="paragraph" w:styleId="14">
    <w:name w:val="toc 7"/>
    <w:basedOn w:val="1"/>
    <w:next w:val="1"/>
    <w:autoRedefine/>
    <w:qFormat/>
    <w:uiPriority w:val="39"/>
    <w:pPr>
      <w:ind w:left="1260"/>
      <w:jc w:val="left"/>
    </w:pPr>
    <w:rPr>
      <w:rFonts w:ascii="Times New Roman" w:hAnsi="Times New Roman" w:cs="Times New Roman"/>
      <w:sz w:val="18"/>
      <w:szCs w:val="18"/>
    </w:rPr>
  </w:style>
  <w:style w:type="paragraph" w:styleId="15">
    <w:name w:val="index 8"/>
    <w:basedOn w:val="1"/>
    <w:next w:val="1"/>
    <w:autoRedefine/>
    <w:qFormat/>
    <w:uiPriority w:val="0"/>
    <w:pPr>
      <w:adjustRightInd w:val="0"/>
      <w:spacing w:line="360" w:lineRule="auto"/>
      <w:ind w:left="1920" w:hanging="240"/>
      <w:jc w:val="left"/>
    </w:pPr>
    <w:rPr>
      <w:rFonts w:ascii="Times New Roman" w:hAnsi="Times New Roman" w:cs="Times New Roman"/>
      <w:kern w:val="0"/>
      <w:sz w:val="20"/>
      <w:szCs w:val="20"/>
    </w:rPr>
  </w:style>
  <w:style w:type="paragraph" w:styleId="16">
    <w:name w:val="List Number"/>
    <w:basedOn w:val="1"/>
    <w:autoRedefine/>
    <w:qFormat/>
    <w:uiPriority w:val="0"/>
    <w:pPr>
      <w:tabs>
        <w:tab w:val="left" w:pos="432"/>
      </w:tabs>
      <w:snapToGrid w:val="0"/>
      <w:spacing w:after="60" w:line="300" w:lineRule="auto"/>
      <w:ind w:left="432" w:hanging="432" w:firstLineChars="200"/>
    </w:pPr>
    <w:rPr>
      <w:rFonts w:ascii="Times New Roman" w:hAnsi="Times New Roman" w:cs="Times New Roman"/>
      <w:sz w:val="24"/>
      <w:szCs w:val="20"/>
    </w:rPr>
  </w:style>
  <w:style w:type="paragraph" w:styleId="17">
    <w:name w:val="caption"/>
    <w:basedOn w:val="1"/>
    <w:next w:val="1"/>
    <w:link w:val="81"/>
    <w:autoRedefine/>
    <w:qFormat/>
    <w:uiPriority w:val="0"/>
    <w:rPr>
      <w:rFonts w:ascii="Arial" w:hAnsi="Arial" w:eastAsia="黑体" w:cs="Arial"/>
    </w:rPr>
  </w:style>
  <w:style w:type="paragraph" w:styleId="18">
    <w:name w:val="index 5"/>
    <w:basedOn w:val="1"/>
    <w:next w:val="1"/>
    <w:autoRedefine/>
    <w:qFormat/>
    <w:uiPriority w:val="0"/>
    <w:pPr>
      <w:adjustRightInd w:val="0"/>
      <w:spacing w:line="360" w:lineRule="auto"/>
      <w:ind w:left="1200" w:hanging="240"/>
      <w:jc w:val="left"/>
    </w:pPr>
    <w:rPr>
      <w:rFonts w:ascii="Times New Roman" w:hAnsi="Times New Roman" w:cs="Times New Roman"/>
      <w:kern w:val="0"/>
      <w:sz w:val="20"/>
      <w:szCs w:val="20"/>
    </w:rPr>
  </w:style>
  <w:style w:type="paragraph" w:styleId="19">
    <w:name w:val="List Bullet"/>
    <w:basedOn w:val="1"/>
    <w:autoRedefine/>
    <w:qFormat/>
    <w:uiPriority w:val="0"/>
    <w:pPr>
      <w:numPr>
        <w:ilvl w:val="0"/>
        <w:numId w:val="1"/>
      </w:numPr>
      <w:tabs>
        <w:tab w:val="left" w:pos="360"/>
      </w:tabs>
      <w:contextualSpacing/>
    </w:pPr>
    <w:rPr>
      <w:rFonts w:ascii="Times New Roman" w:hAnsi="Times New Roman" w:cs="Times New Roman"/>
      <w:szCs w:val="24"/>
    </w:rPr>
  </w:style>
  <w:style w:type="paragraph" w:styleId="20">
    <w:name w:val="Document Map"/>
    <w:basedOn w:val="1"/>
    <w:link w:val="218"/>
    <w:autoRedefine/>
    <w:qFormat/>
    <w:uiPriority w:val="0"/>
    <w:pPr>
      <w:shd w:val="clear" w:color="auto" w:fill="000080"/>
    </w:pPr>
    <w:rPr>
      <w:rFonts w:ascii="Times New Roman" w:hAnsi="Times New Roman" w:cs="Times New Roman"/>
      <w:szCs w:val="24"/>
    </w:rPr>
  </w:style>
  <w:style w:type="paragraph" w:styleId="21">
    <w:name w:val="toa heading"/>
    <w:basedOn w:val="1"/>
    <w:next w:val="1"/>
    <w:autoRedefine/>
    <w:qFormat/>
    <w:uiPriority w:val="0"/>
    <w:pPr>
      <w:spacing w:before="120" w:line="360" w:lineRule="auto"/>
      <w:ind w:firstLine="200" w:firstLineChars="200"/>
    </w:pPr>
    <w:rPr>
      <w:rFonts w:ascii="Arial" w:hAnsi="Arial" w:cs="Arial"/>
      <w:sz w:val="24"/>
      <w:szCs w:val="24"/>
    </w:rPr>
  </w:style>
  <w:style w:type="paragraph" w:styleId="22">
    <w:name w:val="annotation text"/>
    <w:basedOn w:val="1"/>
    <w:link w:val="212"/>
    <w:autoRedefine/>
    <w:qFormat/>
    <w:uiPriority w:val="0"/>
    <w:pPr>
      <w:jc w:val="left"/>
    </w:pPr>
  </w:style>
  <w:style w:type="paragraph" w:styleId="23">
    <w:name w:val="index 6"/>
    <w:basedOn w:val="1"/>
    <w:next w:val="1"/>
    <w:autoRedefine/>
    <w:qFormat/>
    <w:uiPriority w:val="0"/>
    <w:pPr>
      <w:adjustRightInd w:val="0"/>
      <w:spacing w:line="360" w:lineRule="auto"/>
      <w:ind w:left="1440" w:hanging="240"/>
      <w:jc w:val="left"/>
    </w:pPr>
    <w:rPr>
      <w:rFonts w:ascii="Times New Roman" w:hAnsi="Times New Roman" w:cs="Times New Roman"/>
      <w:kern w:val="0"/>
      <w:sz w:val="20"/>
      <w:szCs w:val="20"/>
    </w:rPr>
  </w:style>
  <w:style w:type="paragraph" w:styleId="24">
    <w:name w:val="Body Text Indent"/>
    <w:basedOn w:val="1"/>
    <w:link w:val="193"/>
    <w:autoRedefine/>
    <w:qFormat/>
    <w:uiPriority w:val="0"/>
    <w:pPr>
      <w:spacing w:after="120"/>
      <w:ind w:left="420" w:leftChars="200"/>
    </w:pPr>
  </w:style>
  <w:style w:type="paragraph" w:styleId="25">
    <w:name w:val="Block Text"/>
    <w:basedOn w:val="1"/>
    <w:autoRedefine/>
    <w:qFormat/>
    <w:uiPriority w:val="0"/>
    <w:pPr>
      <w:spacing w:line="360" w:lineRule="auto"/>
      <w:ind w:left="420" w:right="-334" w:rightChars="-159" w:firstLine="420" w:firstLineChars="200"/>
    </w:pPr>
    <w:rPr>
      <w:rFonts w:ascii="Times New Roman" w:hAnsi="Times New Roman" w:cs="Times New Roman"/>
      <w:spacing w:val="20"/>
      <w:sz w:val="24"/>
      <w:szCs w:val="24"/>
    </w:rPr>
  </w:style>
  <w:style w:type="paragraph" w:styleId="26">
    <w:name w:val="index 4"/>
    <w:basedOn w:val="1"/>
    <w:next w:val="1"/>
    <w:autoRedefine/>
    <w:qFormat/>
    <w:uiPriority w:val="0"/>
    <w:pPr>
      <w:adjustRightInd w:val="0"/>
      <w:spacing w:line="360" w:lineRule="auto"/>
      <w:ind w:left="960" w:hanging="240"/>
      <w:jc w:val="left"/>
    </w:pPr>
    <w:rPr>
      <w:rFonts w:ascii="Times New Roman" w:hAnsi="Times New Roman" w:cs="Times New Roman"/>
      <w:kern w:val="0"/>
      <w:sz w:val="20"/>
      <w:szCs w:val="20"/>
    </w:rPr>
  </w:style>
  <w:style w:type="paragraph" w:styleId="27">
    <w:name w:val="toc 5"/>
    <w:basedOn w:val="1"/>
    <w:next w:val="1"/>
    <w:autoRedefine/>
    <w:qFormat/>
    <w:uiPriority w:val="39"/>
    <w:pPr>
      <w:ind w:left="840"/>
      <w:jc w:val="left"/>
    </w:pPr>
    <w:rPr>
      <w:rFonts w:ascii="Times New Roman" w:hAnsi="Times New Roman" w:cs="Times New Roman"/>
      <w:sz w:val="18"/>
      <w:szCs w:val="18"/>
    </w:rPr>
  </w:style>
  <w:style w:type="paragraph" w:styleId="28">
    <w:name w:val="toc 3"/>
    <w:basedOn w:val="1"/>
    <w:next w:val="1"/>
    <w:autoRedefine/>
    <w:qFormat/>
    <w:uiPriority w:val="39"/>
    <w:pPr>
      <w:ind w:left="420"/>
      <w:jc w:val="left"/>
    </w:pPr>
    <w:rPr>
      <w:rFonts w:ascii="Times New Roman" w:hAnsi="Times New Roman" w:cs="Times New Roman"/>
      <w:i/>
      <w:iCs/>
      <w:sz w:val="20"/>
      <w:szCs w:val="20"/>
    </w:rPr>
  </w:style>
  <w:style w:type="paragraph" w:styleId="29">
    <w:name w:val="Plain Text"/>
    <w:basedOn w:val="1"/>
    <w:link w:val="181"/>
    <w:autoRedefine/>
    <w:qFormat/>
    <w:uiPriority w:val="0"/>
    <w:pPr>
      <w:spacing w:line="360" w:lineRule="auto"/>
      <w:ind w:firstLine="200" w:firstLineChars="200"/>
    </w:pPr>
    <w:rPr>
      <w:rFonts w:ascii="宋体" w:hAnsi="Courier New"/>
      <w:sz w:val="24"/>
    </w:rPr>
  </w:style>
  <w:style w:type="paragraph" w:styleId="30">
    <w:name w:val="List Bullet 5"/>
    <w:basedOn w:val="1"/>
    <w:autoRedefine/>
    <w:qFormat/>
    <w:uiPriority w:val="0"/>
    <w:pPr>
      <w:tabs>
        <w:tab w:val="left" w:pos="284"/>
      </w:tabs>
      <w:spacing w:line="360" w:lineRule="auto"/>
      <w:ind w:firstLine="284" w:firstLineChars="200"/>
    </w:pPr>
    <w:rPr>
      <w:rFonts w:ascii="Times New Roman" w:hAnsi="Times New Roman" w:cs="Times New Roman"/>
      <w:sz w:val="24"/>
      <w:szCs w:val="24"/>
    </w:rPr>
  </w:style>
  <w:style w:type="paragraph" w:styleId="31">
    <w:name w:val="toc 8"/>
    <w:basedOn w:val="1"/>
    <w:next w:val="1"/>
    <w:autoRedefine/>
    <w:qFormat/>
    <w:uiPriority w:val="39"/>
    <w:pPr>
      <w:ind w:left="1470"/>
      <w:jc w:val="left"/>
    </w:pPr>
    <w:rPr>
      <w:rFonts w:ascii="Times New Roman" w:hAnsi="Times New Roman" w:cs="Times New Roman"/>
      <w:sz w:val="18"/>
      <w:szCs w:val="18"/>
    </w:rPr>
  </w:style>
  <w:style w:type="paragraph" w:styleId="32">
    <w:name w:val="index 3"/>
    <w:basedOn w:val="1"/>
    <w:next w:val="1"/>
    <w:autoRedefine/>
    <w:qFormat/>
    <w:uiPriority w:val="0"/>
    <w:pPr>
      <w:adjustRightInd w:val="0"/>
      <w:spacing w:line="360" w:lineRule="auto"/>
      <w:ind w:left="720" w:hanging="240"/>
      <w:jc w:val="left"/>
    </w:pPr>
    <w:rPr>
      <w:rFonts w:ascii="Times New Roman" w:hAnsi="Times New Roman" w:cs="Times New Roman"/>
      <w:kern w:val="0"/>
      <w:sz w:val="20"/>
      <w:szCs w:val="20"/>
    </w:rPr>
  </w:style>
  <w:style w:type="paragraph" w:styleId="33">
    <w:name w:val="Date"/>
    <w:basedOn w:val="1"/>
    <w:next w:val="1"/>
    <w:link w:val="195"/>
    <w:autoRedefine/>
    <w:qFormat/>
    <w:uiPriority w:val="0"/>
    <w:rPr>
      <w:rFonts w:ascii="Times New Roman" w:hAnsi="Times New Roman" w:cs="Times New Roman"/>
      <w:sz w:val="24"/>
      <w:szCs w:val="20"/>
    </w:rPr>
  </w:style>
  <w:style w:type="paragraph" w:styleId="34">
    <w:name w:val="Body Text Indent 2"/>
    <w:basedOn w:val="1"/>
    <w:link w:val="200"/>
    <w:autoRedefine/>
    <w:qFormat/>
    <w:uiPriority w:val="0"/>
    <w:pPr>
      <w:spacing w:line="400" w:lineRule="atLeast"/>
      <w:ind w:firstLine="360" w:firstLineChars="150"/>
    </w:pPr>
    <w:rPr>
      <w:rFonts w:ascii="Times New Roman" w:hAnsi="Times New Roman" w:cs="Times New Roman"/>
      <w:sz w:val="24"/>
      <w:szCs w:val="20"/>
    </w:rPr>
  </w:style>
  <w:style w:type="paragraph" w:styleId="35">
    <w:name w:val="Balloon Text"/>
    <w:basedOn w:val="1"/>
    <w:link w:val="120"/>
    <w:autoRedefine/>
    <w:qFormat/>
    <w:uiPriority w:val="0"/>
    <w:rPr>
      <w:sz w:val="18"/>
      <w:szCs w:val="18"/>
    </w:rPr>
  </w:style>
  <w:style w:type="paragraph" w:styleId="36">
    <w:name w:val="footer"/>
    <w:basedOn w:val="1"/>
    <w:link w:val="155"/>
    <w:autoRedefine/>
    <w:qFormat/>
    <w:uiPriority w:val="99"/>
    <w:pPr>
      <w:tabs>
        <w:tab w:val="center" w:pos="4153"/>
        <w:tab w:val="right" w:pos="8306"/>
      </w:tabs>
      <w:snapToGrid w:val="0"/>
      <w:jc w:val="left"/>
    </w:pPr>
    <w:rPr>
      <w:sz w:val="18"/>
      <w:szCs w:val="24"/>
    </w:rPr>
  </w:style>
  <w:style w:type="paragraph" w:styleId="37">
    <w:name w:val="header"/>
    <w:basedOn w:val="1"/>
    <w:link w:val="15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4"/>
    </w:rPr>
  </w:style>
  <w:style w:type="paragraph" w:styleId="38">
    <w:name w:val="Signature"/>
    <w:basedOn w:val="1"/>
    <w:link w:val="198"/>
    <w:autoRedefine/>
    <w:qFormat/>
    <w:uiPriority w:val="0"/>
    <w:pPr>
      <w:ind w:left="4320"/>
    </w:pPr>
    <w:rPr>
      <w:rFonts w:ascii="Times New Roman" w:hAnsi="Times New Roman" w:eastAsia="楷体_GB2312" w:cs="Times New Roman"/>
      <w:szCs w:val="20"/>
    </w:rPr>
  </w:style>
  <w:style w:type="paragraph" w:styleId="39">
    <w:name w:val="toc 1"/>
    <w:basedOn w:val="1"/>
    <w:next w:val="1"/>
    <w:autoRedefine/>
    <w:qFormat/>
    <w:uiPriority w:val="39"/>
    <w:pPr>
      <w:spacing w:before="120" w:after="120"/>
      <w:jc w:val="left"/>
    </w:pPr>
    <w:rPr>
      <w:rFonts w:ascii="Times New Roman" w:hAnsi="Times New Roman" w:cs="Times New Roman"/>
      <w:b/>
      <w:bCs/>
      <w:caps/>
      <w:sz w:val="20"/>
      <w:szCs w:val="20"/>
    </w:rPr>
  </w:style>
  <w:style w:type="paragraph" w:styleId="40">
    <w:name w:val="toc 4"/>
    <w:basedOn w:val="1"/>
    <w:next w:val="1"/>
    <w:autoRedefine/>
    <w:qFormat/>
    <w:uiPriority w:val="39"/>
    <w:pPr>
      <w:ind w:left="630"/>
      <w:jc w:val="left"/>
    </w:pPr>
    <w:rPr>
      <w:rFonts w:ascii="Times New Roman" w:hAnsi="Times New Roman" w:cs="Times New Roman"/>
      <w:sz w:val="18"/>
      <w:szCs w:val="18"/>
    </w:rPr>
  </w:style>
  <w:style w:type="paragraph" w:styleId="41">
    <w:name w:val="index heading"/>
    <w:basedOn w:val="1"/>
    <w:next w:val="42"/>
    <w:autoRedefine/>
    <w:qFormat/>
    <w:uiPriority w:val="0"/>
    <w:pPr>
      <w:adjustRightInd w:val="0"/>
      <w:spacing w:before="120" w:after="120" w:line="360" w:lineRule="auto"/>
      <w:jc w:val="left"/>
    </w:pPr>
    <w:rPr>
      <w:rFonts w:ascii="Times New Roman" w:hAnsi="Times New Roman" w:cs="Times New Roman"/>
      <w:b/>
      <w:bCs/>
      <w:i/>
      <w:iCs/>
      <w:kern w:val="0"/>
      <w:sz w:val="20"/>
      <w:szCs w:val="20"/>
    </w:rPr>
  </w:style>
  <w:style w:type="paragraph" w:styleId="42">
    <w:name w:val="index 1"/>
    <w:basedOn w:val="1"/>
    <w:next w:val="1"/>
    <w:autoRedefine/>
    <w:qFormat/>
    <w:uiPriority w:val="0"/>
    <w:rPr>
      <w:rFonts w:ascii="Times New Roman" w:hAnsi="Times New Roman" w:cs="Times New Roman"/>
      <w:szCs w:val="20"/>
    </w:rPr>
  </w:style>
  <w:style w:type="paragraph" w:styleId="43">
    <w:name w:val="footnote text"/>
    <w:basedOn w:val="1"/>
    <w:link w:val="515"/>
    <w:autoRedefine/>
    <w:qFormat/>
    <w:uiPriority w:val="99"/>
    <w:pPr>
      <w:snapToGrid w:val="0"/>
      <w:jc w:val="left"/>
    </w:pPr>
    <w:rPr>
      <w:rFonts w:cs="Times New Roman"/>
      <w:sz w:val="18"/>
      <w:szCs w:val="18"/>
    </w:rPr>
  </w:style>
  <w:style w:type="paragraph" w:styleId="44">
    <w:name w:val="toc 6"/>
    <w:basedOn w:val="1"/>
    <w:next w:val="1"/>
    <w:autoRedefine/>
    <w:qFormat/>
    <w:uiPriority w:val="39"/>
    <w:pPr>
      <w:ind w:left="1050"/>
      <w:jc w:val="left"/>
    </w:pPr>
    <w:rPr>
      <w:rFonts w:ascii="Times New Roman" w:hAnsi="Times New Roman" w:cs="Times New Roman"/>
      <w:sz w:val="18"/>
      <w:szCs w:val="18"/>
    </w:rPr>
  </w:style>
  <w:style w:type="paragraph" w:styleId="45">
    <w:name w:val="Body Text Indent 3"/>
    <w:basedOn w:val="1"/>
    <w:link w:val="152"/>
    <w:autoRedefine/>
    <w:qFormat/>
    <w:uiPriority w:val="0"/>
    <w:pPr>
      <w:spacing w:line="400" w:lineRule="atLeast"/>
      <w:ind w:firstLine="480" w:firstLineChars="200"/>
    </w:pPr>
    <w:rPr>
      <w:bCs/>
      <w:sz w:val="24"/>
    </w:rPr>
  </w:style>
  <w:style w:type="paragraph" w:styleId="46">
    <w:name w:val="index 7"/>
    <w:basedOn w:val="1"/>
    <w:next w:val="1"/>
    <w:autoRedefine/>
    <w:qFormat/>
    <w:uiPriority w:val="0"/>
    <w:pPr>
      <w:adjustRightInd w:val="0"/>
      <w:spacing w:line="360" w:lineRule="auto"/>
      <w:ind w:left="1680" w:hanging="240"/>
      <w:jc w:val="left"/>
    </w:pPr>
    <w:rPr>
      <w:rFonts w:ascii="Times New Roman" w:hAnsi="Times New Roman" w:cs="Times New Roman"/>
      <w:kern w:val="0"/>
      <w:sz w:val="20"/>
      <w:szCs w:val="20"/>
    </w:rPr>
  </w:style>
  <w:style w:type="paragraph" w:styleId="47">
    <w:name w:val="index 9"/>
    <w:basedOn w:val="1"/>
    <w:next w:val="1"/>
    <w:autoRedefine/>
    <w:qFormat/>
    <w:uiPriority w:val="0"/>
    <w:pPr>
      <w:adjustRightInd w:val="0"/>
      <w:spacing w:line="360" w:lineRule="auto"/>
      <w:ind w:left="2160" w:hanging="240"/>
      <w:jc w:val="left"/>
    </w:pPr>
    <w:rPr>
      <w:rFonts w:ascii="Times New Roman" w:hAnsi="Times New Roman" w:cs="Times New Roman"/>
      <w:kern w:val="0"/>
      <w:sz w:val="20"/>
      <w:szCs w:val="20"/>
    </w:rPr>
  </w:style>
  <w:style w:type="paragraph" w:styleId="48">
    <w:name w:val="table of figures"/>
    <w:basedOn w:val="1"/>
    <w:next w:val="1"/>
    <w:autoRedefine/>
    <w:qFormat/>
    <w:uiPriority w:val="0"/>
    <w:pPr>
      <w:spacing w:line="360" w:lineRule="auto"/>
      <w:ind w:left="200" w:leftChars="200" w:hanging="200" w:hangingChars="200"/>
    </w:pPr>
    <w:rPr>
      <w:rFonts w:ascii="Times New Roman" w:hAnsi="Times New Roman" w:eastAsia="黑体" w:cs="Times New Roman"/>
      <w:sz w:val="20"/>
      <w:szCs w:val="24"/>
    </w:rPr>
  </w:style>
  <w:style w:type="paragraph" w:styleId="49">
    <w:name w:val="toc 2"/>
    <w:basedOn w:val="1"/>
    <w:next w:val="1"/>
    <w:autoRedefine/>
    <w:qFormat/>
    <w:uiPriority w:val="39"/>
    <w:pPr>
      <w:ind w:left="210"/>
      <w:jc w:val="left"/>
    </w:pPr>
    <w:rPr>
      <w:rFonts w:ascii="Times New Roman" w:hAnsi="Times New Roman" w:cs="Times New Roman"/>
      <w:smallCaps/>
      <w:sz w:val="20"/>
      <w:szCs w:val="20"/>
    </w:rPr>
  </w:style>
  <w:style w:type="paragraph" w:styleId="50">
    <w:name w:val="toc 9"/>
    <w:basedOn w:val="1"/>
    <w:next w:val="1"/>
    <w:autoRedefine/>
    <w:qFormat/>
    <w:uiPriority w:val="39"/>
    <w:pPr>
      <w:ind w:left="1680"/>
      <w:jc w:val="left"/>
    </w:pPr>
    <w:rPr>
      <w:rFonts w:ascii="Times New Roman" w:hAnsi="Times New Roman" w:cs="Times New Roman"/>
      <w:sz w:val="18"/>
      <w:szCs w:val="18"/>
    </w:rPr>
  </w:style>
  <w:style w:type="paragraph" w:styleId="51">
    <w:name w:val="Body Text 2"/>
    <w:basedOn w:val="1"/>
    <w:link w:val="223"/>
    <w:autoRedefine/>
    <w:qFormat/>
    <w:uiPriority w:val="0"/>
    <w:pPr>
      <w:adjustRightInd w:val="0"/>
      <w:snapToGrid w:val="0"/>
      <w:spacing w:line="120" w:lineRule="atLeast"/>
      <w:ind w:firstLine="200" w:firstLineChars="200"/>
    </w:pPr>
    <w:rPr>
      <w:rFonts w:ascii="Times New Roman" w:hAnsi="Times New Roman" w:cs="Times New Roman"/>
      <w:color w:val="000000"/>
      <w:sz w:val="24"/>
      <w:szCs w:val="24"/>
    </w:rPr>
  </w:style>
  <w:style w:type="paragraph" w:styleId="52">
    <w:name w:val="HTML Preformatted"/>
    <w:basedOn w:val="1"/>
    <w:link w:val="21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3">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54">
    <w:name w:val="index 2"/>
    <w:basedOn w:val="1"/>
    <w:next w:val="1"/>
    <w:autoRedefine/>
    <w:qFormat/>
    <w:uiPriority w:val="0"/>
    <w:pPr>
      <w:adjustRightInd w:val="0"/>
      <w:spacing w:line="360" w:lineRule="auto"/>
      <w:ind w:left="480" w:hanging="240"/>
      <w:jc w:val="left"/>
    </w:pPr>
    <w:rPr>
      <w:rFonts w:ascii="Times New Roman" w:hAnsi="Times New Roman" w:cs="Times New Roman"/>
      <w:kern w:val="0"/>
      <w:sz w:val="20"/>
      <w:szCs w:val="20"/>
    </w:rPr>
  </w:style>
  <w:style w:type="paragraph" w:styleId="55">
    <w:name w:val="Title"/>
    <w:basedOn w:val="1"/>
    <w:link w:val="217"/>
    <w:autoRedefine/>
    <w:qFormat/>
    <w:uiPriority w:val="0"/>
    <w:pPr>
      <w:spacing w:before="240" w:after="60"/>
      <w:jc w:val="center"/>
      <w:outlineLvl w:val="0"/>
    </w:pPr>
    <w:rPr>
      <w:rFonts w:ascii="Arial" w:hAnsi="Arial" w:cs="Arial"/>
      <w:b/>
      <w:bCs/>
      <w:sz w:val="32"/>
      <w:szCs w:val="32"/>
    </w:rPr>
  </w:style>
  <w:style w:type="paragraph" w:styleId="56">
    <w:name w:val="annotation subject"/>
    <w:basedOn w:val="22"/>
    <w:next w:val="22"/>
    <w:link w:val="213"/>
    <w:autoRedefine/>
    <w:qFormat/>
    <w:uiPriority w:val="0"/>
    <w:pPr>
      <w:spacing w:line="360" w:lineRule="auto"/>
      <w:ind w:firstLine="200" w:firstLineChars="200"/>
    </w:pPr>
    <w:rPr>
      <w:rFonts w:ascii="Times New Roman" w:hAnsi="Times New Roman" w:cs="Times New Roman"/>
      <w:b/>
      <w:bCs/>
      <w:sz w:val="24"/>
      <w:szCs w:val="24"/>
    </w:rPr>
  </w:style>
  <w:style w:type="paragraph" w:styleId="57">
    <w:name w:val="Body Text First Indent"/>
    <w:basedOn w:val="2"/>
    <w:link w:val="216"/>
    <w:autoRedefine/>
    <w:qFormat/>
    <w:uiPriority w:val="0"/>
    <w:pPr>
      <w:autoSpaceDE w:val="0"/>
      <w:autoSpaceDN w:val="0"/>
      <w:adjustRightInd w:val="0"/>
      <w:spacing w:line="360" w:lineRule="auto"/>
      <w:ind w:firstLine="420" w:firstLineChars="200"/>
      <w:jc w:val="left"/>
      <w:textAlignment w:val="baseline"/>
    </w:pPr>
    <w:rPr>
      <w:rFonts w:ascii="宋体" w:hAnsi="Times New Roman" w:cs="Times New Roman"/>
      <w:kern w:val="0"/>
      <w:sz w:val="34"/>
      <w:szCs w:val="20"/>
    </w:rPr>
  </w:style>
  <w:style w:type="paragraph" w:styleId="58">
    <w:name w:val="Body Text First Indent 2"/>
    <w:basedOn w:val="24"/>
    <w:link w:val="194"/>
    <w:autoRedefine/>
    <w:qFormat/>
    <w:uiPriority w:val="0"/>
    <w:pPr>
      <w:ind w:firstLine="420" w:firstLineChars="200"/>
    </w:pPr>
    <w:rPr>
      <w:rFonts w:ascii="Times New Roman" w:hAnsi="Times New Roman" w:cs="Times New Roman"/>
      <w:szCs w:val="24"/>
    </w:rPr>
  </w:style>
  <w:style w:type="table" w:styleId="60">
    <w:name w:val="Table Grid"/>
    <w:basedOn w:val="59"/>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autoRedefine/>
    <w:qFormat/>
    <w:uiPriority w:val="22"/>
    <w:rPr>
      <w:b/>
      <w:bCs/>
    </w:rPr>
  </w:style>
  <w:style w:type="character" w:styleId="63">
    <w:name w:val="page number"/>
    <w:basedOn w:val="61"/>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color w:val="C60A00"/>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styleId="68">
    <w:name w:val="footnote reference"/>
    <w:autoRedefine/>
    <w:qFormat/>
    <w:uiPriority w:val="99"/>
    <w:rPr>
      <w:vertAlign w:val="superscript"/>
    </w:rPr>
  </w:style>
  <w:style w:type="paragraph" w:customStyle="1" w:styleId="69">
    <w:name w:val="Default"/>
    <w:next w:val="3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70">
    <w:name w:val="标题 1 Char"/>
    <w:basedOn w:val="61"/>
    <w:link w:val="4"/>
    <w:autoRedefine/>
    <w:qFormat/>
    <w:uiPriority w:val="0"/>
    <w:rPr>
      <w:rFonts w:ascii="隶书" w:hAnsi="Times New Roman" w:eastAsia="隶书" w:cs="Times New Roman"/>
      <w:b/>
      <w:sz w:val="52"/>
      <w:szCs w:val="20"/>
    </w:rPr>
  </w:style>
  <w:style w:type="character" w:customStyle="1" w:styleId="71">
    <w:name w:val="标题 2 Char"/>
    <w:basedOn w:val="61"/>
    <w:link w:val="5"/>
    <w:autoRedefine/>
    <w:qFormat/>
    <w:uiPriority w:val="0"/>
    <w:rPr>
      <w:rFonts w:ascii="Arial" w:hAnsi="Arial" w:eastAsia="黑体" w:cs="Times New Roman"/>
      <w:b/>
      <w:bCs/>
      <w:sz w:val="32"/>
      <w:szCs w:val="32"/>
    </w:rPr>
  </w:style>
  <w:style w:type="character" w:customStyle="1" w:styleId="72">
    <w:name w:val="标题 3 Char"/>
    <w:basedOn w:val="61"/>
    <w:link w:val="6"/>
    <w:autoRedefine/>
    <w:qFormat/>
    <w:uiPriority w:val="0"/>
    <w:rPr>
      <w:rFonts w:ascii="Times New Roman" w:hAnsi="Times New Roman" w:eastAsia="宋体" w:cs="Times New Roman"/>
      <w:b/>
      <w:bCs/>
      <w:sz w:val="24"/>
      <w:szCs w:val="24"/>
    </w:rPr>
  </w:style>
  <w:style w:type="character" w:customStyle="1" w:styleId="73">
    <w:name w:val="标题 4 Char"/>
    <w:basedOn w:val="61"/>
    <w:autoRedefine/>
    <w:qFormat/>
    <w:uiPriority w:val="0"/>
    <w:rPr>
      <w:rFonts w:ascii="Calibri Light" w:hAnsi="Calibri Light" w:eastAsia="宋体" w:cs="宋体"/>
      <w:b/>
      <w:bCs/>
      <w:sz w:val="28"/>
      <w:szCs w:val="28"/>
    </w:rPr>
  </w:style>
  <w:style w:type="character" w:customStyle="1" w:styleId="74">
    <w:name w:val="标题 5 Char"/>
    <w:basedOn w:val="61"/>
    <w:link w:val="9"/>
    <w:autoRedefine/>
    <w:qFormat/>
    <w:uiPriority w:val="0"/>
    <w:rPr>
      <w:rFonts w:ascii="Times New Roman" w:hAnsi="Times New Roman" w:eastAsia="宋体" w:cs="Times New Roman"/>
      <w:b/>
      <w:bCs/>
      <w:sz w:val="28"/>
      <w:szCs w:val="28"/>
    </w:rPr>
  </w:style>
  <w:style w:type="character" w:customStyle="1" w:styleId="75">
    <w:name w:val="标题 6 Char"/>
    <w:basedOn w:val="61"/>
    <w:link w:val="10"/>
    <w:autoRedefine/>
    <w:qFormat/>
    <w:uiPriority w:val="0"/>
    <w:rPr>
      <w:rFonts w:ascii="Times New Roman" w:hAnsi="Times New Roman" w:eastAsia="仿宋_GB2312" w:cs="Times New Roman"/>
      <w:b/>
      <w:kern w:val="0"/>
      <w:sz w:val="26"/>
      <w:szCs w:val="26"/>
    </w:rPr>
  </w:style>
  <w:style w:type="character" w:customStyle="1" w:styleId="76">
    <w:name w:val="标题 7 Char"/>
    <w:basedOn w:val="61"/>
    <w:link w:val="11"/>
    <w:autoRedefine/>
    <w:qFormat/>
    <w:uiPriority w:val="0"/>
    <w:rPr>
      <w:rFonts w:ascii="Arial" w:hAnsi="Arial" w:eastAsia="宋体" w:cs="Times New Roman"/>
      <w:b/>
      <w:kern w:val="0"/>
      <w:sz w:val="24"/>
      <w:szCs w:val="20"/>
    </w:rPr>
  </w:style>
  <w:style w:type="character" w:customStyle="1" w:styleId="77">
    <w:name w:val="标题 8 Char"/>
    <w:basedOn w:val="61"/>
    <w:link w:val="12"/>
    <w:autoRedefine/>
    <w:qFormat/>
    <w:uiPriority w:val="0"/>
    <w:rPr>
      <w:rFonts w:ascii="Arial" w:hAnsi="Arial" w:eastAsia="宋体" w:cs="Times New Roman"/>
      <w:kern w:val="0"/>
      <w:szCs w:val="20"/>
    </w:rPr>
  </w:style>
  <w:style w:type="character" w:customStyle="1" w:styleId="78">
    <w:name w:val="标题 9 Char"/>
    <w:basedOn w:val="61"/>
    <w:link w:val="13"/>
    <w:autoRedefine/>
    <w:qFormat/>
    <w:uiPriority w:val="0"/>
    <w:rPr>
      <w:rFonts w:ascii="Arial" w:hAnsi="Arial" w:eastAsia="宋体" w:cs="Times New Roman"/>
      <w:kern w:val="0"/>
      <w:szCs w:val="20"/>
    </w:rPr>
  </w:style>
  <w:style w:type="character" w:customStyle="1" w:styleId="79">
    <w:name w:val="Heading 1 Char_bb265452-04ba-4b78-85b2-0ab36653cea0"/>
    <w:autoRedefine/>
    <w:qFormat/>
    <w:uiPriority w:val="0"/>
    <w:rPr>
      <w:rFonts w:eastAsia="宋体"/>
      <w:b/>
      <w:bCs/>
      <w:kern w:val="44"/>
      <w:sz w:val="44"/>
      <w:szCs w:val="44"/>
      <w:lang w:val="en-US" w:eastAsia="zh-CN" w:bidi="ar-SA"/>
    </w:rPr>
  </w:style>
  <w:style w:type="character" w:customStyle="1" w:styleId="80">
    <w:name w:val="Char Char13"/>
    <w:autoRedefine/>
    <w:qFormat/>
    <w:uiPriority w:val="0"/>
    <w:rPr>
      <w:rFonts w:eastAsia="宋体"/>
      <w:b/>
      <w:bCs/>
      <w:kern w:val="2"/>
      <w:sz w:val="28"/>
      <w:szCs w:val="28"/>
      <w:lang w:val="en-US" w:eastAsia="zh-CN" w:bidi="ar-SA"/>
    </w:rPr>
  </w:style>
  <w:style w:type="character" w:customStyle="1" w:styleId="81">
    <w:name w:val="题注 Char"/>
    <w:link w:val="17"/>
    <w:autoRedefine/>
    <w:qFormat/>
    <w:uiPriority w:val="0"/>
    <w:rPr>
      <w:rFonts w:ascii="Arial" w:hAnsi="Arial" w:eastAsia="黑体" w:cs="Arial"/>
    </w:rPr>
  </w:style>
  <w:style w:type="character" w:customStyle="1" w:styleId="82">
    <w:name w:val="ca-3"/>
    <w:basedOn w:val="61"/>
    <w:autoRedefine/>
    <w:qFormat/>
    <w:uiPriority w:val="0"/>
  </w:style>
  <w:style w:type="character" w:customStyle="1" w:styleId="83">
    <w:name w:val="样式 标题 3Heading 3 - oldHeading 3H3l3CTBOD 03h33rd level...2 Char Char"/>
    <w:link w:val="84"/>
    <w:autoRedefine/>
    <w:qFormat/>
    <w:uiPriority w:val="0"/>
    <w:rPr>
      <w:rFonts w:ascii="宋体" w:hAnsi="宋体" w:eastAsia="宋体"/>
      <w:b/>
      <w:bCs/>
      <w:sz w:val="24"/>
      <w:szCs w:val="32"/>
    </w:rPr>
  </w:style>
  <w:style w:type="paragraph" w:customStyle="1" w:styleId="84">
    <w:name w:val="样式 标题 3Heading 3 - oldHeading 3H3l3CTBOD 03h33rd level...2"/>
    <w:basedOn w:val="6"/>
    <w:link w:val="83"/>
    <w:autoRedefine/>
    <w:qFormat/>
    <w:uiPriority w:val="0"/>
    <w:pPr>
      <w:keepNext/>
      <w:keepLines/>
      <w:tabs>
        <w:tab w:val="left" w:pos="459"/>
      </w:tabs>
      <w:spacing w:after="120" w:line="360" w:lineRule="auto"/>
    </w:pPr>
    <w:rPr>
      <w:rFonts w:ascii="宋体" w:hAnsi="宋体" w:cs="宋体"/>
      <w:szCs w:val="32"/>
    </w:rPr>
  </w:style>
  <w:style w:type="character" w:customStyle="1" w:styleId="85">
    <w:name w:val="Header Char_8b4563c0-b30a-494b-a794-e9b99ad99588"/>
    <w:autoRedefine/>
    <w:qFormat/>
    <w:uiPriority w:val="0"/>
    <w:rPr>
      <w:rFonts w:ascii="Calibri" w:hAnsi="Calibri" w:eastAsia="宋体"/>
      <w:kern w:val="2"/>
      <w:sz w:val="18"/>
      <w:szCs w:val="18"/>
      <w:lang w:val="en-US" w:eastAsia="zh-CN" w:bidi="ar-SA"/>
    </w:rPr>
  </w:style>
  <w:style w:type="character" w:customStyle="1" w:styleId="86">
    <w:name w:val="正文1 Char Char"/>
    <w:link w:val="87"/>
    <w:autoRedefine/>
    <w:qFormat/>
    <w:uiPriority w:val="0"/>
    <w:rPr>
      <w:rFonts w:ascii="宋体" w:hAnsi="宋体" w:eastAsia="宋体"/>
      <w:sz w:val="24"/>
      <w:szCs w:val="24"/>
    </w:rPr>
  </w:style>
  <w:style w:type="paragraph" w:customStyle="1" w:styleId="87">
    <w:name w:val="正文1"/>
    <w:basedOn w:val="1"/>
    <w:link w:val="86"/>
    <w:autoRedefine/>
    <w:qFormat/>
    <w:uiPriority w:val="0"/>
    <w:pPr>
      <w:spacing w:line="360" w:lineRule="auto"/>
      <w:ind w:left="350" w:leftChars="350"/>
    </w:pPr>
    <w:rPr>
      <w:rFonts w:ascii="宋体" w:hAnsi="宋体"/>
      <w:sz w:val="24"/>
      <w:szCs w:val="24"/>
    </w:rPr>
  </w:style>
  <w:style w:type="character" w:customStyle="1" w:styleId="88">
    <w:name w:val="Char Char7"/>
    <w:autoRedefine/>
    <w:qFormat/>
    <w:uiPriority w:val="0"/>
    <w:rPr>
      <w:rFonts w:ascii="宋体" w:hAnsi="宋体" w:eastAsia="宋体"/>
      <w:kern w:val="2"/>
      <w:sz w:val="18"/>
      <w:szCs w:val="18"/>
      <w:lang w:val="en-US" w:eastAsia="zh-CN" w:bidi="ar-SA"/>
    </w:rPr>
  </w:style>
  <w:style w:type="character" w:customStyle="1" w:styleId="89">
    <w:name w:val="Char Char16"/>
    <w:autoRedefine/>
    <w:qFormat/>
    <w:uiPriority w:val="0"/>
    <w:rPr>
      <w:rFonts w:ascii="隶书" w:eastAsia="隶书"/>
      <w:b/>
      <w:kern w:val="2"/>
      <w:sz w:val="52"/>
      <w:szCs w:val="24"/>
      <w:lang w:val="en-US" w:eastAsia="zh-CN" w:bidi="ar-SA"/>
    </w:rPr>
  </w:style>
  <w:style w:type="character" w:customStyle="1" w:styleId="90">
    <w:name w:val="图表题头 Char Char"/>
    <w:link w:val="91"/>
    <w:autoRedefine/>
    <w:qFormat/>
    <w:uiPriority w:val="0"/>
    <w:rPr>
      <w:rFonts w:ascii="宋体" w:hAnsi="宋体" w:eastAsia="宋体" w:cs="宋体"/>
      <w:b/>
      <w:bCs/>
      <w:szCs w:val="24"/>
    </w:rPr>
  </w:style>
  <w:style w:type="paragraph" w:customStyle="1" w:styleId="91">
    <w:name w:val="图表题头"/>
    <w:basedOn w:val="1"/>
    <w:next w:val="1"/>
    <w:link w:val="90"/>
    <w:autoRedefine/>
    <w:qFormat/>
    <w:uiPriority w:val="0"/>
    <w:pPr>
      <w:tabs>
        <w:tab w:val="left" w:pos="480"/>
      </w:tabs>
      <w:spacing w:before="120" w:after="120"/>
      <w:jc w:val="center"/>
    </w:pPr>
    <w:rPr>
      <w:rFonts w:ascii="宋体" w:hAnsi="宋体"/>
      <w:b/>
      <w:bCs/>
      <w:szCs w:val="24"/>
    </w:rPr>
  </w:style>
  <w:style w:type="character" w:customStyle="1" w:styleId="92">
    <w:name w:val="arc11"/>
    <w:autoRedefine/>
    <w:qFormat/>
    <w:uiPriority w:val="0"/>
    <w:rPr>
      <w:rFonts w:hint="default"/>
      <w:color w:val="333333"/>
      <w:sz w:val="24"/>
      <w:szCs w:val="24"/>
    </w:rPr>
  </w:style>
  <w:style w:type="character" w:customStyle="1" w:styleId="93">
    <w:name w:val="表正文 Char"/>
    <w:autoRedefine/>
    <w:qFormat/>
    <w:uiPriority w:val="0"/>
    <w:rPr>
      <w:rFonts w:eastAsia="宋体"/>
      <w:kern w:val="2"/>
      <w:sz w:val="21"/>
      <w:szCs w:val="24"/>
      <w:lang w:val="en-US" w:eastAsia="zh-CN" w:bidi="ar-SA"/>
    </w:rPr>
  </w:style>
  <w:style w:type="character" w:customStyle="1" w:styleId="94">
    <w:name w:val="小标题 Char Char"/>
    <w:link w:val="95"/>
    <w:autoRedefine/>
    <w:qFormat/>
    <w:uiPriority w:val="0"/>
    <w:rPr>
      <w:sz w:val="24"/>
      <w:szCs w:val="24"/>
    </w:rPr>
  </w:style>
  <w:style w:type="paragraph" w:customStyle="1" w:styleId="95">
    <w:name w:val="小标题"/>
    <w:basedOn w:val="1"/>
    <w:next w:val="1"/>
    <w:link w:val="94"/>
    <w:autoRedefine/>
    <w:qFormat/>
    <w:uiPriority w:val="0"/>
    <w:pPr>
      <w:numPr>
        <w:ilvl w:val="0"/>
        <w:numId w:val="2"/>
      </w:numPr>
      <w:spacing w:line="360" w:lineRule="auto"/>
      <w:ind w:firstLine="480" w:firstLineChars="200"/>
    </w:pPr>
    <w:rPr>
      <w:sz w:val="24"/>
      <w:szCs w:val="24"/>
    </w:rPr>
  </w:style>
  <w:style w:type="character" w:customStyle="1" w:styleId="96">
    <w:name w:val="标题 4 Char1"/>
    <w:link w:val="7"/>
    <w:autoRedefine/>
    <w:qFormat/>
    <w:uiPriority w:val="0"/>
    <w:rPr>
      <w:rFonts w:ascii="仿宋_GB2312" w:hAnsi="Arial" w:eastAsia="仿宋_GB2312" w:cs="Times New Roman"/>
      <w:b/>
      <w:sz w:val="26"/>
      <w:szCs w:val="26"/>
    </w:rPr>
  </w:style>
  <w:style w:type="character" w:customStyle="1" w:styleId="97">
    <w:name w:val="正文（缩进） Char Char1"/>
    <w:autoRedefine/>
    <w:qFormat/>
    <w:uiPriority w:val="0"/>
    <w:rPr>
      <w:rFonts w:eastAsia="宋体"/>
      <w:kern w:val="2"/>
      <w:sz w:val="24"/>
      <w:szCs w:val="24"/>
      <w:lang w:val="en-US" w:eastAsia="zh-CN" w:bidi="ar-SA"/>
    </w:rPr>
  </w:style>
  <w:style w:type="character" w:customStyle="1" w:styleId="98">
    <w:name w:val="题注 Char Char"/>
    <w:autoRedefine/>
    <w:qFormat/>
    <w:uiPriority w:val="0"/>
    <w:rPr>
      <w:rFonts w:hint="default" w:ascii="Arial" w:hAnsi="Arial" w:eastAsia="黑体" w:cs="Arial"/>
      <w:kern w:val="2"/>
      <w:lang w:val="en-US" w:eastAsia="zh-CN" w:bidi="ar-SA"/>
    </w:rPr>
  </w:style>
  <w:style w:type="character" w:customStyle="1" w:styleId="99">
    <w:name w:val="Table Text Char1"/>
    <w:autoRedefine/>
    <w:qFormat/>
    <w:uiPriority w:val="0"/>
    <w:rPr>
      <w:rFonts w:ascii="Arial" w:hAnsi="Arial" w:eastAsia="宋体" w:cs="Arial"/>
      <w:sz w:val="18"/>
      <w:lang w:val="en-US" w:eastAsia="zh-CN" w:bidi="ar-SA"/>
    </w:rPr>
  </w:style>
  <w:style w:type="character" w:customStyle="1" w:styleId="100">
    <w:name w:val="普通文字 Char Char Char"/>
    <w:autoRedefine/>
    <w:qFormat/>
    <w:uiPriority w:val="0"/>
    <w:rPr>
      <w:rFonts w:ascii="宋体" w:hAnsi="Courier New" w:eastAsia="宋体"/>
      <w:kern w:val="2"/>
      <w:sz w:val="21"/>
      <w:lang w:val="en-US" w:eastAsia="zh-CN" w:bidi="ar-SA"/>
    </w:rPr>
  </w:style>
  <w:style w:type="character" w:customStyle="1" w:styleId="101">
    <w:name w:val="普通文字 Char Char Char Char Char Char Char Char Char Char Char"/>
    <w:autoRedefine/>
    <w:qFormat/>
    <w:uiPriority w:val="0"/>
    <w:rPr>
      <w:rFonts w:ascii="宋体" w:hAnsi="Courier New" w:eastAsia="宋体"/>
      <w:kern w:val="2"/>
      <w:sz w:val="21"/>
      <w:lang w:val="en-US" w:eastAsia="zh-CN" w:bidi="ar-SA"/>
    </w:rPr>
  </w:style>
  <w:style w:type="character" w:customStyle="1" w:styleId="102">
    <w:name w:val="Table Text Char Char"/>
    <w:autoRedefine/>
    <w:qFormat/>
    <w:uiPriority w:val="0"/>
    <w:rPr>
      <w:rFonts w:ascii="Arial" w:hAnsi="Arial" w:eastAsia="宋体" w:cs="Arial"/>
      <w:sz w:val="18"/>
      <w:lang w:val="en-US" w:eastAsia="zh-CN" w:bidi="ar-SA"/>
    </w:rPr>
  </w:style>
  <w:style w:type="character" w:customStyle="1" w:styleId="103">
    <w:name w:val="正文（缩进） Char1"/>
    <w:link w:val="104"/>
    <w:autoRedefine/>
    <w:qFormat/>
    <w:uiPriority w:val="0"/>
    <w:rPr>
      <w:rFonts w:eastAsia="宋体"/>
      <w:sz w:val="24"/>
      <w:szCs w:val="24"/>
    </w:rPr>
  </w:style>
  <w:style w:type="paragraph" w:customStyle="1" w:styleId="104">
    <w:name w:val="正文（缩进）"/>
    <w:basedOn w:val="1"/>
    <w:link w:val="103"/>
    <w:autoRedefine/>
    <w:qFormat/>
    <w:uiPriority w:val="0"/>
    <w:pPr>
      <w:spacing w:before="156" w:beforeLines="50" w:after="156" w:afterLines="50" w:line="360" w:lineRule="auto"/>
      <w:ind w:firstLine="480" w:firstLineChars="200"/>
    </w:pPr>
    <w:rPr>
      <w:sz w:val="24"/>
      <w:szCs w:val="24"/>
    </w:rPr>
  </w:style>
  <w:style w:type="character" w:customStyle="1" w:styleId="105">
    <w:name w:val="表内文字 Char Char"/>
    <w:link w:val="106"/>
    <w:autoRedefine/>
    <w:qFormat/>
    <w:uiPriority w:val="0"/>
    <w:rPr>
      <w:rFonts w:ascii="宋体" w:hAnsi="宋体"/>
    </w:rPr>
  </w:style>
  <w:style w:type="paragraph" w:customStyle="1" w:styleId="106">
    <w:name w:val="表内文字"/>
    <w:link w:val="105"/>
    <w:autoRedefine/>
    <w:qFormat/>
    <w:uiPriority w:val="0"/>
    <w:rPr>
      <w:rFonts w:ascii="宋体" w:hAnsi="宋体" w:eastAsia="宋体" w:cs="宋体"/>
      <w:kern w:val="2"/>
      <w:sz w:val="21"/>
      <w:szCs w:val="22"/>
      <w:lang w:val="en-US" w:eastAsia="zh-CN" w:bidi="ar-SA"/>
    </w:rPr>
  </w:style>
  <w:style w:type="character" w:customStyle="1" w:styleId="107">
    <w:name w:val="zzz1"/>
    <w:autoRedefine/>
    <w:qFormat/>
    <w:uiPriority w:val="0"/>
    <w:rPr>
      <w:color w:val="333333"/>
      <w:sz w:val="18"/>
      <w:szCs w:val="18"/>
    </w:rPr>
  </w:style>
  <w:style w:type="character" w:customStyle="1" w:styleId="108">
    <w:name w:val="p14"/>
    <w:basedOn w:val="61"/>
    <w:autoRedefine/>
    <w:qFormat/>
    <w:uiPriority w:val="0"/>
  </w:style>
  <w:style w:type="character" w:customStyle="1" w:styleId="109">
    <w:name w:val="方框标题 Char Char"/>
    <w:link w:val="110"/>
    <w:autoRedefine/>
    <w:qFormat/>
    <w:uiPriority w:val="0"/>
    <w:rPr>
      <w:rFonts w:eastAsia="黑体"/>
      <w:szCs w:val="24"/>
    </w:rPr>
  </w:style>
  <w:style w:type="paragraph" w:customStyle="1" w:styleId="110">
    <w:name w:val="方框标题"/>
    <w:basedOn w:val="1"/>
    <w:next w:val="1"/>
    <w:link w:val="109"/>
    <w:autoRedefine/>
    <w:qFormat/>
    <w:uiPriority w:val="0"/>
    <w:pPr>
      <w:numPr>
        <w:ilvl w:val="0"/>
        <w:numId w:val="3"/>
      </w:numPr>
      <w:tabs>
        <w:tab w:val="left" w:pos="420"/>
      </w:tabs>
      <w:autoSpaceDE w:val="0"/>
      <w:autoSpaceDN w:val="0"/>
      <w:spacing w:line="360" w:lineRule="auto"/>
      <w:ind w:firstLine="0"/>
    </w:pPr>
    <w:rPr>
      <w:rFonts w:eastAsia="黑体"/>
      <w:szCs w:val="24"/>
    </w:rPr>
  </w:style>
  <w:style w:type="character" w:customStyle="1" w:styleId="111">
    <w:name w:val="加点正文缩进 Char Char"/>
    <w:link w:val="112"/>
    <w:autoRedefine/>
    <w:qFormat/>
    <w:uiPriority w:val="0"/>
    <w:rPr>
      <w:sz w:val="24"/>
      <w:szCs w:val="24"/>
    </w:rPr>
  </w:style>
  <w:style w:type="paragraph" w:customStyle="1" w:styleId="112">
    <w:name w:val="加点正文缩进"/>
    <w:basedOn w:val="1"/>
    <w:link w:val="111"/>
    <w:autoRedefine/>
    <w:qFormat/>
    <w:uiPriority w:val="0"/>
    <w:pPr>
      <w:numPr>
        <w:ilvl w:val="0"/>
        <w:numId w:val="4"/>
      </w:numPr>
      <w:tabs>
        <w:tab w:val="left" w:pos="1259"/>
      </w:tabs>
      <w:spacing w:line="300" w:lineRule="auto"/>
    </w:pPr>
    <w:rPr>
      <w:sz w:val="24"/>
      <w:szCs w:val="24"/>
    </w:rPr>
  </w:style>
  <w:style w:type="character" w:customStyle="1" w:styleId="113">
    <w:name w:val="样式 题注 + 宋体 小四 Char Char"/>
    <w:link w:val="114"/>
    <w:autoRedefine/>
    <w:qFormat/>
    <w:uiPriority w:val="0"/>
    <w:rPr>
      <w:rFonts w:ascii="宋体" w:hAnsi="宋体" w:eastAsia="宋体" w:cs="Arial"/>
      <w:sz w:val="24"/>
      <w:szCs w:val="24"/>
    </w:rPr>
  </w:style>
  <w:style w:type="paragraph" w:customStyle="1" w:styleId="114">
    <w:name w:val="样式 题注 + 宋体 小四"/>
    <w:basedOn w:val="17"/>
    <w:link w:val="113"/>
    <w:autoRedefine/>
    <w:qFormat/>
    <w:uiPriority w:val="0"/>
    <w:pPr>
      <w:spacing w:line="360" w:lineRule="auto"/>
      <w:ind w:firstLine="200" w:firstLineChars="200"/>
    </w:pPr>
    <w:rPr>
      <w:rFonts w:ascii="宋体" w:hAnsi="宋体" w:eastAsia="宋体"/>
      <w:sz w:val="24"/>
      <w:szCs w:val="24"/>
    </w:rPr>
  </w:style>
  <w:style w:type="character" w:customStyle="1" w:styleId="115">
    <w:name w:val="t11"/>
    <w:autoRedefine/>
    <w:qFormat/>
    <w:uiPriority w:val="0"/>
    <w:rPr>
      <w:b/>
      <w:bCs/>
      <w:sz w:val="18"/>
      <w:szCs w:val="18"/>
      <w:shd w:val="clear" w:color="auto" w:fill="FFFFFF"/>
    </w:rPr>
  </w:style>
  <w:style w:type="character" w:customStyle="1" w:styleId="116">
    <w:name w:val="pt9-hui-line201"/>
    <w:autoRedefine/>
    <w:qFormat/>
    <w:uiPriority w:val="0"/>
    <w:rPr>
      <w:color w:val="333333"/>
      <w:spacing w:val="300"/>
      <w:sz w:val="18"/>
      <w:szCs w:val="18"/>
      <w:u w:val="none"/>
    </w:rPr>
  </w:style>
  <w:style w:type="character" w:customStyle="1" w:styleId="117">
    <w:name w:val="Char Char14"/>
    <w:autoRedefine/>
    <w:qFormat/>
    <w:uiPriority w:val="0"/>
    <w:rPr>
      <w:rFonts w:ascii="仿宋_GB2312" w:hAnsi="Arial" w:eastAsia="仿宋_GB2312"/>
      <w:b/>
      <w:kern w:val="2"/>
      <w:sz w:val="26"/>
      <w:szCs w:val="26"/>
      <w:lang w:val="en-US" w:eastAsia="zh-CN" w:bidi="ar-SA"/>
    </w:rPr>
  </w:style>
  <w:style w:type="character" w:customStyle="1" w:styleId="118">
    <w:name w:val="unnamed21"/>
    <w:autoRedefine/>
    <w:qFormat/>
    <w:uiPriority w:val="0"/>
    <w:rPr>
      <w:rFonts w:ascii="Tahoma" w:hAnsi="Tahoma" w:eastAsia="宋体"/>
      <w:color w:val="CC6633"/>
      <w:kern w:val="2"/>
      <w:sz w:val="24"/>
      <w:u w:val="none"/>
      <w:lang w:val="en-US" w:eastAsia="zh-CN" w:bidi="ar-SA"/>
    </w:rPr>
  </w:style>
  <w:style w:type="character" w:customStyle="1" w:styleId="119">
    <w:name w:val="小标题 Char Char Char"/>
    <w:autoRedefine/>
    <w:qFormat/>
    <w:uiPriority w:val="0"/>
    <w:rPr>
      <w:kern w:val="2"/>
      <w:sz w:val="24"/>
      <w:szCs w:val="24"/>
    </w:rPr>
  </w:style>
  <w:style w:type="character" w:customStyle="1" w:styleId="120">
    <w:name w:val="批注框文本 Char"/>
    <w:link w:val="35"/>
    <w:autoRedefine/>
    <w:qFormat/>
    <w:uiPriority w:val="0"/>
    <w:rPr>
      <w:rFonts w:eastAsia="宋体"/>
      <w:sz w:val="18"/>
      <w:szCs w:val="18"/>
    </w:rPr>
  </w:style>
  <w:style w:type="character" w:customStyle="1" w:styleId="121">
    <w:name w:val="普通文字 Char"/>
    <w:autoRedefine/>
    <w:qFormat/>
    <w:uiPriority w:val="0"/>
    <w:rPr>
      <w:rFonts w:ascii="宋体" w:hAnsi="Courier New" w:eastAsia="宋体"/>
      <w:spacing w:val="-8"/>
      <w:kern w:val="2"/>
      <w:sz w:val="24"/>
      <w:lang w:val="en-US" w:eastAsia="zh-CN" w:bidi="ar-SA"/>
    </w:rPr>
  </w:style>
  <w:style w:type="character" w:customStyle="1" w:styleId="122">
    <w:name w:val="Char Char15"/>
    <w:autoRedefine/>
    <w:qFormat/>
    <w:uiPriority w:val="0"/>
    <w:rPr>
      <w:rFonts w:ascii="Arial" w:hAnsi="Arial" w:eastAsia="黑体"/>
      <w:b/>
      <w:bCs/>
      <w:kern w:val="2"/>
      <w:sz w:val="32"/>
      <w:szCs w:val="32"/>
      <w:lang w:val="en-US" w:eastAsia="zh-CN" w:bidi="ar-SA"/>
    </w:rPr>
  </w:style>
  <w:style w:type="character" w:customStyle="1" w:styleId="123">
    <w:name w:val="ABC标题下的小点 Char Char"/>
    <w:link w:val="124"/>
    <w:autoRedefine/>
    <w:qFormat/>
    <w:uiPriority w:val="0"/>
    <w:rPr>
      <w:rFonts w:ascii="宋体" w:hAnsi="宋体"/>
    </w:rPr>
  </w:style>
  <w:style w:type="paragraph" w:customStyle="1" w:styleId="124">
    <w:name w:val="ABC标题下的小点"/>
    <w:basedOn w:val="1"/>
    <w:link w:val="123"/>
    <w:autoRedefine/>
    <w:qFormat/>
    <w:uiPriority w:val="0"/>
    <w:pPr>
      <w:numPr>
        <w:ilvl w:val="1"/>
        <w:numId w:val="5"/>
      </w:numPr>
      <w:tabs>
        <w:tab w:val="left" w:pos="1260"/>
      </w:tabs>
      <w:spacing w:line="360" w:lineRule="auto"/>
    </w:pPr>
    <w:rPr>
      <w:rFonts w:ascii="宋体" w:hAnsi="宋体"/>
    </w:rPr>
  </w:style>
  <w:style w:type="character" w:customStyle="1" w:styleId="125">
    <w:name w:val="正文2 Char Char"/>
    <w:link w:val="126"/>
    <w:autoRedefine/>
    <w:qFormat/>
    <w:uiPriority w:val="0"/>
    <w:rPr>
      <w:rFonts w:ascii="仿宋_GB2312" w:hAnsi="Verdana" w:eastAsia="仿宋_GB2312" w:cs="Tahoma"/>
      <w:color w:val="000000"/>
      <w:sz w:val="28"/>
      <w:szCs w:val="28"/>
    </w:rPr>
  </w:style>
  <w:style w:type="paragraph" w:customStyle="1" w:styleId="126">
    <w:name w:val="正文2"/>
    <w:basedOn w:val="1"/>
    <w:link w:val="125"/>
    <w:autoRedefine/>
    <w:qFormat/>
    <w:uiPriority w:val="0"/>
    <w:pPr>
      <w:widowControl/>
      <w:adjustRightInd w:val="0"/>
      <w:snapToGrid w:val="0"/>
    </w:pPr>
    <w:rPr>
      <w:rFonts w:ascii="仿宋_GB2312" w:hAnsi="Verdana" w:eastAsia="仿宋_GB2312" w:cs="Tahoma"/>
      <w:color w:val="000000"/>
      <w:sz w:val="28"/>
      <w:szCs w:val="28"/>
    </w:rPr>
  </w:style>
  <w:style w:type="character" w:customStyle="1" w:styleId="127">
    <w:name w:val="t_tag"/>
    <w:basedOn w:val="61"/>
    <w:autoRedefine/>
    <w:qFormat/>
    <w:uiPriority w:val="0"/>
  </w:style>
  <w:style w:type="character" w:customStyle="1" w:styleId="128">
    <w:name w:val="Char Char5"/>
    <w:autoRedefine/>
    <w:qFormat/>
    <w:uiPriority w:val="0"/>
    <w:rPr>
      <w:rFonts w:ascii="宋体" w:hAnsi="宋体" w:eastAsia="宋体"/>
      <w:kern w:val="2"/>
      <w:sz w:val="18"/>
      <w:szCs w:val="24"/>
      <w:lang w:val="en-US" w:eastAsia="zh-CN" w:bidi="ar-SA"/>
    </w:rPr>
  </w:style>
  <w:style w:type="character" w:customStyle="1" w:styleId="129">
    <w:name w:val="Char Char12"/>
    <w:autoRedefine/>
    <w:qFormat/>
    <w:uiPriority w:val="0"/>
    <w:rPr>
      <w:rFonts w:eastAsia="仿宋_GB2312"/>
      <w:b/>
      <w:kern w:val="2"/>
      <w:sz w:val="26"/>
      <w:szCs w:val="26"/>
      <w:lang w:val="en-US" w:eastAsia="zh-CN" w:bidi="ar-SA"/>
    </w:rPr>
  </w:style>
  <w:style w:type="character" w:customStyle="1" w:styleId="130">
    <w:name w:val="yqlink"/>
    <w:basedOn w:val="61"/>
    <w:autoRedefine/>
    <w:qFormat/>
    <w:uiPriority w:val="0"/>
  </w:style>
  <w:style w:type="character" w:customStyle="1" w:styleId="131">
    <w:name w:val="正文（小标题） Char Char"/>
    <w:link w:val="132"/>
    <w:autoRedefine/>
    <w:qFormat/>
    <w:uiPriority w:val="0"/>
    <w:rPr>
      <w:rFonts w:ascii="黑体" w:hAnsi="黑体" w:eastAsia="黑体"/>
      <w:color w:val="0000FF"/>
      <w:sz w:val="24"/>
      <w:szCs w:val="24"/>
    </w:rPr>
  </w:style>
  <w:style w:type="paragraph" w:customStyle="1" w:styleId="132">
    <w:name w:val="正文（小标题）"/>
    <w:basedOn w:val="1"/>
    <w:next w:val="1"/>
    <w:link w:val="131"/>
    <w:autoRedefine/>
    <w:qFormat/>
    <w:uiPriority w:val="0"/>
    <w:pPr>
      <w:spacing w:before="156" w:beforeLines="50" w:after="156" w:afterLines="50" w:line="360" w:lineRule="auto"/>
    </w:pPr>
    <w:rPr>
      <w:rFonts w:ascii="黑体" w:hAnsi="黑体" w:eastAsia="黑体"/>
      <w:color w:val="0000FF"/>
      <w:sz w:val="24"/>
      <w:szCs w:val="24"/>
    </w:rPr>
  </w:style>
  <w:style w:type="character" w:customStyle="1" w:styleId="133">
    <w:name w:val="图表正文 Char Char"/>
    <w:link w:val="134"/>
    <w:autoRedefine/>
    <w:qFormat/>
    <w:uiPriority w:val="0"/>
    <w:rPr>
      <w:rFonts w:ascii="宋体" w:hAnsi="宋体" w:eastAsia="宋体" w:cs="宋体"/>
    </w:rPr>
  </w:style>
  <w:style w:type="paragraph" w:customStyle="1" w:styleId="134">
    <w:name w:val="图表正文"/>
    <w:basedOn w:val="1"/>
    <w:link w:val="133"/>
    <w:autoRedefine/>
    <w:qFormat/>
    <w:uiPriority w:val="0"/>
    <w:pPr>
      <w:spacing w:line="300" w:lineRule="auto"/>
      <w:jc w:val="center"/>
    </w:pPr>
    <w:rPr>
      <w:rFonts w:ascii="宋体" w:hAnsi="宋体"/>
    </w:rPr>
  </w:style>
  <w:style w:type="character" w:customStyle="1" w:styleId="135">
    <w:name w:val="列出段落 Char"/>
    <w:link w:val="136"/>
    <w:autoRedefine/>
    <w:qFormat/>
    <w:uiPriority w:val="0"/>
    <w:rPr>
      <w:rFonts w:eastAsia="宋体"/>
      <w:szCs w:val="24"/>
    </w:rPr>
  </w:style>
  <w:style w:type="paragraph" w:styleId="136">
    <w:name w:val="List Paragraph"/>
    <w:basedOn w:val="1"/>
    <w:next w:val="1"/>
    <w:link w:val="135"/>
    <w:autoRedefine/>
    <w:qFormat/>
    <w:uiPriority w:val="0"/>
    <w:pPr>
      <w:spacing w:line="360" w:lineRule="auto"/>
      <w:ind w:firstLine="420" w:firstLineChars="200"/>
    </w:pPr>
    <w:rPr>
      <w:szCs w:val="24"/>
    </w:rPr>
  </w:style>
  <w:style w:type="character" w:customStyle="1" w:styleId="137">
    <w:name w:val="Char Char3"/>
    <w:autoRedefine/>
    <w:qFormat/>
    <w:uiPriority w:val="0"/>
    <w:rPr>
      <w:rFonts w:eastAsia="宋体"/>
      <w:b/>
      <w:kern w:val="44"/>
      <w:sz w:val="44"/>
      <w:lang w:bidi="ar-SA"/>
    </w:rPr>
  </w:style>
  <w:style w:type="character" w:customStyle="1" w:styleId="138">
    <w:name w:val="unnamed11"/>
    <w:autoRedefine/>
    <w:qFormat/>
    <w:uiPriority w:val="0"/>
    <w:rPr>
      <w:sz w:val="18"/>
      <w:szCs w:val="18"/>
    </w:rPr>
  </w:style>
  <w:style w:type="character" w:customStyle="1" w:styleId="139">
    <w:name w:val="标准 Char Char"/>
    <w:link w:val="140"/>
    <w:autoRedefine/>
    <w:qFormat/>
    <w:uiPriority w:val="0"/>
    <w:rPr>
      <w:rFonts w:eastAsia="楷体_GB2312"/>
      <w:sz w:val="24"/>
    </w:rPr>
  </w:style>
  <w:style w:type="paragraph" w:customStyle="1" w:styleId="140">
    <w:name w:val="标准"/>
    <w:basedOn w:val="1"/>
    <w:link w:val="139"/>
    <w:autoRedefine/>
    <w:qFormat/>
    <w:uiPriority w:val="0"/>
    <w:pPr>
      <w:overflowPunct w:val="0"/>
      <w:autoSpaceDE w:val="0"/>
      <w:autoSpaceDN w:val="0"/>
      <w:adjustRightInd w:val="0"/>
      <w:spacing w:line="240" w:lineRule="atLeast"/>
      <w:textAlignment w:val="baseline"/>
    </w:pPr>
    <w:rPr>
      <w:rFonts w:eastAsia="楷体_GB2312"/>
      <w:sz w:val="24"/>
    </w:rPr>
  </w:style>
  <w:style w:type="character" w:customStyle="1" w:styleId="141">
    <w:name w:val="列出段落 Char Char"/>
    <w:autoRedefine/>
    <w:qFormat/>
    <w:uiPriority w:val="0"/>
    <w:rPr>
      <w:rFonts w:ascii="宋体" w:hAnsi="宋体" w:eastAsia="宋体"/>
      <w:kern w:val="2"/>
      <w:sz w:val="21"/>
      <w:szCs w:val="24"/>
      <w:lang w:val="en-US" w:eastAsia="zh-CN" w:bidi="ar-SA"/>
    </w:rPr>
  </w:style>
  <w:style w:type="character" w:customStyle="1" w:styleId="142">
    <w:name w:val="批注文字 Char"/>
    <w:autoRedefine/>
    <w:qFormat/>
    <w:uiPriority w:val="0"/>
    <w:rPr>
      <w:rFonts w:eastAsia="宋体"/>
      <w:kern w:val="2"/>
      <w:sz w:val="21"/>
      <w:szCs w:val="24"/>
      <w:lang w:val="en-US" w:eastAsia="zh-CN" w:bidi="ar-SA"/>
    </w:rPr>
  </w:style>
  <w:style w:type="character" w:customStyle="1" w:styleId="143">
    <w:name w:val="Char Char10"/>
    <w:autoRedefine/>
    <w:qFormat/>
    <w:uiPriority w:val="0"/>
    <w:rPr>
      <w:rFonts w:ascii="Arial" w:hAnsi="Arial" w:eastAsia="宋体"/>
      <w:kern w:val="2"/>
      <w:sz w:val="21"/>
      <w:szCs w:val="24"/>
      <w:lang w:val="en-US" w:eastAsia="zh-CN" w:bidi="ar-SA"/>
    </w:rPr>
  </w:style>
  <w:style w:type="character" w:customStyle="1" w:styleId="144">
    <w:name w:val="cnfont1"/>
    <w:autoRedefine/>
    <w:qFormat/>
    <w:uiPriority w:val="0"/>
    <w:rPr>
      <w:rFonts w:ascii="Tahoma" w:hAnsi="Tahoma" w:eastAsia="宋体"/>
      <w:kern w:val="2"/>
      <w:sz w:val="24"/>
      <w:lang w:val="en-US" w:eastAsia="zh-CN" w:bidi="ar-SA"/>
    </w:rPr>
  </w:style>
  <w:style w:type="character" w:customStyle="1" w:styleId="145">
    <w:name w:val="方框小标题 Char Char"/>
    <w:link w:val="146"/>
    <w:autoRedefine/>
    <w:qFormat/>
    <w:uiPriority w:val="0"/>
    <w:rPr>
      <w:sz w:val="24"/>
      <w:szCs w:val="24"/>
    </w:rPr>
  </w:style>
  <w:style w:type="paragraph" w:customStyle="1" w:styleId="146">
    <w:name w:val="方框小标题"/>
    <w:basedOn w:val="1"/>
    <w:next w:val="1"/>
    <w:link w:val="145"/>
    <w:autoRedefine/>
    <w:qFormat/>
    <w:uiPriority w:val="0"/>
    <w:pPr>
      <w:spacing w:line="360" w:lineRule="auto"/>
    </w:pPr>
    <w:rPr>
      <w:sz w:val="24"/>
      <w:szCs w:val="24"/>
    </w:rPr>
  </w:style>
  <w:style w:type="character" w:customStyle="1" w:styleId="147">
    <w:name w:val="样式 小四 段前: 6 磅 段后: 6 磅 行距: 1.5 倍行距 Char Char"/>
    <w:link w:val="148"/>
    <w:autoRedefine/>
    <w:qFormat/>
    <w:uiPriority w:val="0"/>
    <w:rPr>
      <w:rFonts w:ascii="宋体" w:hAnsi="宋体" w:eastAsia="宋体"/>
      <w:sz w:val="24"/>
    </w:rPr>
  </w:style>
  <w:style w:type="paragraph" w:customStyle="1" w:styleId="148">
    <w:name w:val="样式 小四 段前: 6 磅 段后: 6 磅 行距: 1.5 倍行距"/>
    <w:basedOn w:val="1"/>
    <w:link w:val="147"/>
    <w:autoRedefine/>
    <w:qFormat/>
    <w:uiPriority w:val="0"/>
    <w:pPr>
      <w:spacing w:line="360" w:lineRule="auto"/>
      <w:ind w:firstLine="480" w:firstLineChars="200"/>
    </w:pPr>
    <w:rPr>
      <w:rFonts w:ascii="宋体" w:hAnsi="宋体"/>
      <w:sz w:val="24"/>
    </w:rPr>
  </w:style>
  <w:style w:type="character" w:customStyle="1" w:styleId="149">
    <w:name w:val="H1 Char"/>
    <w:autoRedefine/>
    <w:qFormat/>
    <w:uiPriority w:val="0"/>
    <w:rPr>
      <w:rFonts w:eastAsia="宋体"/>
      <w:b/>
      <w:bCs/>
      <w:kern w:val="44"/>
      <w:sz w:val="32"/>
      <w:szCs w:val="44"/>
      <w:lang w:val="en-US" w:eastAsia="zh-CN" w:bidi="ar-SA"/>
    </w:rPr>
  </w:style>
  <w:style w:type="character" w:customStyle="1" w:styleId="150">
    <w:name w:val="Table Text Char Char Char Char Char Char1 Char Char"/>
    <w:autoRedefine/>
    <w:qFormat/>
    <w:uiPriority w:val="0"/>
    <w:rPr>
      <w:rFonts w:hint="default" w:ascii="Arial" w:hAnsi="Arial" w:eastAsia="宋体" w:cs="Arial"/>
      <w:sz w:val="18"/>
      <w:szCs w:val="21"/>
      <w:lang w:val="en-US" w:eastAsia="zh-CN" w:bidi="ar-SA"/>
    </w:rPr>
  </w:style>
  <w:style w:type="character" w:customStyle="1" w:styleId="151">
    <w:name w:val="ui-widget-title"/>
    <w:basedOn w:val="61"/>
    <w:autoRedefine/>
    <w:qFormat/>
    <w:uiPriority w:val="0"/>
  </w:style>
  <w:style w:type="character" w:customStyle="1" w:styleId="152">
    <w:name w:val="正文文本缩进 3 Char"/>
    <w:link w:val="45"/>
    <w:autoRedefine/>
    <w:qFormat/>
    <w:uiPriority w:val="0"/>
    <w:rPr>
      <w:rFonts w:eastAsia="宋体"/>
      <w:bCs/>
      <w:sz w:val="24"/>
    </w:rPr>
  </w:style>
  <w:style w:type="character" w:customStyle="1" w:styleId="153">
    <w:name w:val="p12"/>
    <w:basedOn w:val="61"/>
    <w:autoRedefine/>
    <w:qFormat/>
    <w:uiPriority w:val="0"/>
  </w:style>
  <w:style w:type="character" w:customStyle="1" w:styleId="154">
    <w:name w:val="Char Char6"/>
    <w:autoRedefine/>
    <w:qFormat/>
    <w:uiPriority w:val="0"/>
    <w:rPr>
      <w:rFonts w:ascii="宋体" w:hAnsi="宋体" w:eastAsia="宋体"/>
      <w:bCs/>
      <w:kern w:val="2"/>
      <w:sz w:val="24"/>
      <w:lang w:val="en-US" w:eastAsia="zh-CN" w:bidi="ar-SA"/>
    </w:rPr>
  </w:style>
  <w:style w:type="character" w:customStyle="1" w:styleId="155">
    <w:name w:val="页脚 Char"/>
    <w:link w:val="36"/>
    <w:autoRedefine/>
    <w:qFormat/>
    <w:uiPriority w:val="99"/>
    <w:rPr>
      <w:rFonts w:eastAsia="宋体"/>
      <w:sz w:val="18"/>
      <w:szCs w:val="24"/>
    </w:rPr>
  </w:style>
  <w:style w:type="character" w:customStyle="1" w:styleId="156">
    <w:name w:val="三级条标题 Char Char Char Char Char Char Char Char Char Char Char Char Char Char Char Char Char Char Char Char Char Char Char Char Char Char Char Char Char Char Char Char Char Char Char Char Char Char Char Char Char Char Char Char Char Char Char Char Char Ch"/>
    <w:autoRedefine/>
    <w:qFormat/>
    <w:uiPriority w:val="0"/>
    <w:rPr>
      <w:rFonts w:ascii="黑体" w:eastAsia="黑体"/>
      <w:sz w:val="21"/>
      <w:lang w:val="en-US" w:eastAsia="zh-CN" w:bidi="ar-SA"/>
    </w:rPr>
  </w:style>
  <w:style w:type="character" w:customStyle="1" w:styleId="157">
    <w:name w:val="页眉 Char"/>
    <w:link w:val="37"/>
    <w:autoRedefine/>
    <w:qFormat/>
    <w:uiPriority w:val="0"/>
    <w:rPr>
      <w:rFonts w:eastAsia="宋体"/>
      <w:sz w:val="18"/>
      <w:szCs w:val="24"/>
    </w:rPr>
  </w:style>
  <w:style w:type="character" w:customStyle="1" w:styleId="158">
    <w:name w:val="h3 Char"/>
    <w:autoRedefine/>
    <w:qFormat/>
    <w:uiPriority w:val="0"/>
    <w:rPr>
      <w:rFonts w:eastAsia="宋体"/>
      <w:b/>
      <w:bCs/>
      <w:kern w:val="2"/>
      <w:sz w:val="24"/>
      <w:szCs w:val="24"/>
      <w:lang w:val="en-US" w:eastAsia="zh-CN" w:bidi="ar-SA"/>
    </w:rPr>
  </w:style>
  <w:style w:type="character" w:customStyle="1" w:styleId="159">
    <w:name w:val="Char Char4"/>
    <w:autoRedefine/>
    <w:qFormat/>
    <w:uiPriority w:val="0"/>
    <w:rPr>
      <w:rFonts w:ascii="宋体" w:hAnsi="宋体" w:eastAsia="宋体"/>
      <w:kern w:val="2"/>
      <w:sz w:val="21"/>
      <w:szCs w:val="24"/>
      <w:lang w:val="en-US" w:eastAsia="zh-CN" w:bidi="ar-SA"/>
    </w:rPr>
  </w:style>
  <w:style w:type="character" w:customStyle="1" w:styleId="160">
    <w:name w:val="样式 body + 仿宋_GB2312 三号"/>
    <w:autoRedefine/>
    <w:qFormat/>
    <w:uiPriority w:val="0"/>
    <w:rPr>
      <w:rFonts w:hint="eastAsia" w:ascii="宋体" w:hAnsi="宋体" w:eastAsia="宋体"/>
      <w:kern w:val="0"/>
      <w:sz w:val="24"/>
      <w:lang w:val="en-US" w:eastAsia="zh-CN"/>
    </w:rPr>
  </w:style>
  <w:style w:type="character" w:customStyle="1" w:styleId="161">
    <w:name w:val="l151"/>
    <w:basedOn w:val="61"/>
    <w:autoRedefine/>
    <w:qFormat/>
    <w:uiPriority w:val="0"/>
  </w:style>
  <w:style w:type="character" w:customStyle="1" w:styleId="162">
    <w:name w:val="首航缩进 Char Char"/>
    <w:autoRedefine/>
    <w:qFormat/>
    <w:uiPriority w:val="0"/>
    <w:rPr>
      <w:rFonts w:eastAsia="仿宋_GB2312"/>
      <w:color w:val="000000"/>
      <w:kern w:val="2"/>
      <w:sz w:val="24"/>
      <w:szCs w:val="24"/>
      <w:lang w:val="en-US" w:eastAsia="zh-CN" w:bidi="ar-SA"/>
    </w:rPr>
  </w:style>
  <w:style w:type="character" w:customStyle="1" w:styleId="163">
    <w:name w:val="纯文本 Char"/>
    <w:autoRedefine/>
    <w:qFormat/>
    <w:uiPriority w:val="0"/>
    <w:rPr>
      <w:rFonts w:ascii="宋体" w:hAnsi="Courier New" w:eastAsia="宋体" w:cs="Courier New"/>
      <w:kern w:val="2"/>
      <w:sz w:val="24"/>
      <w:szCs w:val="21"/>
      <w:lang w:val="en-US" w:eastAsia="zh-CN" w:bidi="ar-SA"/>
    </w:rPr>
  </w:style>
  <w:style w:type="character" w:customStyle="1" w:styleId="164">
    <w:name w:val="正文（编号） Char Char"/>
    <w:link w:val="165"/>
    <w:autoRedefine/>
    <w:qFormat/>
    <w:uiPriority w:val="0"/>
    <w:rPr>
      <w:rFonts w:ascii="宋体" w:hAnsi="宋体" w:eastAsia="宋体"/>
      <w:sz w:val="24"/>
      <w:szCs w:val="24"/>
    </w:rPr>
  </w:style>
  <w:style w:type="paragraph" w:customStyle="1" w:styleId="165">
    <w:name w:val="正文（编号）"/>
    <w:basedOn w:val="104"/>
    <w:link w:val="164"/>
    <w:autoRedefine/>
    <w:qFormat/>
    <w:uiPriority w:val="0"/>
    <w:pPr>
      <w:tabs>
        <w:tab w:val="left" w:pos="0"/>
        <w:tab w:val="left" w:pos="360"/>
        <w:tab w:val="left" w:pos="836"/>
      </w:tabs>
      <w:ind w:firstLine="0" w:firstLineChars="0"/>
    </w:pPr>
    <w:rPr>
      <w:rFonts w:ascii="宋体" w:hAnsi="宋体"/>
    </w:rPr>
  </w:style>
  <w:style w:type="character" w:customStyle="1" w:styleId="166">
    <w:name w:val="正文缩进 Char"/>
    <w:link w:val="8"/>
    <w:autoRedefine/>
    <w:qFormat/>
    <w:uiPriority w:val="0"/>
    <w:rPr>
      <w:rFonts w:eastAsia="宋体"/>
      <w:szCs w:val="24"/>
    </w:rPr>
  </w:style>
  <w:style w:type="character" w:customStyle="1" w:styleId="167">
    <w:name w:val="正文格式 Char Char"/>
    <w:link w:val="168"/>
    <w:autoRedefine/>
    <w:qFormat/>
    <w:uiPriority w:val="0"/>
    <w:rPr>
      <w:rFonts w:ascii="Arial" w:hAnsi="Arial" w:eastAsia="新宋体" w:cs="Arial"/>
      <w:sz w:val="24"/>
    </w:rPr>
  </w:style>
  <w:style w:type="paragraph" w:customStyle="1" w:styleId="168">
    <w:name w:val="正文格式"/>
    <w:basedOn w:val="1"/>
    <w:link w:val="167"/>
    <w:autoRedefine/>
    <w:qFormat/>
    <w:uiPriority w:val="0"/>
    <w:pPr>
      <w:widowControl/>
      <w:tabs>
        <w:tab w:val="left" w:pos="960"/>
      </w:tabs>
      <w:adjustRightInd w:val="0"/>
      <w:snapToGrid w:val="0"/>
      <w:spacing w:line="300" w:lineRule="auto"/>
      <w:ind w:firstLine="482"/>
      <w:textAlignment w:val="baseline"/>
    </w:pPr>
    <w:rPr>
      <w:rFonts w:ascii="Arial" w:hAnsi="Arial" w:eastAsia="新宋体" w:cs="Arial"/>
      <w:sz w:val="24"/>
    </w:rPr>
  </w:style>
  <w:style w:type="character" w:customStyle="1" w:styleId="169">
    <w:name w:val="Char Char8"/>
    <w:autoRedefine/>
    <w:qFormat/>
    <w:uiPriority w:val="0"/>
    <w:rPr>
      <w:rFonts w:eastAsia="宋体"/>
      <w:kern w:val="2"/>
      <w:sz w:val="21"/>
      <w:szCs w:val="24"/>
      <w:lang w:val="en-US" w:eastAsia="zh-CN" w:bidi="ar-SA"/>
    </w:rPr>
  </w:style>
  <w:style w:type="character" w:customStyle="1" w:styleId="170">
    <w:name w:val="h22"/>
    <w:basedOn w:val="61"/>
    <w:autoRedefine/>
    <w:qFormat/>
    <w:uiPriority w:val="0"/>
  </w:style>
  <w:style w:type="character" w:customStyle="1" w:styleId="171">
    <w:name w:val="方框下的123标题 Char Char"/>
    <w:link w:val="172"/>
    <w:autoRedefine/>
    <w:qFormat/>
    <w:uiPriority w:val="0"/>
    <w:rPr>
      <w:szCs w:val="24"/>
    </w:rPr>
  </w:style>
  <w:style w:type="paragraph" w:customStyle="1" w:styleId="172">
    <w:name w:val="方框下的123标题"/>
    <w:basedOn w:val="1"/>
    <w:link w:val="171"/>
    <w:autoRedefine/>
    <w:qFormat/>
    <w:uiPriority w:val="0"/>
    <w:pPr>
      <w:numPr>
        <w:ilvl w:val="0"/>
        <w:numId w:val="6"/>
      </w:numPr>
      <w:spacing w:line="360" w:lineRule="auto"/>
      <w:ind w:firstLine="0"/>
    </w:pPr>
    <w:rPr>
      <w:szCs w:val="24"/>
    </w:rPr>
  </w:style>
  <w:style w:type="character" w:customStyle="1" w:styleId="173">
    <w:name w:val="样式2 Char Char"/>
    <w:autoRedefine/>
    <w:qFormat/>
    <w:uiPriority w:val="0"/>
    <w:rPr>
      <w:rFonts w:eastAsia="宋体"/>
      <w:kern w:val="2"/>
      <w:sz w:val="18"/>
      <w:lang w:val="en-US" w:eastAsia="zh-CN" w:bidi="ar-SA"/>
    </w:rPr>
  </w:style>
  <w:style w:type="character" w:customStyle="1" w:styleId="174">
    <w:name w:val="编号1 Char Char"/>
    <w:link w:val="175"/>
    <w:autoRedefine/>
    <w:qFormat/>
    <w:uiPriority w:val="0"/>
    <w:rPr>
      <w:rFonts w:eastAsia="宋体"/>
      <w:sz w:val="24"/>
      <w:szCs w:val="24"/>
    </w:rPr>
  </w:style>
  <w:style w:type="paragraph" w:customStyle="1" w:styleId="175">
    <w:name w:val="编号1"/>
    <w:basedOn w:val="1"/>
    <w:link w:val="174"/>
    <w:autoRedefine/>
    <w:qFormat/>
    <w:uiPriority w:val="0"/>
    <w:pPr>
      <w:spacing w:line="360" w:lineRule="auto"/>
    </w:pPr>
    <w:rPr>
      <w:sz w:val="24"/>
      <w:szCs w:val="24"/>
    </w:rPr>
  </w:style>
  <w:style w:type="character" w:customStyle="1" w:styleId="176">
    <w:name w:val="font-121"/>
    <w:autoRedefine/>
    <w:qFormat/>
    <w:uiPriority w:val="0"/>
    <w:rPr>
      <w:color w:val="666666"/>
      <w:sz w:val="18"/>
      <w:szCs w:val="18"/>
      <w:u w:val="none"/>
    </w:rPr>
  </w:style>
  <w:style w:type="character" w:customStyle="1" w:styleId="177">
    <w:name w:val="正文段落 Char Char"/>
    <w:link w:val="178"/>
    <w:autoRedefine/>
    <w:qFormat/>
    <w:uiPriority w:val="0"/>
    <w:rPr>
      <w:rFonts w:ascii="宋体" w:hAnsi="宋体" w:eastAsia="宋体"/>
      <w:sz w:val="28"/>
    </w:rPr>
  </w:style>
  <w:style w:type="paragraph" w:customStyle="1" w:styleId="178">
    <w:name w:val="正文段落"/>
    <w:basedOn w:val="1"/>
    <w:link w:val="177"/>
    <w:autoRedefine/>
    <w:qFormat/>
    <w:uiPriority w:val="0"/>
    <w:pPr>
      <w:ind w:firstLine="560" w:firstLineChars="200"/>
    </w:pPr>
    <w:rPr>
      <w:rFonts w:ascii="宋体" w:hAnsi="宋体"/>
      <w:sz w:val="28"/>
    </w:rPr>
  </w:style>
  <w:style w:type="character" w:customStyle="1" w:styleId="179">
    <w:name w:val="正文（黑体） Char Char"/>
    <w:link w:val="180"/>
    <w:autoRedefine/>
    <w:qFormat/>
    <w:uiPriority w:val="0"/>
    <w:rPr>
      <w:rFonts w:ascii="黑体" w:hAnsi="黑体" w:eastAsia="黑体"/>
      <w:color w:val="000080"/>
      <w:sz w:val="24"/>
      <w:szCs w:val="24"/>
    </w:rPr>
  </w:style>
  <w:style w:type="paragraph" w:customStyle="1" w:styleId="180">
    <w:name w:val="正文（黑体）"/>
    <w:basedOn w:val="1"/>
    <w:next w:val="1"/>
    <w:link w:val="179"/>
    <w:autoRedefine/>
    <w:qFormat/>
    <w:uiPriority w:val="0"/>
    <w:pPr>
      <w:spacing w:before="156" w:beforeLines="50" w:after="156" w:afterLines="50" w:line="360" w:lineRule="auto"/>
      <w:ind w:firstLine="480" w:firstLineChars="200"/>
    </w:pPr>
    <w:rPr>
      <w:rFonts w:ascii="黑体" w:hAnsi="黑体" w:eastAsia="黑体"/>
      <w:color w:val="000080"/>
      <w:sz w:val="24"/>
      <w:szCs w:val="24"/>
    </w:rPr>
  </w:style>
  <w:style w:type="character" w:customStyle="1" w:styleId="181">
    <w:name w:val="纯文本 Char1"/>
    <w:link w:val="29"/>
    <w:autoRedefine/>
    <w:qFormat/>
    <w:uiPriority w:val="0"/>
    <w:rPr>
      <w:rFonts w:ascii="宋体" w:hAnsi="Courier New" w:eastAsia="宋体"/>
      <w:sz w:val="24"/>
    </w:rPr>
  </w:style>
  <w:style w:type="character" w:customStyle="1" w:styleId="182">
    <w:name w:val="Heading 2 Char_ed803844-8b9d-4bd3-ba4e-9c9aa6e52a4b"/>
    <w:autoRedefine/>
    <w:qFormat/>
    <w:uiPriority w:val="0"/>
    <w:rPr>
      <w:rFonts w:ascii="宋体" w:hAnsi="宋体" w:eastAsia="宋体" w:cs="宋体"/>
      <w:b/>
      <w:bCs/>
      <w:sz w:val="36"/>
      <w:szCs w:val="36"/>
      <w:lang w:val="en-US" w:eastAsia="zh-CN" w:bidi="ar-SA"/>
    </w:rPr>
  </w:style>
  <w:style w:type="character" w:customStyle="1" w:styleId="183">
    <w:name w:val="正文（标记） Char2"/>
    <w:link w:val="184"/>
    <w:autoRedefine/>
    <w:qFormat/>
    <w:uiPriority w:val="0"/>
    <w:rPr>
      <w:sz w:val="24"/>
      <w:szCs w:val="24"/>
    </w:rPr>
  </w:style>
  <w:style w:type="paragraph" w:customStyle="1" w:styleId="184">
    <w:name w:val="正文（标记）"/>
    <w:basedOn w:val="1"/>
    <w:link w:val="183"/>
    <w:autoRedefine/>
    <w:qFormat/>
    <w:uiPriority w:val="0"/>
    <w:pPr>
      <w:numPr>
        <w:ilvl w:val="0"/>
        <w:numId w:val="7"/>
      </w:numPr>
      <w:tabs>
        <w:tab w:val="left" w:pos="360"/>
      </w:tabs>
      <w:spacing w:before="156" w:beforeLines="50" w:after="156" w:afterLines="50"/>
      <w:ind w:left="0" w:firstLine="0"/>
    </w:pPr>
    <w:rPr>
      <w:sz w:val="24"/>
      <w:szCs w:val="24"/>
    </w:rPr>
  </w:style>
  <w:style w:type="character" w:customStyle="1" w:styleId="185">
    <w:name w:val="Char Char11"/>
    <w:autoRedefine/>
    <w:qFormat/>
    <w:uiPriority w:val="0"/>
    <w:rPr>
      <w:rFonts w:ascii="Arial" w:hAnsi="Arial" w:eastAsia="宋体"/>
      <w:b/>
      <w:kern w:val="2"/>
      <w:sz w:val="24"/>
      <w:szCs w:val="24"/>
      <w:lang w:val="en-US" w:eastAsia="zh-CN" w:bidi="ar-SA"/>
    </w:rPr>
  </w:style>
  <w:style w:type="character" w:customStyle="1" w:styleId="186">
    <w:name w:val="文字 Char Char"/>
    <w:link w:val="187"/>
    <w:autoRedefine/>
    <w:qFormat/>
    <w:uiPriority w:val="0"/>
    <w:rPr>
      <w:rFonts w:ascii="楷体_GB2312" w:eastAsia="楷体_GB2312"/>
      <w:sz w:val="28"/>
    </w:rPr>
  </w:style>
  <w:style w:type="paragraph" w:customStyle="1" w:styleId="187">
    <w:name w:val="文字"/>
    <w:basedOn w:val="1"/>
    <w:link w:val="186"/>
    <w:autoRedefine/>
    <w:qFormat/>
    <w:uiPriority w:val="0"/>
    <w:pPr>
      <w:tabs>
        <w:tab w:val="left" w:pos="8520"/>
      </w:tabs>
      <w:spacing w:line="312" w:lineRule="auto"/>
      <w:ind w:right="-210" w:firstLine="556"/>
    </w:pPr>
    <w:rPr>
      <w:rFonts w:ascii="楷体_GB2312" w:eastAsia="楷体_GB2312"/>
      <w:sz w:val="28"/>
    </w:rPr>
  </w:style>
  <w:style w:type="character" w:customStyle="1" w:styleId="188">
    <w:name w:val="apple-converted-space"/>
    <w:autoRedefine/>
    <w:qFormat/>
    <w:uiPriority w:val="0"/>
    <w:rPr>
      <w:rFonts w:hint="default" w:ascii="Times New Roman" w:hAnsi="Times New Roman" w:cs="Times New Roman"/>
    </w:rPr>
  </w:style>
  <w:style w:type="character" w:customStyle="1" w:styleId="189">
    <w:name w:val="p121"/>
    <w:autoRedefine/>
    <w:qFormat/>
    <w:uiPriority w:val="0"/>
    <w:rPr>
      <w:sz w:val="18"/>
      <w:szCs w:val="18"/>
    </w:rPr>
  </w:style>
  <w:style w:type="character" w:customStyle="1" w:styleId="190">
    <w:name w:val="pediy"/>
    <w:basedOn w:val="61"/>
    <w:autoRedefine/>
    <w:qFormat/>
    <w:uiPriority w:val="0"/>
  </w:style>
  <w:style w:type="character" w:customStyle="1" w:styleId="191">
    <w:name w:val="line2"/>
    <w:autoRedefine/>
    <w:qFormat/>
    <w:uiPriority w:val="0"/>
    <w:rPr>
      <w:rFonts w:hint="default" w:ascii="Times New Roman" w:hAnsi="Times New Roman" w:cs="Times New Roman"/>
    </w:rPr>
  </w:style>
  <w:style w:type="character" w:customStyle="1" w:styleId="192">
    <w:name w:val="ca-2"/>
    <w:basedOn w:val="61"/>
    <w:autoRedefine/>
    <w:qFormat/>
    <w:uiPriority w:val="0"/>
  </w:style>
  <w:style w:type="character" w:customStyle="1" w:styleId="193">
    <w:name w:val="正文文本缩进 Char"/>
    <w:basedOn w:val="61"/>
    <w:link w:val="24"/>
    <w:autoRedefine/>
    <w:qFormat/>
    <w:uiPriority w:val="99"/>
  </w:style>
  <w:style w:type="character" w:customStyle="1" w:styleId="194">
    <w:name w:val="正文首行缩进 2 Char"/>
    <w:basedOn w:val="193"/>
    <w:link w:val="58"/>
    <w:autoRedefine/>
    <w:qFormat/>
    <w:uiPriority w:val="0"/>
    <w:rPr>
      <w:rFonts w:ascii="Times New Roman" w:hAnsi="Times New Roman" w:eastAsia="宋体" w:cs="Times New Roman"/>
      <w:szCs w:val="24"/>
    </w:rPr>
  </w:style>
  <w:style w:type="character" w:customStyle="1" w:styleId="195">
    <w:name w:val="日期 Char"/>
    <w:basedOn w:val="61"/>
    <w:link w:val="33"/>
    <w:autoRedefine/>
    <w:qFormat/>
    <w:uiPriority w:val="0"/>
    <w:rPr>
      <w:rFonts w:ascii="Times New Roman" w:hAnsi="Times New Roman" w:eastAsia="宋体" w:cs="Times New Roman"/>
      <w:sz w:val="24"/>
      <w:szCs w:val="20"/>
    </w:rPr>
  </w:style>
  <w:style w:type="character" w:customStyle="1" w:styleId="196">
    <w:name w:val="纯文本 Char2"/>
    <w:basedOn w:val="61"/>
    <w:autoRedefine/>
    <w:qFormat/>
    <w:uiPriority w:val="99"/>
    <w:rPr>
      <w:rFonts w:ascii="宋体" w:hAnsi="Courier New" w:eastAsia="宋体" w:cs="Courier New"/>
      <w:szCs w:val="21"/>
    </w:rPr>
  </w:style>
  <w:style w:type="character" w:customStyle="1" w:styleId="197">
    <w:name w:val="批注框文本 Char1"/>
    <w:basedOn w:val="61"/>
    <w:autoRedefine/>
    <w:qFormat/>
    <w:uiPriority w:val="99"/>
    <w:rPr>
      <w:sz w:val="18"/>
      <w:szCs w:val="18"/>
    </w:rPr>
  </w:style>
  <w:style w:type="character" w:customStyle="1" w:styleId="198">
    <w:name w:val="签名 Char"/>
    <w:basedOn w:val="61"/>
    <w:link w:val="38"/>
    <w:autoRedefine/>
    <w:qFormat/>
    <w:uiPriority w:val="0"/>
    <w:rPr>
      <w:rFonts w:ascii="Times New Roman" w:hAnsi="Times New Roman" w:eastAsia="楷体_GB2312" w:cs="Times New Roman"/>
      <w:szCs w:val="20"/>
    </w:rPr>
  </w:style>
  <w:style w:type="character" w:customStyle="1" w:styleId="199">
    <w:name w:val="页脚 Char1"/>
    <w:basedOn w:val="61"/>
    <w:autoRedefine/>
    <w:qFormat/>
    <w:uiPriority w:val="99"/>
    <w:rPr>
      <w:sz w:val="18"/>
      <w:szCs w:val="18"/>
    </w:rPr>
  </w:style>
  <w:style w:type="character" w:customStyle="1" w:styleId="200">
    <w:name w:val="正文文本缩进 2 Char"/>
    <w:basedOn w:val="61"/>
    <w:link w:val="34"/>
    <w:autoRedefine/>
    <w:qFormat/>
    <w:uiPriority w:val="0"/>
    <w:rPr>
      <w:rFonts w:ascii="Times New Roman" w:hAnsi="Times New Roman" w:eastAsia="宋体" w:cs="Times New Roman"/>
      <w:sz w:val="24"/>
      <w:szCs w:val="20"/>
    </w:rPr>
  </w:style>
  <w:style w:type="character" w:customStyle="1" w:styleId="201">
    <w:name w:val="页眉 Char1"/>
    <w:basedOn w:val="61"/>
    <w:autoRedefine/>
    <w:qFormat/>
    <w:uiPriority w:val="99"/>
    <w:rPr>
      <w:sz w:val="18"/>
      <w:szCs w:val="18"/>
    </w:rPr>
  </w:style>
  <w:style w:type="paragraph" w:customStyle="1" w:styleId="202">
    <w:name w:val="CM1"/>
    <w:basedOn w:val="69"/>
    <w:next w:val="69"/>
    <w:autoRedefine/>
    <w:qFormat/>
    <w:uiPriority w:val="0"/>
    <w:rPr>
      <w:rFonts w:cs="Times New Roman"/>
      <w:color w:val="auto"/>
    </w:rPr>
  </w:style>
  <w:style w:type="paragraph" w:customStyle="1" w:styleId="203">
    <w:name w:val="Char Char10 Char Char Char Char"/>
    <w:basedOn w:val="1"/>
    <w:next w:val="204"/>
    <w:autoRedefine/>
    <w:qFormat/>
    <w:uiPriority w:val="0"/>
    <w:rPr>
      <w:kern w:val="0"/>
    </w:rPr>
  </w:style>
  <w:style w:type="paragraph" w:customStyle="1" w:styleId="204">
    <w:name w:val="xl87"/>
    <w:basedOn w:val="1"/>
    <w:next w:val="205"/>
    <w:autoRedefine/>
    <w:qFormat/>
    <w:uiPriority w:val="0"/>
    <w:pPr>
      <w:widowControl/>
      <w:pBdr>
        <w:top w:val="single" w:color="auto" w:sz="8"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205">
    <w:name w:val="xl72"/>
    <w:basedOn w:val="1"/>
    <w:next w:val="33"/>
    <w:autoRedefine/>
    <w:qFormat/>
    <w:uiPriority w:val="0"/>
    <w:pPr>
      <w:widowControl/>
      <w:pBdr>
        <w:bottom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206">
    <w:name w:val="Char1 Char Char Char Char Char Char"/>
    <w:basedOn w:val="1"/>
    <w:autoRedefine/>
    <w:qFormat/>
    <w:uiPriority w:val="0"/>
    <w:rPr>
      <w:rFonts w:ascii="Tahoma" w:hAnsi="Tahoma" w:cs="Times New Roman"/>
      <w:sz w:val="24"/>
      <w:szCs w:val="20"/>
    </w:rPr>
  </w:style>
  <w:style w:type="paragraph" w:customStyle="1" w:styleId="207">
    <w:name w:val="Char1 Char Char Char"/>
    <w:basedOn w:val="1"/>
    <w:autoRedefine/>
    <w:qFormat/>
    <w:uiPriority w:val="0"/>
    <w:rPr>
      <w:rFonts w:ascii="Tahoma" w:hAnsi="Tahoma" w:cs="Times New Roman"/>
      <w:sz w:val="24"/>
      <w:szCs w:val="20"/>
    </w:rPr>
  </w:style>
  <w:style w:type="paragraph" w:customStyle="1" w:styleId="208">
    <w:name w:val="xl56"/>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09">
    <w:name w:val="样式 标题 1第A章标题 1 Char Char CharH1h1Level 1 Topic HeadingH11..."/>
    <w:autoRedefine/>
    <w:qFormat/>
    <w:uiPriority w:val="0"/>
    <w:pPr>
      <w:spacing w:before="100" w:after="100"/>
      <w:jc w:val="center"/>
    </w:pPr>
    <w:rPr>
      <w:rFonts w:ascii="黑体" w:hAnsi="Times New Roman" w:eastAsia="黑体" w:cs="Times New Roman"/>
      <w:b/>
      <w:kern w:val="44"/>
      <w:sz w:val="32"/>
      <w:lang w:val="en-US" w:eastAsia="zh-CN" w:bidi="ar-SA"/>
    </w:rPr>
  </w:style>
  <w:style w:type="paragraph" w:customStyle="1" w:styleId="210">
    <w:name w:val="封面"/>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211">
    <w:name w:val="xl60"/>
    <w:basedOn w:val="1"/>
    <w:autoRedefine/>
    <w:qFormat/>
    <w:uiPriority w:val="0"/>
    <w:pPr>
      <w:widowControl/>
      <w:pBdr>
        <w:top w:val="single" w:color="auto" w:sz="4" w:space="0"/>
        <w:bottom w:val="single" w:color="auto" w:sz="8" w:space="0"/>
      </w:pBdr>
      <w:spacing w:before="100" w:beforeAutospacing="1" w:after="100" w:afterAutospacing="1"/>
      <w:jc w:val="center"/>
      <w:textAlignment w:val="center"/>
    </w:pPr>
    <w:rPr>
      <w:rFonts w:ascii="宋体" w:hAnsi="宋体"/>
      <w:kern w:val="0"/>
      <w:sz w:val="20"/>
      <w:szCs w:val="20"/>
    </w:rPr>
  </w:style>
  <w:style w:type="character" w:customStyle="1" w:styleId="212">
    <w:name w:val="批注文字 Char1"/>
    <w:basedOn w:val="61"/>
    <w:link w:val="22"/>
    <w:autoRedefine/>
    <w:qFormat/>
    <w:uiPriority w:val="99"/>
  </w:style>
  <w:style w:type="character" w:customStyle="1" w:styleId="213">
    <w:name w:val="批注主题 Char"/>
    <w:basedOn w:val="212"/>
    <w:link w:val="56"/>
    <w:autoRedefine/>
    <w:qFormat/>
    <w:uiPriority w:val="0"/>
    <w:rPr>
      <w:rFonts w:ascii="Times New Roman" w:hAnsi="Times New Roman" w:eastAsia="宋体" w:cs="Times New Roman"/>
      <w:b/>
      <w:bCs/>
      <w:sz w:val="24"/>
      <w:szCs w:val="24"/>
    </w:rPr>
  </w:style>
  <w:style w:type="character" w:customStyle="1" w:styleId="214">
    <w:name w:val="HTML 预设格式 Char"/>
    <w:basedOn w:val="61"/>
    <w:link w:val="52"/>
    <w:autoRedefine/>
    <w:qFormat/>
    <w:uiPriority w:val="0"/>
    <w:rPr>
      <w:rFonts w:ascii="黑体" w:hAnsi="Courier New" w:eastAsia="黑体" w:cs="Courier New"/>
      <w:kern w:val="0"/>
      <w:sz w:val="20"/>
      <w:szCs w:val="20"/>
    </w:rPr>
  </w:style>
  <w:style w:type="character" w:customStyle="1" w:styleId="215">
    <w:name w:val="正文文本 Char"/>
    <w:basedOn w:val="61"/>
    <w:link w:val="2"/>
    <w:autoRedefine/>
    <w:qFormat/>
    <w:uiPriority w:val="99"/>
  </w:style>
  <w:style w:type="character" w:customStyle="1" w:styleId="216">
    <w:name w:val="正文首行缩进 Char"/>
    <w:basedOn w:val="215"/>
    <w:link w:val="57"/>
    <w:autoRedefine/>
    <w:qFormat/>
    <w:uiPriority w:val="0"/>
    <w:rPr>
      <w:rFonts w:ascii="宋体" w:hAnsi="Times New Roman" w:eastAsia="宋体" w:cs="Times New Roman"/>
      <w:kern w:val="0"/>
      <w:sz w:val="34"/>
      <w:szCs w:val="20"/>
    </w:rPr>
  </w:style>
  <w:style w:type="character" w:customStyle="1" w:styleId="217">
    <w:name w:val="标题 Char"/>
    <w:basedOn w:val="61"/>
    <w:link w:val="55"/>
    <w:autoRedefine/>
    <w:qFormat/>
    <w:uiPriority w:val="0"/>
    <w:rPr>
      <w:rFonts w:ascii="Arial" w:hAnsi="Arial" w:eastAsia="宋体" w:cs="Arial"/>
      <w:b/>
      <w:bCs/>
      <w:sz w:val="32"/>
      <w:szCs w:val="32"/>
    </w:rPr>
  </w:style>
  <w:style w:type="character" w:customStyle="1" w:styleId="218">
    <w:name w:val="文档结构图 Char"/>
    <w:basedOn w:val="61"/>
    <w:link w:val="20"/>
    <w:autoRedefine/>
    <w:qFormat/>
    <w:uiPriority w:val="0"/>
    <w:rPr>
      <w:rFonts w:ascii="Times New Roman" w:hAnsi="Times New Roman" w:eastAsia="宋体" w:cs="Times New Roman"/>
      <w:szCs w:val="24"/>
      <w:shd w:val="clear" w:color="auto" w:fill="000080"/>
    </w:rPr>
  </w:style>
  <w:style w:type="character" w:customStyle="1" w:styleId="219">
    <w:name w:val="正文文本缩进 3 Char1"/>
    <w:basedOn w:val="61"/>
    <w:autoRedefine/>
    <w:qFormat/>
    <w:uiPriority w:val="99"/>
    <w:rPr>
      <w:sz w:val="16"/>
      <w:szCs w:val="16"/>
    </w:rPr>
  </w:style>
  <w:style w:type="paragraph" w:customStyle="1" w:styleId="220">
    <w:name w:val="xl23"/>
    <w:basedOn w:val="1"/>
    <w:autoRedefine/>
    <w:qFormat/>
    <w:uiPriority w:val="0"/>
    <w:pPr>
      <w:widowControl/>
      <w:pBdr>
        <w:top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221">
    <w:name w:val="xl99"/>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222">
    <w:name w:val="xl90"/>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character" w:customStyle="1" w:styleId="223">
    <w:name w:val="正文文本 2 Char"/>
    <w:basedOn w:val="61"/>
    <w:link w:val="51"/>
    <w:autoRedefine/>
    <w:qFormat/>
    <w:uiPriority w:val="0"/>
    <w:rPr>
      <w:rFonts w:ascii="Times New Roman" w:hAnsi="Times New Roman" w:eastAsia="宋体" w:cs="Times New Roman"/>
      <w:color w:val="000000"/>
      <w:sz w:val="24"/>
      <w:szCs w:val="24"/>
    </w:rPr>
  </w:style>
  <w:style w:type="paragraph" w:customStyle="1" w:styleId="224">
    <w:name w:val="Absatz2AL"/>
    <w:basedOn w:val="2"/>
    <w:next w:val="1"/>
    <w:autoRedefine/>
    <w:qFormat/>
    <w:uiPriority w:val="0"/>
    <w:pPr>
      <w:widowControl/>
      <w:overflowPunct w:val="0"/>
      <w:autoSpaceDE w:val="0"/>
      <w:autoSpaceDN w:val="0"/>
      <w:adjustRightInd w:val="0"/>
      <w:spacing w:after="0"/>
      <w:textAlignment w:val="baseline"/>
    </w:pPr>
    <w:rPr>
      <w:rFonts w:ascii="Times New Roman" w:hAnsi="Times New Roman" w:eastAsia="楷体_GB2312" w:cs="Times New Roman"/>
      <w:kern w:val="0"/>
      <w:sz w:val="24"/>
      <w:szCs w:val="20"/>
      <w:lang w:val="de-DE"/>
    </w:rPr>
  </w:style>
  <w:style w:type="paragraph" w:customStyle="1" w:styleId="225">
    <w:name w:val="图"/>
    <w:basedOn w:val="1"/>
    <w:autoRedefine/>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226">
    <w:name w:val="xl53"/>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7">
    <w:name w:val="xl65"/>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8">
    <w:name w:val="xl92"/>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b/>
      <w:bCs/>
      <w:kern w:val="0"/>
      <w:sz w:val="28"/>
      <w:szCs w:val="28"/>
    </w:rPr>
  </w:style>
  <w:style w:type="paragraph" w:customStyle="1" w:styleId="229">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30">
    <w:name w:val="xl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1">
    <w:name w:val="xl4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32">
    <w:name w:val="Char Char2"/>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233">
    <w:name w:val="xl40"/>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34">
    <w:name w:val="xl66"/>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5">
    <w:name w:val="xl46"/>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236">
    <w:name w:val="tableheading"/>
    <w:basedOn w:val="1"/>
    <w:autoRedefine/>
    <w:qFormat/>
    <w:uiPriority w:val="0"/>
    <w:pPr>
      <w:widowControl/>
      <w:snapToGrid w:val="0"/>
      <w:jc w:val="center"/>
    </w:pPr>
    <w:rPr>
      <w:rFonts w:ascii="Arial" w:hAnsi="Arial" w:cs="Arial"/>
      <w:kern w:val="0"/>
      <w:sz w:val="18"/>
      <w:szCs w:val="18"/>
    </w:rPr>
  </w:style>
  <w:style w:type="paragraph" w:customStyle="1" w:styleId="237">
    <w:name w:val="样式 14 磅"/>
    <w:basedOn w:val="1"/>
    <w:autoRedefine/>
    <w:qFormat/>
    <w:uiPriority w:val="0"/>
    <w:pPr>
      <w:ind w:firstLine="200" w:firstLineChars="200"/>
    </w:pPr>
    <w:rPr>
      <w:rFonts w:ascii="Times New Roman" w:hAnsi="Times New Roman"/>
      <w:sz w:val="28"/>
      <w:szCs w:val="20"/>
    </w:rPr>
  </w:style>
  <w:style w:type="paragraph" w:customStyle="1" w:styleId="238">
    <w:name w:val="目录"/>
    <w:basedOn w:val="1"/>
    <w:autoRedefine/>
    <w:qFormat/>
    <w:uiPriority w:val="0"/>
    <w:pPr>
      <w:widowControl/>
      <w:jc w:val="center"/>
    </w:pPr>
    <w:rPr>
      <w:rFonts w:ascii="宋体" w:hAnsi="Times New Roman" w:cs="Times New Roman"/>
      <w:kern w:val="0"/>
      <w:sz w:val="36"/>
      <w:szCs w:val="20"/>
    </w:rPr>
  </w:style>
  <w:style w:type="paragraph" w:customStyle="1" w:styleId="239">
    <w:name w:val="Char Char Char Char Char Char Char Char Char Char Char Char Char Char Char Char"/>
    <w:basedOn w:val="1"/>
    <w:autoRedefine/>
    <w:qFormat/>
    <w:uiPriority w:val="0"/>
    <w:pPr>
      <w:tabs>
        <w:tab w:val="left" w:pos="432"/>
      </w:tabs>
      <w:spacing w:before="156" w:beforeLines="50" w:after="156" w:afterLines="50"/>
      <w:ind w:left="864" w:hanging="432"/>
      <w:jc w:val="center"/>
    </w:pPr>
    <w:rPr>
      <w:rFonts w:ascii="Verdana" w:hAnsi="Verdana" w:cs="Times New Roman"/>
      <w:kern w:val="0"/>
      <w:szCs w:val="20"/>
      <w:lang w:eastAsia="en-US"/>
    </w:rPr>
  </w:style>
  <w:style w:type="paragraph" w:customStyle="1" w:styleId="240">
    <w:name w:val="Char Char Char1"/>
    <w:basedOn w:val="1"/>
    <w:autoRedefine/>
    <w:qFormat/>
    <w:uiPriority w:val="0"/>
    <w:rPr>
      <w:rFonts w:ascii="Tahoma" w:hAnsi="Tahoma" w:cs="Times New Roman"/>
      <w:sz w:val="24"/>
      <w:szCs w:val="20"/>
    </w:rPr>
  </w:style>
  <w:style w:type="paragraph" w:customStyle="1" w:styleId="241">
    <w:name w:val="Char"/>
    <w:basedOn w:val="1"/>
    <w:next w:val="55"/>
    <w:autoRedefine/>
    <w:qFormat/>
    <w:uiPriority w:val="0"/>
    <w:pPr>
      <w:widowControl/>
      <w:snapToGrid w:val="0"/>
      <w:spacing w:line="400" w:lineRule="exact"/>
      <w:jc w:val="center"/>
    </w:pPr>
    <w:rPr>
      <w:rFonts w:ascii="Verdana" w:hAnsi="Verdana" w:cs="Times New Roman"/>
      <w:kern w:val="0"/>
      <w:sz w:val="24"/>
      <w:szCs w:val="20"/>
      <w:lang w:eastAsia="en-US"/>
    </w:rPr>
  </w:style>
  <w:style w:type="paragraph" w:customStyle="1" w:styleId="242">
    <w:name w:val="p4"/>
    <w:basedOn w:val="1"/>
    <w:autoRedefine/>
    <w:qFormat/>
    <w:uiPriority w:val="0"/>
    <w:pPr>
      <w:widowControl/>
      <w:spacing w:after="60" w:line="360" w:lineRule="auto"/>
      <w:ind w:firstLine="360"/>
      <w:jc w:val="left"/>
    </w:pPr>
    <w:rPr>
      <w:rFonts w:ascii="宋体" w:hAnsi="宋体" w:cs="Times New Roman"/>
      <w:kern w:val="0"/>
      <w:sz w:val="24"/>
      <w:szCs w:val="24"/>
    </w:rPr>
  </w:style>
  <w:style w:type="paragraph" w:customStyle="1" w:styleId="243">
    <w:name w:val="样式 标题 3Heading 3 - oldHeading 3H3l3CTBOD 03h33rd level..."/>
    <w:basedOn w:val="6"/>
    <w:autoRedefine/>
    <w:qFormat/>
    <w:uiPriority w:val="0"/>
    <w:pPr>
      <w:keepNext/>
      <w:keepLines/>
      <w:tabs>
        <w:tab w:val="left" w:pos="1035"/>
        <w:tab w:val="left" w:pos="4500"/>
      </w:tabs>
      <w:spacing w:after="120" w:line="360" w:lineRule="auto"/>
      <w:ind w:left="2907" w:hanging="567"/>
    </w:pPr>
    <w:rPr>
      <w:rFonts w:eastAsia="黑体" w:cs="宋体"/>
      <w:sz w:val="28"/>
      <w:szCs w:val="28"/>
    </w:rPr>
  </w:style>
  <w:style w:type="paragraph" w:customStyle="1" w:styleId="24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32"/>
      <w:szCs w:val="32"/>
    </w:rPr>
  </w:style>
  <w:style w:type="paragraph" w:customStyle="1" w:styleId="245">
    <w:name w:val="Char Char Char Char Char Char Char Char Char Char Char Char Char Char Char Char Char Char Char"/>
    <w:basedOn w:val="1"/>
    <w:autoRedefine/>
    <w:qFormat/>
    <w:uiPriority w:val="0"/>
    <w:pPr>
      <w:tabs>
        <w:tab w:val="left" w:pos="432"/>
      </w:tabs>
      <w:spacing w:before="156" w:beforeLines="50" w:after="156" w:afterLines="50"/>
      <w:ind w:left="432" w:hanging="432"/>
      <w:jc w:val="center"/>
    </w:pPr>
    <w:rPr>
      <w:rFonts w:ascii="Times New Roman" w:hAnsi="Times New Roman" w:cs="Times New Roman"/>
      <w:sz w:val="24"/>
      <w:szCs w:val="24"/>
    </w:rPr>
  </w:style>
  <w:style w:type="paragraph" w:customStyle="1" w:styleId="246">
    <w:name w:val="正文居中"/>
    <w:basedOn w:val="1"/>
    <w:autoRedefine/>
    <w:qFormat/>
    <w:uiPriority w:val="0"/>
    <w:pPr>
      <w:spacing w:before="50" w:after="50" w:line="300" w:lineRule="auto"/>
      <w:ind w:firstLine="200" w:firstLineChars="200"/>
      <w:jc w:val="center"/>
    </w:pPr>
    <w:rPr>
      <w:rFonts w:ascii="Times New Roman" w:hAnsi="Times New Roman" w:cs="Times New Roman"/>
      <w:sz w:val="24"/>
      <w:szCs w:val="24"/>
    </w:rPr>
  </w:style>
  <w:style w:type="paragraph" w:customStyle="1" w:styleId="247">
    <w:name w:val="xl105"/>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248">
    <w:name w:val="Style Heading 3H31.1.1标题 3Level 3 Headlevel_3PIM 3h3sect1.2...."/>
    <w:basedOn w:val="6"/>
    <w:autoRedefine/>
    <w:qFormat/>
    <w:uiPriority w:val="0"/>
    <w:pPr>
      <w:keepNext/>
      <w:keepLines/>
      <w:tabs>
        <w:tab w:val="left" w:pos="1035"/>
        <w:tab w:val="left" w:pos="1571"/>
      </w:tabs>
      <w:spacing w:after="120" w:line="360" w:lineRule="auto"/>
      <w:ind w:left="1571" w:hanging="720"/>
      <w:jc w:val="center"/>
    </w:pPr>
    <w:rPr>
      <w:rFonts w:ascii="宋体" w:eastAsia="黑体"/>
      <w:kern w:val="21"/>
      <w:sz w:val="28"/>
      <w:szCs w:val="20"/>
    </w:rPr>
  </w:style>
  <w:style w:type="paragraph" w:customStyle="1" w:styleId="249">
    <w:name w:val="普通 (Web)"/>
    <w:basedOn w:val="69"/>
    <w:next w:val="69"/>
    <w:autoRedefine/>
    <w:qFormat/>
    <w:uiPriority w:val="0"/>
    <w:pPr>
      <w:spacing w:before="100" w:after="100"/>
    </w:pPr>
    <w:rPr>
      <w:rFonts w:ascii="黑体" w:hAnsi="Times New Roman" w:eastAsia="黑体" w:cs="Times New Roman"/>
      <w:color w:val="auto"/>
    </w:rPr>
  </w:style>
  <w:style w:type="paragraph" w:customStyle="1" w:styleId="250">
    <w:name w:val="Char Char23"/>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251">
    <w:name w:val="CM2"/>
    <w:basedOn w:val="69"/>
    <w:next w:val="69"/>
    <w:autoRedefine/>
    <w:qFormat/>
    <w:uiPriority w:val="0"/>
    <w:pPr>
      <w:spacing w:after="310"/>
    </w:pPr>
    <w:rPr>
      <w:rFonts w:cs="Times New Roman"/>
      <w:color w:val="auto"/>
    </w:rPr>
  </w:style>
  <w:style w:type="paragraph" w:customStyle="1" w:styleId="252">
    <w:name w:val="样式 题注 + 首行缩进:  2 字符2"/>
    <w:basedOn w:val="17"/>
    <w:autoRedefine/>
    <w:qFormat/>
    <w:uiPriority w:val="0"/>
    <w:pPr>
      <w:spacing w:line="360" w:lineRule="auto"/>
      <w:ind w:firstLine="200" w:firstLineChars="200"/>
    </w:pPr>
    <w:rPr>
      <w:rFonts w:ascii="Times New Roman" w:hAnsi="Times New Roman" w:eastAsia="宋体" w:cs="宋体"/>
      <w:sz w:val="24"/>
      <w:szCs w:val="24"/>
    </w:rPr>
  </w:style>
  <w:style w:type="paragraph" w:customStyle="1" w:styleId="25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8"/>
      <w:szCs w:val="28"/>
    </w:rPr>
  </w:style>
  <w:style w:type="paragraph" w:customStyle="1" w:styleId="254">
    <w:name w:val="a1"/>
    <w:basedOn w:val="1"/>
    <w:autoRedefine/>
    <w:qFormat/>
    <w:uiPriority w:val="0"/>
    <w:pPr>
      <w:widowControl/>
      <w:spacing w:line="300" w:lineRule="atLeast"/>
      <w:jc w:val="left"/>
    </w:pPr>
    <w:rPr>
      <w:rFonts w:ascii="宋体" w:hAnsi="宋体"/>
      <w:kern w:val="0"/>
      <w:sz w:val="18"/>
      <w:szCs w:val="18"/>
    </w:rPr>
  </w:style>
  <w:style w:type="paragraph" w:customStyle="1" w:styleId="255">
    <w:name w:val="样式 标题 5第四层条Titre5H5h5PIM 5Titre 5 lettreheading 5h51hea..."/>
    <w:basedOn w:val="9"/>
    <w:autoRedefine/>
    <w:qFormat/>
    <w:uiPriority w:val="0"/>
    <w:pPr>
      <w:numPr>
        <w:ilvl w:val="4"/>
        <w:numId w:val="8"/>
      </w:numPr>
      <w:spacing w:before="100" w:beforeAutospacing="1" w:after="100" w:afterAutospacing="1" w:line="360" w:lineRule="auto"/>
    </w:pPr>
    <w:rPr>
      <w:rFonts w:cs="宋体"/>
      <w:szCs w:val="20"/>
    </w:rPr>
  </w:style>
  <w:style w:type="paragraph" w:customStyle="1" w:styleId="256">
    <w:name w:val="文档正文"/>
    <w:basedOn w:val="1"/>
    <w:autoRedefine/>
    <w:qFormat/>
    <w:uiPriority w:val="0"/>
    <w:pPr>
      <w:adjustRightInd w:val="0"/>
      <w:spacing w:line="480" w:lineRule="atLeast"/>
      <w:ind w:firstLine="567"/>
      <w:textAlignment w:val="baseline"/>
    </w:pPr>
    <w:rPr>
      <w:rFonts w:ascii="长城仿宋" w:hAnsi="Times New Roman" w:cs="Times New Roman"/>
      <w:kern w:val="0"/>
      <w:sz w:val="24"/>
      <w:szCs w:val="20"/>
    </w:rPr>
  </w:style>
  <w:style w:type="paragraph" w:customStyle="1" w:styleId="257">
    <w:name w:val="xl101"/>
    <w:basedOn w:val="1"/>
    <w:autoRedefine/>
    <w:qFormat/>
    <w:uiPriority w:val="0"/>
    <w:pPr>
      <w:widowControl/>
      <w:pBdr>
        <w:bottom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258">
    <w:name w:val="xl57"/>
    <w:basedOn w:val="1"/>
    <w:autoRedefine/>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59">
    <w:name w:val="大纲(无缩进)"/>
    <w:basedOn w:val="1"/>
    <w:autoRedefine/>
    <w:qFormat/>
    <w:uiPriority w:val="0"/>
    <w:pPr>
      <w:ind w:left="360" w:hanging="360"/>
      <w:jc w:val="left"/>
    </w:pPr>
    <w:rPr>
      <w:rFonts w:ascii="Times New Roman" w:hAnsi="Times New Roman" w:cs="Times New Roman"/>
      <w:sz w:val="24"/>
      <w:szCs w:val="24"/>
    </w:rPr>
  </w:style>
  <w:style w:type="paragraph" w:customStyle="1" w:styleId="260">
    <w:name w:val="缺省文本"/>
    <w:basedOn w:val="1"/>
    <w:autoRedefine/>
    <w:qFormat/>
    <w:uiPriority w:val="0"/>
    <w:pPr>
      <w:jc w:val="left"/>
    </w:pPr>
    <w:rPr>
      <w:rFonts w:ascii="Times New Roman" w:hAnsi="Times New Roman" w:cs="Times New Roman"/>
      <w:sz w:val="24"/>
      <w:szCs w:val="24"/>
    </w:rPr>
  </w:style>
  <w:style w:type="paragraph" w:customStyle="1" w:styleId="261">
    <w:name w:val="Char4"/>
    <w:basedOn w:val="1"/>
    <w:autoRedefine/>
    <w:qFormat/>
    <w:uiPriority w:val="0"/>
    <w:pPr>
      <w:numPr>
        <w:ilvl w:val="0"/>
        <w:numId w:val="9"/>
      </w:numPr>
    </w:pPr>
    <w:rPr>
      <w:rFonts w:ascii="Times New Roman" w:hAnsi="Times New Roman" w:cs="Times New Roman"/>
      <w:sz w:val="24"/>
      <w:szCs w:val="24"/>
    </w:rPr>
  </w:style>
  <w:style w:type="paragraph" w:customStyle="1" w:styleId="262">
    <w:name w:val="xl88"/>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263">
    <w:name w:val="Char Char1 Char Char"/>
    <w:basedOn w:val="1"/>
    <w:autoRedefine/>
    <w:qFormat/>
    <w:uiPriority w:val="0"/>
    <w:rPr>
      <w:rFonts w:ascii="Times New Roman" w:hAnsi="Times New Roman" w:cs="Times New Roman"/>
      <w:szCs w:val="20"/>
    </w:rPr>
  </w:style>
  <w:style w:type="paragraph" w:customStyle="1" w:styleId="26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5">
    <w:name w:val="CSS1级正文"/>
    <w:basedOn w:val="2"/>
    <w:autoRedefine/>
    <w:qFormat/>
    <w:uiPriority w:val="0"/>
    <w:pPr>
      <w:adjustRightInd w:val="0"/>
      <w:snapToGrid w:val="0"/>
      <w:spacing w:after="0" w:line="360" w:lineRule="auto"/>
      <w:ind w:firstLine="480" w:firstLineChars="200"/>
    </w:pPr>
    <w:rPr>
      <w:rFonts w:ascii="Times New Roman" w:hAnsi="Times New Roman"/>
      <w:sz w:val="24"/>
      <w:szCs w:val="20"/>
    </w:rPr>
  </w:style>
  <w:style w:type="paragraph" w:customStyle="1" w:styleId="266">
    <w:name w:val="项目符号 1"/>
    <w:basedOn w:val="1"/>
    <w:autoRedefine/>
    <w:qFormat/>
    <w:uiPriority w:val="0"/>
    <w:pPr>
      <w:ind w:left="360" w:hanging="360"/>
      <w:jc w:val="left"/>
    </w:pPr>
    <w:rPr>
      <w:rFonts w:ascii="Times New Roman" w:hAnsi="Times New Roman" w:cs="Times New Roman"/>
      <w:sz w:val="24"/>
      <w:szCs w:val="24"/>
    </w:rPr>
  </w:style>
  <w:style w:type="paragraph" w:customStyle="1" w:styleId="267">
    <w:name w:val="正文（缩进） Char Char"/>
    <w:basedOn w:val="1"/>
    <w:autoRedefine/>
    <w:qFormat/>
    <w:uiPriority w:val="0"/>
    <w:pPr>
      <w:spacing w:before="156" w:beforeLines="50" w:after="156" w:afterLines="50" w:line="360" w:lineRule="auto"/>
      <w:ind w:firstLine="480" w:firstLineChars="200"/>
    </w:pPr>
    <w:rPr>
      <w:rFonts w:ascii="Times New Roman" w:hAnsi="Times New Roman" w:cs="Times New Roman"/>
      <w:sz w:val="24"/>
      <w:szCs w:val="24"/>
    </w:rPr>
  </w:style>
  <w:style w:type="paragraph" w:customStyle="1" w:styleId="268">
    <w:name w:val="Table Text"/>
    <w:basedOn w:val="1"/>
    <w:autoRedefine/>
    <w:qFormat/>
    <w:uiPriority w:val="0"/>
    <w:pPr>
      <w:widowControl/>
      <w:tabs>
        <w:tab w:val="decimal" w:pos="0"/>
      </w:tabs>
      <w:autoSpaceDE w:val="0"/>
      <w:autoSpaceDN w:val="0"/>
      <w:adjustRightInd w:val="0"/>
      <w:spacing w:before="80" w:after="80"/>
    </w:pPr>
    <w:rPr>
      <w:rFonts w:ascii="Arial" w:hAnsi="Arial" w:cs="Arial"/>
      <w:kern w:val="0"/>
      <w:sz w:val="18"/>
      <w:szCs w:val="20"/>
    </w:rPr>
  </w:style>
  <w:style w:type="paragraph" w:customStyle="1" w:styleId="269">
    <w:name w:val="文件标题"/>
    <w:basedOn w:val="1"/>
    <w:autoRedefine/>
    <w:qFormat/>
    <w:uiPriority w:val="0"/>
    <w:pPr>
      <w:spacing w:after="240"/>
      <w:jc w:val="center"/>
    </w:pPr>
    <w:rPr>
      <w:rFonts w:ascii="Arial Black" w:hAnsi="Arial Black" w:cs="Arial Black"/>
      <w:sz w:val="48"/>
      <w:szCs w:val="48"/>
    </w:rPr>
  </w:style>
  <w:style w:type="paragraph" w:customStyle="1" w:styleId="270">
    <w:name w:val="xl32"/>
    <w:basedOn w:val="1"/>
    <w:autoRedefine/>
    <w:qFormat/>
    <w:uiPriority w:val="0"/>
    <w:pPr>
      <w:widowControl/>
      <w:pBdr>
        <w:top w:val="single" w:color="auto" w:sz="8" w:space="0"/>
      </w:pBdr>
      <w:spacing w:before="100" w:beforeAutospacing="1" w:after="100" w:afterAutospacing="1"/>
      <w:jc w:val="left"/>
      <w:textAlignment w:val="center"/>
    </w:pPr>
    <w:rPr>
      <w:rFonts w:ascii="宋体" w:hAnsi="宋体"/>
      <w:kern w:val="0"/>
      <w:sz w:val="20"/>
      <w:szCs w:val="20"/>
    </w:rPr>
  </w:style>
  <w:style w:type="paragraph" w:customStyle="1" w:styleId="271">
    <w:name w:val="样式 标题 4小节标题H44th levelh4PIM 4bulletblbb高3heading 4TOC...1"/>
    <w:basedOn w:val="7"/>
    <w:autoRedefine/>
    <w:qFormat/>
    <w:uiPriority w:val="0"/>
    <w:pPr>
      <w:tabs>
        <w:tab w:val="clear" w:pos="0"/>
      </w:tabs>
      <w:adjustRightInd w:val="0"/>
      <w:spacing w:before="124" w:beforeLines="40" w:after="156" w:afterLines="50" w:line="416" w:lineRule="atLeast"/>
      <w:ind w:left="1984" w:hanging="708" w:firstLineChars="0"/>
      <w:jc w:val="left"/>
    </w:pPr>
    <w:rPr>
      <w:rFonts w:eastAsia="宋体"/>
      <w:b w:val="0"/>
      <w:bCs/>
      <w:szCs w:val="30"/>
    </w:rPr>
  </w:style>
  <w:style w:type="paragraph" w:customStyle="1" w:styleId="272">
    <w:name w:val="编号列表"/>
    <w:basedOn w:val="1"/>
    <w:autoRedefine/>
    <w:qFormat/>
    <w:uiPriority w:val="0"/>
    <w:pPr>
      <w:ind w:left="360" w:hanging="360"/>
      <w:jc w:val="left"/>
    </w:pPr>
    <w:rPr>
      <w:rFonts w:ascii="Times New Roman" w:hAnsi="Times New Roman" w:cs="Times New Roman"/>
      <w:sz w:val="24"/>
      <w:szCs w:val="24"/>
    </w:rPr>
  </w:style>
  <w:style w:type="paragraph" w:customStyle="1" w:styleId="273">
    <w:name w:val="表正文"/>
    <w:basedOn w:val="1"/>
    <w:next w:val="8"/>
    <w:autoRedefine/>
    <w:qFormat/>
    <w:uiPriority w:val="0"/>
    <w:pPr>
      <w:ind w:firstLine="420"/>
    </w:pPr>
    <w:rPr>
      <w:rFonts w:ascii="Times New Roman" w:hAnsi="Times New Roman" w:cs="Times New Roman"/>
      <w:szCs w:val="20"/>
    </w:rPr>
  </w:style>
  <w:style w:type="paragraph" w:customStyle="1" w:styleId="274">
    <w:name w:val="五级条标题"/>
    <w:basedOn w:val="275"/>
    <w:next w:val="1"/>
    <w:autoRedefine/>
    <w:qFormat/>
    <w:uiPriority w:val="0"/>
    <w:pPr>
      <w:numPr>
        <w:ilvl w:val="6"/>
      </w:numPr>
      <w:tabs>
        <w:tab w:val="left" w:pos="1680"/>
      </w:tabs>
      <w:outlineLvl w:val="6"/>
    </w:pPr>
  </w:style>
  <w:style w:type="paragraph" w:customStyle="1" w:styleId="275">
    <w:name w:val="四级条标题"/>
    <w:basedOn w:val="276"/>
    <w:next w:val="1"/>
    <w:autoRedefine/>
    <w:qFormat/>
    <w:uiPriority w:val="0"/>
    <w:pPr>
      <w:numPr>
        <w:ilvl w:val="5"/>
      </w:numPr>
      <w:tabs>
        <w:tab w:val="left" w:pos="1680"/>
      </w:tabs>
      <w:outlineLvl w:val="5"/>
    </w:pPr>
  </w:style>
  <w:style w:type="paragraph" w:customStyle="1" w:styleId="276">
    <w:name w:val="三级条标题"/>
    <w:basedOn w:val="277"/>
    <w:next w:val="1"/>
    <w:autoRedefine/>
    <w:qFormat/>
    <w:uiPriority w:val="0"/>
    <w:pPr>
      <w:numPr>
        <w:ilvl w:val="4"/>
        <w:numId w:val="0"/>
      </w:numPr>
      <w:tabs>
        <w:tab w:val="left" w:pos="1680"/>
      </w:tabs>
      <w:outlineLvl w:val="4"/>
    </w:pPr>
  </w:style>
  <w:style w:type="paragraph" w:customStyle="1" w:styleId="277">
    <w:name w:val="二级条标题"/>
    <w:basedOn w:val="1"/>
    <w:next w:val="1"/>
    <w:autoRedefine/>
    <w:qFormat/>
    <w:uiPriority w:val="0"/>
    <w:pPr>
      <w:widowControl/>
      <w:numPr>
        <w:ilvl w:val="3"/>
        <w:numId w:val="10"/>
      </w:numPr>
      <w:jc w:val="left"/>
      <w:outlineLvl w:val="3"/>
    </w:pPr>
    <w:rPr>
      <w:rFonts w:ascii="Times New Roman" w:hAnsi="Times New Roman" w:eastAsia="黑体" w:cs="Times New Roman"/>
      <w:kern w:val="0"/>
      <w:szCs w:val="20"/>
    </w:rPr>
  </w:style>
  <w:style w:type="paragraph" w:customStyle="1" w:styleId="278">
    <w:name w:val="Table Body"/>
    <w:basedOn w:val="1"/>
    <w:autoRedefine/>
    <w:qFormat/>
    <w:uiPriority w:val="0"/>
    <w:pPr>
      <w:widowControl/>
      <w:jc w:val="center"/>
    </w:pPr>
    <w:rPr>
      <w:rFonts w:ascii="Arial" w:hAnsi="Arial" w:cs="Times New Roman"/>
      <w:snapToGrid w:val="0"/>
      <w:kern w:val="0"/>
      <w:sz w:val="18"/>
      <w:szCs w:val="20"/>
    </w:rPr>
  </w:style>
  <w:style w:type="paragraph" w:customStyle="1" w:styleId="27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993366"/>
      <w:kern w:val="0"/>
      <w:sz w:val="28"/>
      <w:szCs w:val="28"/>
    </w:rPr>
  </w:style>
  <w:style w:type="paragraph" w:customStyle="1" w:styleId="28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1">
    <w:name w:val="Char5 Char Char1 Char"/>
    <w:basedOn w:val="1"/>
    <w:autoRedefine/>
    <w:qFormat/>
    <w:uiPriority w:val="0"/>
    <w:rPr>
      <w:rFonts w:ascii="Tahoma" w:hAnsi="Tahoma" w:cs="Times New Roman"/>
      <w:sz w:val="24"/>
      <w:szCs w:val="20"/>
    </w:rPr>
  </w:style>
  <w:style w:type="paragraph" w:customStyle="1" w:styleId="282">
    <w:name w:val="大纲(缩进)"/>
    <w:basedOn w:val="1"/>
    <w:autoRedefine/>
    <w:qFormat/>
    <w:uiPriority w:val="0"/>
    <w:pPr>
      <w:ind w:left="360" w:hanging="360"/>
      <w:jc w:val="left"/>
    </w:pPr>
    <w:rPr>
      <w:rFonts w:ascii="Times New Roman" w:hAnsi="Times New Roman" w:cs="Times New Roman"/>
      <w:sz w:val="24"/>
      <w:szCs w:val="24"/>
    </w:rPr>
  </w:style>
  <w:style w:type="paragraph" w:customStyle="1" w:styleId="283">
    <w:name w:val="Heading 2 节"/>
    <w:next w:val="1"/>
    <w:autoRedefine/>
    <w:qFormat/>
    <w:uiPriority w:val="0"/>
    <w:pPr>
      <w:tabs>
        <w:tab w:val="left" w:pos="360"/>
      </w:tabs>
      <w:spacing w:before="109" w:beforeLines="35" w:after="109" w:afterLines="35" w:line="440" w:lineRule="exact"/>
      <w:jc w:val="center"/>
    </w:pPr>
    <w:rPr>
      <w:rFonts w:ascii="Times New Roman" w:hAnsi="Times New Roman" w:eastAsia="黑体" w:cs="Times New Roman"/>
      <w:b/>
      <w:bCs/>
      <w:kern w:val="2"/>
      <w:sz w:val="28"/>
      <w:szCs w:val="28"/>
      <w:lang w:val="en-US" w:eastAsia="zh-CN" w:bidi="ar-SA"/>
    </w:rPr>
  </w:style>
  <w:style w:type="paragraph" w:customStyle="1" w:styleId="284">
    <w:name w:val="标题4（新）"/>
    <w:basedOn w:val="1"/>
    <w:autoRedefine/>
    <w:qFormat/>
    <w:uiPriority w:val="0"/>
    <w:pPr>
      <w:numPr>
        <w:ilvl w:val="0"/>
        <w:numId w:val="11"/>
      </w:numPr>
      <w:spacing w:line="360" w:lineRule="auto"/>
    </w:pPr>
    <w:rPr>
      <w:rFonts w:ascii="宋体" w:hAnsi="宋体" w:cs="Times New Roman"/>
      <w:b/>
      <w:szCs w:val="21"/>
    </w:rPr>
  </w:style>
  <w:style w:type="paragraph" w:customStyle="1" w:styleId="285">
    <w:name w:val="z-窗体底端1"/>
    <w:basedOn w:val="1"/>
    <w:next w:val="1"/>
    <w:link w:val="286"/>
    <w:autoRedefine/>
    <w:qFormat/>
    <w:uiPriority w:val="0"/>
    <w:pPr>
      <w:widowControl/>
      <w:pBdr>
        <w:top w:val="single" w:color="auto" w:sz="6" w:space="1"/>
      </w:pBdr>
      <w:jc w:val="center"/>
    </w:pPr>
    <w:rPr>
      <w:rFonts w:ascii="Arial" w:hAnsi="Arial" w:cs="Arial"/>
      <w:vanish/>
      <w:kern w:val="0"/>
      <w:sz w:val="16"/>
      <w:szCs w:val="16"/>
    </w:rPr>
  </w:style>
  <w:style w:type="character" w:customStyle="1" w:styleId="286">
    <w:name w:val="z-窗体底端 Char"/>
    <w:basedOn w:val="61"/>
    <w:link w:val="285"/>
    <w:autoRedefine/>
    <w:qFormat/>
    <w:uiPriority w:val="0"/>
    <w:rPr>
      <w:rFonts w:ascii="Arial" w:hAnsi="Arial" w:eastAsia="宋体" w:cs="Arial"/>
      <w:vanish/>
      <w:kern w:val="0"/>
      <w:sz w:val="16"/>
      <w:szCs w:val="16"/>
    </w:rPr>
  </w:style>
  <w:style w:type="paragraph" w:customStyle="1" w:styleId="287">
    <w:name w:val="xl24"/>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288">
    <w:name w:val="2"/>
    <w:basedOn w:val="1"/>
    <w:autoRedefine/>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289">
    <w:name w:val="图标题"/>
    <w:basedOn w:val="1"/>
    <w:next w:val="1"/>
    <w:autoRedefine/>
    <w:qFormat/>
    <w:uiPriority w:val="0"/>
    <w:pPr>
      <w:numPr>
        <w:ilvl w:val="0"/>
        <w:numId w:val="12"/>
      </w:numPr>
      <w:spacing w:line="360" w:lineRule="atLeast"/>
      <w:ind w:left="0"/>
      <w:jc w:val="center"/>
    </w:pPr>
    <w:rPr>
      <w:rFonts w:ascii="Times New Roman" w:hAnsi="Times New Roman" w:cs="Times New Roman"/>
      <w:bCs/>
      <w:szCs w:val="24"/>
    </w:rPr>
  </w:style>
  <w:style w:type="paragraph" w:customStyle="1" w:styleId="290">
    <w:name w:val="Char1 Char Char Char Char Char Char2"/>
    <w:basedOn w:val="1"/>
    <w:autoRedefine/>
    <w:qFormat/>
    <w:uiPriority w:val="0"/>
    <w:rPr>
      <w:rFonts w:ascii="Tahoma" w:hAnsi="Tahoma" w:cs="Times New Roman"/>
      <w:sz w:val="24"/>
      <w:szCs w:val="20"/>
    </w:rPr>
  </w:style>
  <w:style w:type="paragraph" w:customStyle="1" w:styleId="291">
    <w:name w:val="样式 标题 3h33rd levelH3Level 3 Headlevel_3PIM 3Heading 3 - o...1"/>
    <w:basedOn w:val="6"/>
    <w:autoRedefine/>
    <w:qFormat/>
    <w:uiPriority w:val="0"/>
    <w:pPr>
      <w:keepNext/>
      <w:keepLines/>
      <w:spacing w:after="120" w:line="460" w:lineRule="exact"/>
    </w:pPr>
    <w:rPr>
      <w:bCs w:val="0"/>
      <w:sz w:val="32"/>
      <w:szCs w:val="20"/>
    </w:rPr>
  </w:style>
  <w:style w:type="paragraph" w:customStyle="1" w:styleId="292">
    <w:name w:val="表格头"/>
    <w:basedOn w:val="293"/>
    <w:autoRedefine/>
    <w:qFormat/>
    <w:uiPriority w:val="0"/>
    <w:pPr>
      <w:jc w:val="center"/>
    </w:pPr>
    <w:rPr>
      <w:rFonts w:eastAsia="楷体_GB2312"/>
      <w:b/>
      <w:sz w:val="28"/>
    </w:rPr>
  </w:style>
  <w:style w:type="paragraph" w:customStyle="1" w:styleId="293">
    <w:name w:val="表格正文"/>
    <w:basedOn w:val="1"/>
    <w:autoRedefine/>
    <w:qFormat/>
    <w:uiPriority w:val="0"/>
    <w:rPr>
      <w:rFonts w:ascii="Times New Roman" w:hAnsi="Times New Roman" w:cs="Times New Roman"/>
      <w:sz w:val="24"/>
      <w:szCs w:val="20"/>
    </w:rPr>
  </w:style>
  <w:style w:type="paragraph" w:customStyle="1" w:styleId="294">
    <w:name w:val="项目"/>
    <w:basedOn w:val="1"/>
    <w:autoRedefine/>
    <w:qFormat/>
    <w:uiPriority w:val="0"/>
    <w:pPr>
      <w:adjustRightInd w:val="0"/>
      <w:snapToGrid w:val="0"/>
      <w:spacing w:before="120" w:after="120"/>
      <w:ind w:left="106" w:leftChars="-201" w:hanging="522" w:hangingChars="175"/>
      <w:jc w:val="left"/>
    </w:pPr>
    <w:rPr>
      <w:rFonts w:ascii="宋体" w:hAnsi="宋体" w:cs="Times New Roman"/>
      <w:b/>
      <w:kern w:val="0"/>
      <w:sz w:val="30"/>
      <w:szCs w:val="20"/>
    </w:rPr>
  </w:style>
  <w:style w:type="paragraph" w:customStyle="1" w:styleId="295">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96">
    <w:name w:val="4"/>
    <w:basedOn w:val="1"/>
    <w:next w:val="1"/>
    <w:autoRedefine/>
    <w:qFormat/>
    <w:uiPriority w:val="0"/>
    <w:rPr>
      <w:rFonts w:ascii="Times New Roman" w:hAnsi="Times New Roman" w:cs="Times New Roman"/>
      <w:szCs w:val="24"/>
    </w:rPr>
  </w:style>
  <w:style w:type="paragraph" w:customStyle="1" w:styleId="297">
    <w:name w:val="样式5"/>
    <w:basedOn w:val="298"/>
    <w:next w:val="298"/>
    <w:autoRedefine/>
    <w:qFormat/>
    <w:uiPriority w:val="0"/>
    <w:pPr>
      <w:tabs>
        <w:tab w:val="right" w:leader="dot" w:pos="9458"/>
      </w:tabs>
    </w:pPr>
  </w:style>
  <w:style w:type="paragraph" w:customStyle="1" w:styleId="298">
    <w:name w:val="样式4"/>
    <w:basedOn w:val="39"/>
    <w:autoRedefine/>
    <w:qFormat/>
    <w:uiPriority w:val="0"/>
    <w:pPr>
      <w:tabs>
        <w:tab w:val="right" w:leader="dot" w:pos="9458"/>
      </w:tabs>
    </w:pPr>
    <w:rPr>
      <w:b w:val="0"/>
      <w:sz w:val="21"/>
      <w:szCs w:val="24"/>
    </w:rPr>
  </w:style>
  <w:style w:type="paragraph" w:customStyle="1" w:styleId="299">
    <w:name w:val="xl74"/>
    <w:basedOn w:val="1"/>
    <w:autoRedefine/>
    <w:qFormat/>
    <w:uiPriority w:val="0"/>
    <w:pPr>
      <w:widowControl/>
      <w:spacing w:before="100" w:beforeAutospacing="1" w:after="100" w:afterAutospacing="1"/>
      <w:jc w:val="center"/>
      <w:textAlignment w:val="center"/>
    </w:pPr>
    <w:rPr>
      <w:rFonts w:ascii="宋体" w:hAnsi="宋体"/>
      <w:kern w:val="0"/>
      <w:sz w:val="36"/>
      <w:szCs w:val="36"/>
    </w:rPr>
  </w:style>
  <w:style w:type="paragraph" w:customStyle="1" w:styleId="30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01">
    <w:name w:val="样式 标题 2H2标题 1.1Title2h2Underrubrik1prop2标题二H21Heading 2...1"/>
    <w:basedOn w:val="5"/>
    <w:next w:val="55"/>
    <w:autoRedefine/>
    <w:qFormat/>
    <w:uiPriority w:val="0"/>
    <w:pPr>
      <w:widowControl/>
      <w:autoSpaceDE w:val="0"/>
      <w:autoSpaceDN w:val="0"/>
      <w:adjustRightInd w:val="0"/>
      <w:spacing w:before="100" w:after="100" w:line="240" w:lineRule="auto"/>
    </w:pPr>
    <w:rPr>
      <w:rFonts w:ascii="黑体" w:hAnsi="宋体"/>
      <w:b w:val="0"/>
      <w:bCs w:val="0"/>
      <w:spacing w:val="24"/>
      <w:kern w:val="0"/>
      <w:sz w:val="24"/>
      <w:szCs w:val="20"/>
    </w:rPr>
  </w:style>
  <w:style w:type="paragraph" w:customStyle="1" w:styleId="302">
    <w:name w:val="Char Char Char Char Char Char Char Char Char Char"/>
    <w:basedOn w:val="1"/>
    <w:autoRedefine/>
    <w:qFormat/>
    <w:uiPriority w:val="0"/>
    <w:pPr>
      <w:tabs>
        <w:tab w:val="left" w:pos="360"/>
      </w:tabs>
    </w:pPr>
    <w:rPr>
      <w:rFonts w:ascii="Times New Roman" w:hAnsi="Times New Roman" w:cs="Times New Roman"/>
      <w:sz w:val="24"/>
      <w:szCs w:val="20"/>
    </w:rPr>
  </w:style>
  <w:style w:type="paragraph" w:customStyle="1" w:styleId="303">
    <w:name w:val="样式 正文 +"/>
    <w:basedOn w:val="1"/>
    <w:autoRedefine/>
    <w:qFormat/>
    <w:uiPriority w:val="0"/>
    <w:pPr>
      <w:spacing w:line="360" w:lineRule="auto"/>
      <w:jc w:val="left"/>
    </w:pPr>
    <w:rPr>
      <w:rFonts w:ascii="仿宋_GB2312" w:hAnsi="Times New Roman" w:eastAsia="仿宋_GB2312"/>
      <w:sz w:val="28"/>
      <w:szCs w:val="20"/>
    </w:rPr>
  </w:style>
  <w:style w:type="paragraph" w:customStyle="1" w:styleId="304">
    <w:name w:val="Char Char1 Char Char2"/>
    <w:basedOn w:val="1"/>
    <w:autoRedefine/>
    <w:qFormat/>
    <w:uiPriority w:val="0"/>
    <w:rPr>
      <w:rFonts w:ascii="Times New Roman" w:hAnsi="Times New Roman" w:cs="Times New Roman"/>
      <w:szCs w:val="20"/>
    </w:rPr>
  </w:style>
  <w:style w:type="paragraph" w:customStyle="1" w:styleId="305">
    <w:name w:val="样式二"/>
    <w:basedOn w:val="1"/>
    <w:autoRedefine/>
    <w:qFormat/>
    <w:uiPriority w:val="0"/>
    <w:pPr>
      <w:numPr>
        <w:ilvl w:val="0"/>
        <w:numId w:val="13"/>
      </w:numPr>
      <w:tabs>
        <w:tab w:val="left" w:pos="61"/>
      </w:tabs>
      <w:spacing w:line="360" w:lineRule="auto"/>
      <w:jc w:val="left"/>
    </w:pPr>
    <w:rPr>
      <w:rFonts w:ascii="楷体_GB2312" w:hAnsi="Times New Roman"/>
      <w:sz w:val="24"/>
      <w:szCs w:val="20"/>
    </w:rPr>
  </w:style>
  <w:style w:type="paragraph" w:customStyle="1" w:styleId="306">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07">
    <w:name w:val="xl63"/>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08">
    <w:name w:val="xl21"/>
    <w:basedOn w:val="1"/>
    <w:autoRedefine/>
    <w:qFormat/>
    <w:uiPriority w:val="0"/>
    <w:pPr>
      <w:widowControl/>
      <w:pBdr>
        <w:left w:val="single" w:color="000000" w:sz="4" w:space="0"/>
        <w:bottom w:val="single" w:color="000000" w:sz="4" w:space="0"/>
      </w:pBdr>
      <w:spacing w:before="100" w:beforeAutospacing="1" w:after="100" w:afterAutospacing="1"/>
      <w:jc w:val="left"/>
    </w:pPr>
    <w:rPr>
      <w:rFonts w:ascii="宋体" w:hAnsi="宋体"/>
      <w:kern w:val="0"/>
      <w:sz w:val="24"/>
      <w:szCs w:val="24"/>
    </w:rPr>
  </w:style>
  <w:style w:type="paragraph" w:customStyle="1" w:styleId="309">
    <w:name w:val="样式 标题 3H31.1.1标题 3h3sect1.2.3BOD 03rd levellevel_3PIM 3...2"/>
    <w:basedOn w:val="6"/>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310">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1">
    <w:name w:val="Y-图片"/>
    <w:basedOn w:val="1"/>
    <w:next w:val="1"/>
    <w:autoRedefine/>
    <w:qFormat/>
    <w:uiPriority w:val="0"/>
    <w:pPr>
      <w:spacing w:before="120" w:after="120" w:line="360" w:lineRule="auto"/>
      <w:jc w:val="center"/>
    </w:pPr>
    <w:rPr>
      <w:rFonts w:ascii="黑体" w:hAnsi="黑体" w:cs="Times New Roman"/>
      <w:sz w:val="24"/>
      <w:szCs w:val="24"/>
    </w:rPr>
  </w:style>
  <w:style w:type="paragraph" w:customStyle="1" w:styleId="312">
    <w:name w:val="序列a)b)"/>
    <w:basedOn w:val="1"/>
    <w:autoRedefine/>
    <w:qFormat/>
    <w:uiPriority w:val="0"/>
    <w:pPr>
      <w:widowControl/>
      <w:numPr>
        <w:ilvl w:val="1"/>
        <w:numId w:val="14"/>
      </w:numPr>
      <w:tabs>
        <w:tab w:val="left" w:pos="845"/>
      </w:tabs>
      <w:adjustRightInd w:val="0"/>
      <w:snapToGrid w:val="0"/>
      <w:spacing w:line="300" w:lineRule="auto"/>
      <w:jc w:val="left"/>
      <w:textAlignment w:val="baseline"/>
    </w:pPr>
    <w:rPr>
      <w:rFonts w:ascii="Times New Roman" w:hAnsi="Times New Roman" w:cs="Times New Roman"/>
      <w:kern w:val="0"/>
      <w:sz w:val="24"/>
      <w:szCs w:val="20"/>
    </w:rPr>
  </w:style>
  <w:style w:type="paragraph" w:customStyle="1" w:styleId="313">
    <w:name w:val="Table Text Char Char Char Char Char Char1"/>
    <w:autoRedefine/>
    <w:qFormat/>
    <w:uiPriority w:val="0"/>
    <w:pPr>
      <w:snapToGrid w:val="0"/>
      <w:spacing w:before="80" w:after="80"/>
    </w:pPr>
    <w:rPr>
      <w:rFonts w:ascii="Arial" w:hAnsi="Arial" w:eastAsia="宋体" w:cs="Arial"/>
      <w:sz w:val="18"/>
      <w:szCs w:val="21"/>
      <w:lang w:val="en-US" w:eastAsia="zh-CN" w:bidi="ar-SA"/>
    </w:rPr>
  </w:style>
  <w:style w:type="paragraph" w:customStyle="1" w:styleId="314">
    <w:name w:val="首行缩进"/>
    <w:basedOn w:val="1"/>
    <w:autoRedefine/>
    <w:qFormat/>
    <w:uiPriority w:val="0"/>
    <w:pPr>
      <w:ind w:firstLine="720"/>
      <w:jc w:val="left"/>
    </w:pPr>
    <w:rPr>
      <w:rFonts w:ascii="Times New Roman" w:hAnsi="Times New Roman" w:cs="Times New Roman"/>
      <w:sz w:val="24"/>
      <w:szCs w:val="24"/>
    </w:rPr>
  </w:style>
  <w:style w:type="paragraph" w:customStyle="1" w:styleId="315">
    <w:name w:val="Char Char Char Char Char Char Char Char Char 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16">
    <w:name w:val="正文下的123"/>
    <w:basedOn w:val="1"/>
    <w:next w:val="1"/>
    <w:autoRedefine/>
    <w:qFormat/>
    <w:uiPriority w:val="0"/>
    <w:pPr>
      <w:spacing w:line="360" w:lineRule="auto"/>
      <w:ind w:firstLine="200" w:firstLineChars="200"/>
    </w:pPr>
    <w:rPr>
      <w:rFonts w:ascii="Times New Roman" w:hAnsi="Times New Roman" w:cs="Times New Roman"/>
      <w:sz w:val="24"/>
      <w:szCs w:val="24"/>
    </w:rPr>
  </w:style>
  <w:style w:type="paragraph" w:customStyle="1" w:styleId="317">
    <w:name w:val="样式1"/>
    <w:basedOn w:val="37"/>
    <w:autoRedefine/>
    <w:qFormat/>
    <w:uiPriority w:val="0"/>
    <w:pPr>
      <w:pBdr>
        <w:top w:val="none" w:color="auto" w:sz="0" w:space="0"/>
        <w:left w:val="none" w:color="auto" w:sz="0" w:space="0"/>
        <w:bottom w:val="none" w:color="auto" w:sz="0" w:space="0"/>
        <w:right w:val="none" w:color="auto" w:sz="0" w:space="0"/>
      </w:pBdr>
      <w:tabs>
        <w:tab w:val="clear" w:pos="4153"/>
        <w:tab w:val="clear" w:pos="8306"/>
      </w:tabs>
      <w:autoSpaceDE w:val="0"/>
      <w:autoSpaceDN w:val="0"/>
      <w:adjustRightInd w:val="0"/>
      <w:spacing w:line="240" w:lineRule="atLeast"/>
      <w:ind w:firstLine="360"/>
      <w:jc w:val="center"/>
      <w:textAlignment w:val="baseline"/>
    </w:pPr>
    <w:rPr>
      <w:color w:val="000000"/>
      <w:kern w:val="0"/>
      <w:szCs w:val="18"/>
    </w:rPr>
  </w:style>
  <w:style w:type="paragraph" w:customStyle="1" w:styleId="318">
    <w:name w:val="图表目录1"/>
    <w:basedOn w:val="30"/>
    <w:autoRedefine/>
    <w:qFormat/>
    <w:uiPriority w:val="0"/>
    <w:pPr>
      <w:tabs>
        <w:tab w:val="clear" w:pos="284"/>
      </w:tabs>
      <w:spacing w:after="120"/>
      <w:ind w:firstLine="0" w:firstLineChars="0"/>
      <w:jc w:val="center"/>
    </w:pPr>
    <w:rPr>
      <w:rFonts w:ascii="楷体"/>
      <w:sz w:val="28"/>
      <w:szCs w:val="20"/>
    </w:rPr>
  </w:style>
  <w:style w:type="paragraph" w:customStyle="1" w:styleId="319">
    <w:name w:val="Char Char Char Char Char Char Char Char Char Char Char Char Char Char Char Char Char Char Char2"/>
    <w:basedOn w:val="1"/>
    <w:autoRedefine/>
    <w:qFormat/>
    <w:uiPriority w:val="0"/>
    <w:pPr>
      <w:tabs>
        <w:tab w:val="left" w:pos="432"/>
      </w:tabs>
      <w:spacing w:before="156" w:beforeLines="50" w:after="156" w:afterLines="50"/>
      <w:ind w:left="864" w:hanging="432"/>
      <w:jc w:val="center"/>
    </w:pPr>
    <w:rPr>
      <w:rFonts w:ascii="Times New Roman" w:hAnsi="Times New Roman" w:cs="Times New Roman"/>
      <w:sz w:val="24"/>
      <w:szCs w:val="24"/>
    </w:rPr>
  </w:style>
  <w:style w:type="paragraph" w:customStyle="1" w:styleId="320">
    <w:name w:val="标题5"/>
    <w:basedOn w:val="1"/>
    <w:autoRedefine/>
    <w:qFormat/>
    <w:uiPriority w:val="0"/>
    <w:pPr>
      <w:spacing w:before="120" w:after="120"/>
    </w:pPr>
    <w:rPr>
      <w:rFonts w:ascii="宋体" w:hAnsi="Times New Roman" w:cs="Times New Roman"/>
      <w:b/>
      <w:sz w:val="28"/>
      <w:szCs w:val="24"/>
    </w:rPr>
  </w:style>
  <w:style w:type="paragraph" w:customStyle="1" w:styleId="321">
    <w:name w:val="_Style 88"/>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322">
    <w:name w:val="xl3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3">
    <w:name w:val="加点正文"/>
    <w:basedOn w:val="1"/>
    <w:autoRedefine/>
    <w:qFormat/>
    <w:uiPriority w:val="0"/>
    <w:pPr>
      <w:spacing w:line="300" w:lineRule="auto"/>
      <w:ind w:left="420" w:hanging="420" w:firstLineChars="200"/>
    </w:pPr>
    <w:rPr>
      <w:rFonts w:ascii="Times New Roman" w:hAnsi="Times New Roman" w:cs="Times New Roman"/>
      <w:kern w:val="0"/>
      <w:sz w:val="24"/>
      <w:szCs w:val="24"/>
    </w:rPr>
  </w:style>
  <w:style w:type="paragraph" w:customStyle="1" w:styleId="324">
    <w:name w:val="xl33"/>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5">
    <w:name w:val="CM59"/>
    <w:basedOn w:val="1"/>
    <w:next w:val="1"/>
    <w:autoRedefine/>
    <w:qFormat/>
    <w:uiPriority w:val="0"/>
    <w:pPr>
      <w:autoSpaceDE w:val="0"/>
      <w:autoSpaceDN w:val="0"/>
      <w:adjustRightInd w:val="0"/>
      <w:spacing w:after="330"/>
      <w:jc w:val="left"/>
    </w:pPr>
    <w:rPr>
      <w:rFonts w:ascii="FrutigerNext LT Regular" w:hAnsi="Times New Roman" w:eastAsia="FrutigerNext LT Regular" w:cs="Times New Roman"/>
      <w:kern w:val="0"/>
      <w:sz w:val="24"/>
      <w:szCs w:val="24"/>
    </w:rPr>
  </w:style>
  <w:style w:type="paragraph" w:customStyle="1" w:styleId="326">
    <w:name w:val="xl54"/>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7">
    <w:name w:val="xl94"/>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328">
    <w:name w:val="表格第一列"/>
    <w:basedOn w:val="293"/>
    <w:autoRedefine/>
    <w:qFormat/>
    <w:uiPriority w:val="0"/>
    <w:pPr>
      <w:ind w:left="-108" w:leftChars="-54" w:right="-105" w:rightChars="-50" w:hanging="5" w:hangingChars="2"/>
      <w:jc w:val="center"/>
    </w:pPr>
    <w:rPr>
      <w:rFonts w:ascii="仿宋_GB2312" w:hAnsi="宋体" w:eastAsia="仿宋_GB2312"/>
    </w:rPr>
  </w:style>
  <w:style w:type="paragraph" w:customStyle="1" w:styleId="329">
    <w:name w:val="Char Char1 Char Char Char Char Char Char Char Char Char Char 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30">
    <w:name w:val="xl4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331">
    <w:name w:val="样式 标题 2h2sect 1.2二级H22nd level2Header 2l2Titre2Head 2..."/>
    <w:basedOn w:val="5"/>
    <w:autoRedefine/>
    <w:qFormat/>
    <w:uiPriority w:val="0"/>
    <w:pPr>
      <w:tabs>
        <w:tab w:val="left" w:pos="786"/>
      </w:tabs>
      <w:spacing w:before="120" w:after="120" w:line="360" w:lineRule="auto"/>
    </w:pPr>
    <w:rPr>
      <w:rFonts w:ascii="Times New Roman" w:hAnsi="Times New Roman" w:cs="宋体"/>
      <w:sz w:val="30"/>
      <w:szCs w:val="30"/>
    </w:rPr>
  </w:style>
  <w:style w:type="paragraph" w:customStyle="1" w:styleId="332">
    <w:name w:val="样式 题注 + 首行缩进:  2 字符"/>
    <w:basedOn w:val="17"/>
    <w:autoRedefine/>
    <w:qFormat/>
    <w:uiPriority w:val="0"/>
    <w:pPr>
      <w:spacing w:line="360" w:lineRule="auto"/>
      <w:ind w:firstLine="400" w:firstLineChars="200"/>
    </w:pPr>
    <w:rPr>
      <w:rFonts w:ascii="Times New Roman" w:hAnsi="Times New Roman" w:eastAsia="宋体" w:cs="宋体"/>
      <w:sz w:val="24"/>
      <w:szCs w:val="24"/>
    </w:rPr>
  </w:style>
  <w:style w:type="paragraph" w:customStyle="1" w:styleId="333">
    <w:name w:val="规范正文"/>
    <w:basedOn w:val="1"/>
    <w:autoRedefine/>
    <w:qFormat/>
    <w:uiPriority w:val="0"/>
    <w:pPr>
      <w:adjustRightInd w:val="0"/>
      <w:spacing w:line="360" w:lineRule="auto"/>
      <w:ind w:left="480"/>
      <w:textAlignment w:val="baseline"/>
    </w:pPr>
    <w:rPr>
      <w:rFonts w:ascii="Times New Roman" w:hAnsi="Times New Roman" w:cs="Times New Roman"/>
      <w:kern w:val="0"/>
      <w:sz w:val="24"/>
      <w:szCs w:val="20"/>
    </w:rPr>
  </w:style>
  <w:style w:type="paragraph" w:customStyle="1" w:styleId="334">
    <w:name w:val="标题 2 + 行距: 单倍行距"/>
    <w:basedOn w:val="5"/>
    <w:next w:val="29"/>
    <w:autoRedefine/>
    <w:qFormat/>
    <w:uiPriority w:val="0"/>
    <w:pPr>
      <w:spacing w:line="360" w:lineRule="auto"/>
    </w:pPr>
    <w:rPr>
      <w:rFonts w:ascii="Cambria" w:hAnsi="Cambria" w:eastAsia="宋体" w:cs="宋体"/>
      <w:kern w:val="0"/>
      <w:sz w:val="30"/>
      <w:szCs w:val="20"/>
    </w:rPr>
  </w:style>
  <w:style w:type="paragraph" w:customStyle="1" w:styleId="335">
    <w:name w:val="项目符号 2"/>
    <w:basedOn w:val="1"/>
    <w:autoRedefine/>
    <w:qFormat/>
    <w:uiPriority w:val="0"/>
    <w:pPr>
      <w:ind w:left="360" w:hanging="360"/>
      <w:jc w:val="left"/>
    </w:pPr>
    <w:rPr>
      <w:rFonts w:ascii="Times New Roman" w:hAnsi="Times New Roman" w:cs="Times New Roman"/>
      <w:sz w:val="24"/>
      <w:szCs w:val="24"/>
    </w:rPr>
  </w:style>
  <w:style w:type="paragraph" w:customStyle="1" w:styleId="336">
    <w:name w:val="样式 标题 3H31.1.1标题 3h3sect1.2.3BOD 03rd levellevel_3PIM 3...1"/>
    <w:basedOn w:val="6"/>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337">
    <w:name w:val="自定义样式 正文"/>
    <w:basedOn w:val="1"/>
    <w:autoRedefine/>
    <w:qFormat/>
    <w:uiPriority w:val="0"/>
    <w:pPr>
      <w:spacing w:line="360" w:lineRule="auto"/>
      <w:ind w:firstLine="480" w:firstLineChars="200"/>
    </w:pPr>
    <w:rPr>
      <w:rFonts w:ascii="Arial" w:hAnsi="Arial" w:eastAsia="仿宋_GB2312" w:cs="Times New Roman"/>
      <w:bCs/>
      <w:sz w:val="24"/>
      <w:szCs w:val="24"/>
    </w:rPr>
  </w:style>
  <w:style w:type="paragraph" w:customStyle="1" w:styleId="338">
    <w:name w:val="xl93"/>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339">
    <w:name w:val="样式 左  0 字符"/>
    <w:basedOn w:val="1"/>
    <w:autoRedefine/>
    <w:qFormat/>
    <w:uiPriority w:val="0"/>
    <w:pPr>
      <w:spacing w:line="360" w:lineRule="auto"/>
      <w:ind w:firstLine="200" w:firstLineChars="200"/>
    </w:pPr>
    <w:rPr>
      <w:rFonts w:ascii="Times New Roman" w:hAnsi="Times New Roman"/>
      <w:sz w:val="24"/>
      <w:szCs w:val="20"/>
    </w:rPr>
  </w:style>
  <w:style w:type="paragraph" w:customStyle="1" w:styleId="340">
    <w:name w:val="样式 题注 + 首行缩进:  2 字符3"/>
    <w:basedOn w:val="17"/>
    <w:autoRedefine/>
    <w:qFormat/>
    <w:uiPriority w:val="0"/>
    <w:pPr>
      <w:spacing w:line="360" w:lineRule="auto"/>
      <w:ind w:firstLine="200" w:firstLineChars="200"/>
    </w:pPr>
    <w:rPr>
      <w:rFonts w:ascii="Times New Roman" w:hAnsi="Times New Roman" w:eastAsia="宋体" w:cs="宋体"/>
      <w:sz w:val="24"/>
      <w:szCs w:val="24"/>
    </w:rPr>
  </w:style>
  <w:style w:type="paragraph" w:customStyle="1" w:styleId="341">
    <w:name w:val="Char Char1"/>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4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b/>
      <w:bCs/>
      <w:kern w:val="0"/>
      <w:szCs w:val="21"/>
    </w:rPr>
  </w:style>
  <w:style w:type="paragraph" w:customStyle="1" w:styleId="343">
    <w:name w:val="Char Char1 Char Char Char Char Char Char Char Char Char Char Char Char Char Char2"/>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44">
    <w:name w:val="z-窗体顶端1"/>
    <w:basedOn w:val="1"/>
    <w:next w:val="1"/>
    <w:link w:val="345"/>
    <w:autoRedefine/>
    <w:qFormat/>
    <w:uiPriority w:val="0"/>
    <w:pPr>
      <w:widowControl/>
      <w:pBdr>
        <w:bottom w:val="single" w:color="auto" w:sz="6" w:space="1"/>
      </w:pBdr>
      <w:jc w:val="center"/>
    </w:pPr>
    <w:rPr>
      <w:rFonts w:ascii="Arial" w:hAnsi="Arial" w:cs="Arial"/>
      <w:vanish/>
      <w:kern w:val="0"/>
      <w:sz w:val="16"/>
      <w:szCs w:val="16"/>
    </w:rPr>
  </w:style>
  <w:style w:type="character" w:customStyle="1" w:styleId="345">
    <w:name w:val="z-窗体顶端 Char"/>
    <w:basedOn w:val="61"/>
    <w:link w:val="344"/>
    <w:autoRedefine/>
    <w:qFormat/>
    <w:uiPriority w:val="0"/>
    <w:rPr>
      <w:rFonts w:ascii="Arial" w:hAnsi="Arial" w:eastAsia="宋体" w:cs="Arial"/>
      <w:vanish/>
      <w:kern w:val="0"/>
      <w:sz w:val="16"/>
      <w:szCs w:val="16"/>
    </w:rPr>
  </w:style>
  <w:style w:type="paragraph" w:customStyle="1" w:styleId="346">
    <w:name w:val="公文正文"/>
    <w:autoRedefine/>
    <w:qFormat/>
    <w:uiPriority w:val="0"/>
    <w:pPr>
      <w:ind w:firstLine="200" w:firstLineChars="200"/>
    </w:pPr>
    <w:rPr>
      <w:rFonts w:ascii="仿宋_GB2312" w:hAnsi="宋体" w:eastAsia="仿宋_GB2312" w:cs="Times New Roman"/>
      <w:kern w:val="28"/>
      <w:sz w:val="28"/>
      <w:szCs w:val="24"/>
      <w:lang w:val="en-US" w:eastAsia="zh-CN" w:bidi="ar-SA"/>
    </w:rPr>
  </w:style>
  <w:style w:type="paragraph" w:customStyle="1" w:styleId="347">
    <w:name w:val="Table Heading"/>
    <w:next w:val="22"/>
    <w:autoRedefine/>
    <w:qFormat/>
    <w:uiPriority w:val="0"/>
    <w:pPr>
      <w:snapToGrid w:val="0"/>
      <w:jc w:val="center"/>
    </w:pPr>
    <w:rPr>
      <w:rFonts w:ascii="Arial" w:hAnsi="Arial" w:eastAsia="黑体" w:cs="Times New Roman"/>
      <w:sz w:val="18"/>
      <w:lang w:val="en-US" w:eastAsia="zh-CN" w:bidi="ar-SA"/>
    </w:rPr>
  </w:style>
  <w:style w:type="paragraph" w:customStyle="1" w:styleId="348">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349">
    <w:name w:val="默认段落字体 Para Char Char Char Char Char Char Char"/>
    <w:basedOn w:val="1"/>
    <w:autoRedefine/>
    <w:qFormat/>
    <w:uiPriority w:val="0"/>
    <w:rPr>
      <w:rFonts w:ascii="Times New Roman" w:hAnsi="Times New Roman" w:cs="Times New Roman"/>
      <w:szCs w:val="20"/>
    </w:rPr>
  </w:style>
  <w:style w:type="paragraph" w:customStyle="1" w:styleId="350">
    <w:name w:val="Char Char Char"/>
    <w:basedOn w:val="1"/>
    <w:autoRedefine/>
    <w:qFormat/>
    <w:uiPriority w:val="0"/>
    <w:rPr>
      <w:rFonts w:ascii="Tahoma" w:hAnsi="Tahoma" w:cs="Times New Roman"/>
      <w:sz w:val="24"/>
      <w:szCs w:val="20"/>
    </w:rPr>
  </w:style>
  <w:style w:type="paragraph" w:customStyle="1" w:styleId="351">
    <w:name w:val="附录章标题"/>
    <w:next w:val="264"/>
    <w:autoRedefine/>
    <w:qFormat/>
    <w:uiPriority w:val="0"/>
    <w:pPr>
      <w:tabs>
        <w:tab w:val="left" w:pos="840"/>
      </w:tabs>
      <w:wordWrap w:val="0"/>
      <w:overflowPunct w:val="0"/>
      <w:autoSpaceDE w:val="0"/>
      <w:spacing w:before="156" w:beforeLines="50" w:after="156"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352">
    <w:name w:val="文本框正文"/>
    <w:basedOn w:val="1"/>
    <w:autoRedefine/>
    <w:qFormat/>
    <w:uiPriority w:val="0"/>
    <w:pPr>
      <w:spacing w:line="360" w:lineRule="auto"/>
      <w:ind w:firstLine="200" w:firstLineChars="200"/>
      <w:jc w:val="center"/>
    </w:pPr>
    <w:rPr>
      <w:rFonts w:ascii="Times New Roman" w:hAnsi="Times New Roman" w:cs="Times New Roman"/>
      <w:b/>
      <w:sz w:val="24"/>
      <w:szCs w:val="24"/>
    </w:rPr>
  </w:style>
  <w:style w:type="paragraph" w:customStyle="1" w:styleId="353">
    <w:name w:val="A"/>
    <w:basedOn w:val="260"/>
    <w:autoRedefine/>
    <w:qFormat/>
    <w:uiPriority w:val="0"/>
    <w:pPr>
      <w:widowControl/>
      <w:tabs>
        <w:tab w:val="left" w:pos="0"/>
        <w:tab w:val="left" w:pos="510"/>
        <w:tab w:val="left" w:pos="567"/>
        <w:tab w:val="left" w:pos="601"/>
      </w:tabs>
      <w:autoSpaceDE w:val="0"/>
      <w:autoSpaceDN w:val="0"/>
      <w:adjustRightInd w:val="0"/>
      <w:spacing w:before="312" w:beforeLines="100" w:line="360" w:lineRule="auto"/>
      <w:jc w:val="center"/>
    </w:pPr>
    <w:rPr>
      <w:rFonts w:ascii="华文细黑" w:hAnsi="华文细黑" w:eastAsia="华文细黑"/>
      <w:b/>
      <w:bCs/>
      <w:snapToGrid w:val="0"/>
      <w:kern w:val="0"/>
      <w:sz w:val="28"/>
      <w:szCs w:val="28"/>
    </w:rPr>
  </w:style>
  <w:style w:type="paragraph" w:customStyle="1" w:styleId="354">
    <w:name w:val="xl5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55">
    <w:name w:val="正文表标题"/>
    <w:next w:val="1"/>
    <w:autoRedefine/>
    <w:qFormat/>
    <w:uiPriority w:val="0"/>
    <w:pPr>
      <w:tabs>
        <w:tab w:val="left" w:pos="366"/>
      </w:tabs>
      <w:ind w:left="593" w:hanging="113"/>
      <w:jc w:val="center"/>
    </w:pPr>
    <w:rPr>
      <w:rFonts w:ascii="黑体" w:hAnsi="Times New Roman" w:eastAsia="黑体" w:cs="Times New Roman"/>
      <w:sz w:val="21"/>
      <w:lang w:val="en-US" w:eastAsia="zh-CN" w:bidi="ar-SA"/>
    </w:rPr>
  </w:style>
  <w:style w:type="paragraph" w:customStyle="1" w:styleId="356">
    <w:name w:val="图表内文字"/>
    <w:autoRedefine/>
    <w:qFormat/>
    <w:uiPriority w:val="0"/>
    <w:pPr>
      <w:widowControl w:val="0"/>
      <w:spacing w:line="360" w:lineRule="auto"/>
      <w:jc w:val="center"/>
    </w:pPr>
    <w:rPr>
      <w:rFonts w:ascii="Times New Roman" w:hAnsi="Times New Roman" w:eastAsia="宋体" w:cs="Times New Roman"/>
      <w:kern w:val="2"/>
      <w:sz w:val="24"/>
      <w:szCs w:val="28"/>
      <w:lang w:val="en-US" w:eastAsia="zh-CN" w:bidi="ar-SA"/>
    </w:rPr>
  </w:style>
  <w:style w:type="paragraph" w:customStyle="1" w:styleId="357">
    <w:name w:val="font7"/>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358">
    <w:name w:val="Char Char Char Char Char Char Char Char Char Char Char Char Char2"/>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59">
    <w:name w:val="xl9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360">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FF00FF"/>
      <w:kern w:val="0"/>
      <w:sz w:val="24"/>
      <w:szCs w:val="24"/>
    </w:rPr>
  </w:style>
  <w:style w:type="paragraph" w:customStyle="1" w:styleId="361">
    <w:name w:val="Char1"/>
    <w:basedOn w:val="1"/>
    <w:autoRedefine/>
    <w:qFormat/>
    <w:uiPriority w:val="0"/>
    <w:rPr>
      <w:rFonts w:ascii="Times New Roman" w:hAnsi="Times New Roman" w:cs="Times New Roman"/>
      <w:szCs w:val="24"/>
    </w:rPr>
  </w:style>
  <w:style w:type="paragraph" w:customStyle="1" w:styleId="362">
    <w:name w:val="默认段落字体 Para Char Char Char Char Char Char Char Char Char Char Char Char Char Char Char Char Char Char Char"/>
    <w:basedOn w:val="1"/>
    <w:autoRedefine/>
    <w:qFormat/>
    <w:uiPriority w:val="0"/>
    <w:rPr>
      <w:rFonts w:ascii="Tahoma" w:hAnsi="Tahoma" w:cs="Times New Roman"/>
      <w:sz w:val="24"/>
      <w:szCs w:val="20"/>
    </w:rPr>
  </w:style>
  <w:style w:type="paragraph" w:customStyle="1" w:styleId="363">
    <w:name w:val="Char Char Char Char Char Char1 Char"/>
    <w:basedOn w:val="1"/>
    <w:autoRedefine/>
    <w:qFormat/>
    <w:uiPriority w:val="0"/>
    <w:pPr>
      <w:widowControl/>
      <w:spacing w:after="160" w:line="240" w:lineRule="exact"/>
      <w:jc w:val="left"/>
    </w:pPr>
    <w:rPr>
      <w:rFonts w:ascii="Verdana" w:hAnsi="Verdana" w:cs="Times New Roman"/>
      <w:kern w:val="0"/>
      <w:szCs w:val="20"/>
      <w:lang w:eastAsia="en-US"/>
    </w:rPr>
  </w:style>
  <w:style w:type="paragraph" w:customStyle="1" w:styleId="364">
    <w:name w:val="实施日期"/>
    <w:basedOn w:val="1"/>
    <w:autoRedefine/>
    <w:qFormat/>
    <w:uiPriority w:val="0"/>
    <w:pPr>
      <w:widowControl/>
      <w:jc w:val="right"/>
    </w:pPr>
    <w:rPr>
      <w:rFonts w:ascii="Times New Roman" w:hAnsi="Times New Roman" w:eastAsia="黑体" w:cs="Times New Roman"/>
      <w:kern w:val="0"/>
      <w:sz w:val="28"/>
      <w:szCs w:val="20"/>
    </w:rPr>
  </w:style>
  <w:style w:type="paragraph" w:customStyle="1" w:styleId="365">
    <w:name w:val="D标题1"/>
    <w:basedOn w:val="1"/>
    <w:next w:val="1"/>
    <w:autoRedefine/>
    <w:qFormat/>
    <w:uiPriority w:val="0"/>
    <w:pPr>
      <w:keepLines/>
      <w:pageBreakBefore/>
      <w:numPr>
        <w:ilvl w:val="0"/>
        <w:numId w:val="15"/>
      </w:numPr>
      <w:spacing w:after="100" w:afterAutospacing="1"/>
      <w:ind w:right="210"/>
      <w:outlineLvl w:val="0"/>
    </w:pPr>
    <w:rPr>
      <w:rFonts w:ascii="Arial" w:hAnsi="Arial" w:eastAsia="黑体" w:cs="Arial"/>
      <w:bCs/>
      <w:kern w:val="44"/>
      <w:sz w:val="44"/>
      <w:szCs w:val="44"/>
    </w:rPr>
  </w:style>
  <w:style w:type="paragraph" w:customStyle="1" w:styleId="366">
    <w:name w:val="xl61"/>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7">
    <w:name w:val="xl34"/>
    <w:basedOn w:val="1"/>
    <w:autoRedefine/>
    <w:qFormat/>
    <w:uiPriority w:val="0"/>
    <w:pPr>
      <w:widowControl/>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368">
    <w:name w:val="xl30"/>
    <w:basedOn w:val="1"/>
    <w:autoRedefine/>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369">
    <w:name w:val="z1"/>
    <w:basedOn w:val="1"/>
    <w:autoRedefine/>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cs="Times New Roman"/>
      <w:sz w:val="24"/>
      <w:szCs w:val="21"/>
    </w:rPr>
  </w:style>
  <w:style w:type="paragraph" w:customStyle="1" w:styleId="370">
    <w:name w:val="Char Char21"/>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371">
    <w:name w:val="三级无标题条"/>
    <w:basedOn w:val="1"/>
    <w:autoRedefine/>
    <w:qFormat/>
    <w:uiPriority w:val="0"/>
    <w:rPr>
      <w:rFonts w:ascii="Times New Roman" w:hAnsi="Times New Roman" w:cs="Times New Roman"/>
      <w:szCs w:val="24"/>
    </w:rPr>
  </w:style>
  <w:style w:type="paragraph" w:customStyle="1" w:styleId="372">
    <w:name w:val="表格文本"/>
    <w:basedOn w:val="1"/>
    <w:autoRedefine/>
    <w:qFormat/>
    <w:uiPriority w:val="0"/>
    <w:pPr>
      <w:tabs>
        <w:tab w:val="decimal" w:pos="0"/>
      </w:tabs>
      <w:jc w:val="left"/>
    </w:pPr>
    <w:rPr>
      <w:rFonts w:ascii="Times New Roman" w:hAnsi="Times New Roman" w:cs="Times New Roman"/>
      <w:sz w:val="24"/>
      <w:szCs w:val="24"/>
    </w:rPr>
  </w:style>
  <w:style w:type="paragraph" w:customStyle="1" w:styleId="373">
    <w:name w:val="Style First line:  2 ch"/>
    <w:basedOn w:val="1"/>
    <w:autoRedefine/>
    <w:qFormat/>
    <w:uiPriority w:val="0"/>
    <w:pPr>
      <w:spacing w:line="440" w:lineRule="exact"/>
      <w:ind w:firstLine="200" w:firstLineChars="200"/>
    </w:pPr>
    <w:rPr>
      <w:rFonts w:ascii="Times New Roman" w:hAnsi="Times New Roman" w:cs="Times New Roman"/>
      <w:sz w:val="24"/>
      <w:szCs w:val="24"/>
    </w:rPr>
  </w:style>
  <w:style w:type="paragraph" w:customStyle="1" w:styleId="374">
    <w:name w:val="样式 标题 3Heading 3 - oldHeading 3H3l3CTBOD 03h33rd level...1"/>
    <w:basedOn w:val="6"/>
    <w:autoRedefine/>
    <w:qFormat/>
    <w:uiPriority w:val="0"/>
    <w:pPr>
      <w:keepNext/>
      <w:keepLines/>
      <w:tabs>
        <w:tab w:val="left" w:pos="459"/>
      </w:tabs>
      <w:spacing w:after="120" w:line="360" w:lineRule="auto"/>
    </w:pPr>
    <w:rPr>
      <w:rFonts w:eastAsia="黑体" w:cs="宋体"/>
      <w:b w:val="0"/>
      <w:sz w:val="30"/>
      <w:szCs w:val="30"/>
    </w:rPr>
  </w:style>
  <w:style w:type="paragraph" w:customStyle="1" w:styleId="375">
    <w:name w:val="xl81"/>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32"/>
      <w:szCs w:val="32"/>
    </w:rPr>
  </w:style>
  <w:style w:type="paragraph" w:customStyle="1" w:styleId="376">
    <w:name w:val="样式3"/>
    <w:autoRedefine/>
    <w:qFormat/>
    <w:uiPriority w:val="0"/>
    <w:pPr>
      <w:jc w:val="both"/>
    </w:pPr>
    <w:rPr>
      <w:rFonts w:ascii="Arial" w:hAnsi="Arial" w:eastAsia="黑体" w:cs="Times New Roman"/>
      <w:b/>
      <w:spacing w:val="24"/>
      <w:sz w:val="24"/>
      <w:lang w:val="en-US" w:eastAsia="zh-CN" w:bidi="ar-SA"/>
    </w:rPr>
  </w:style>
  <w:style w:type="paragraph" w:customStyle="1" w:styleId="377">
    <w:name w:val="样式 题注 + 居中 首行缩进:  2 字符"/>
    <w:basedOn w:val="17"/>
    <w:autoRedefine/>
    <w:qFormat/>
    <w:uiPriority w:val="0"/>
    <w:pPr>
      <w:spacing w:line="360" w:lineRule="auto"/>
      <w:ind w:firstLine="400" w:firstLineChars="200"/>
      <w:jc w:val="center"/>
    </w:pPr>
    <w:rPr>
      <w:rFonts w:ascii="Times New Roman" w:hAnsi="Times New Roman" w:eastAsia="宋体" w:cs="宋体"/>
      <w:sz w:val="24"/>
      <w:szCs w:val="24"/>
    </w:rPr>
  </w:style>
  <w:style w:type="paragraph" w:customStyle="1" w:styleId="378">
    <w:name w:val="Char1 Char Char Char2"/>
    <w:basedOn w:val="1"/>
    <w:autoRedefine/>
    <w:qFormat/>
    <w:uiPriority w:val="0"/>
    <w:rPr>
      <w:rFonts w:ascii="Tahoma" w:hAnsi="Tahoma" w:cs="Times New Roman"/>
      <w:sz w:val="24"/>
      <w:szCs w:val="20"/>
    </w:rPr>
  </w:style>
  <w:style w:type="paragraph" w:customStyle="1" w:styleId="379">
    <w:name w:val="xl83"/>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color w:val="000000"/>
      <w:kern w:val="0"/>
      <w:sz w:val="32"/>
      <w:szCs w:val="32"/>
    </w:rPr>
  </w:style>
  <w:style w:type="paragraph" w:customStyle="1" w:styleId="380">
    <w:name w:val="Char Char Char Char Char Char Char"/>
    <w:basedOn w:val="1"/>
    <w:autoRedefine/>
    <w:qFormat/>
    <w:uiPriority w:val="0"/>
    <w:pPr>
      <w:widowControl/>
      <w:snapToGrid w:val="0"/>
      <w:spacing w:after="160" w:line="360" w:lineRule="auto"/>
      <w:jc w:val="left"/>
    </w:pPr>
    <w:rPr>
      <w:rFonts w:ascii="Times New Roman" w:hAnsi="Times New Roman" w:cs="Times New Roman"/>
      <w:kern w:val="0"/>
      <w:sz w:val="24"/>
      <w:szCs w:val="24"/>
      <w:lang w:eastAsia="en-US"/>
    </w:rPr>
  </w:style>
  <w:style w:type="paragraph" w:customStyle="1" w:styleId="381">
    <w:name w:val="xl20"/>
    <w:basedOn w:val="1"/>
    <w:autoRedefine/>
    <w:qFormat/>
    <w:uiPriority w:val="0"/>
    <w:pPr>
      <w:widowControl/>
      <w:pBdr>
        <w:left w:val="single" w:color="000000" w:sz="4" w:space="0"/>
        <w:bottom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382">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4">
    <w:name w:val="Char2"/>
    <w:basedOn w:val="1"/>
    <w:autoRedefine/>
    <w:qFormat/>
    <w:uiPriority w:val="0"/>
    <w:rPr>
      <w:rFonts w:ascii="Tahoma" w:hAnsi="Tahoma" w:cs="Times New Roman"/>
      <w:sz w:val="24"/>
      <w:szCs w:val="20"/>
    </w:rPr>
  </w:style>
  <w:style w:type="paragraph" w:customStyle="1" w:styleId="385">
    <w:name w:val="xl49"/>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6">
    <w:name w:val="正文小四"/>
    <w:basedOn w:val="1"/>
    <w:autoRedefine/>
    <w:qFormat/>
    <w:uiPriority w:val="0"/>
    <w:pPr>
      <w:spacing w:before="120" w:after="120" w:line="360" w:lineRule="auto"/>
      <w:ind w:firstLine="480" w:firstLineChars="200"/>
      <w:jc w:val="left"/>
    </w:pPr>
    <w:rPr>
      <w:rFonts w:ascii="Times New Roman" w:hAnsi="Times New Roman" w:cs="Times New Roman"/>
      <w:sz w:val="24"/>
      <w:szCs w:val="24"/>
    </w:rPr>
  </w:style>
  <w:style w:type="paragraph" w:customStyle="1" w:styleId="387">
    <w:name w:val="图表名称"/>
    <w:autoRedefine/>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388">
    <w:name w:val="xl36"/>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389">
    <w:name w:val="样式 样式 首行缩进:  2 字符 + 首行缩进:  2 字符"/>
    <w:basedOn w:val="1"/>
    <w:autoRedefine/>
    <w:qFormat/>
    <w:uiPriority w:val="0"/>
    <w:pPr>
      <w:spacing w:line="360" w:lineRule="auto"/>
      <w:ind w:firstLine="480" w:firstLineChars="200"/>
    </w:pPr>
    <w:rPr>
      <w:rFonts w:ascii="Times New Roman" w:hAnsi="Times New Roman" w:cs="Times New Roman"/>
      <w:sz w:val="24"/>
      <w:szCs w:val="20"/>
    </w:rPr>
  </w:style>
  <w:style w:type="paragraph" w:customStyle="1" w:styleId="39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391">
    <w:name w:val="xl6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92">
    <w:name w:val="Char22"/>
    <w:basedOn w:val="1"/>
    <w:autoRedefine/>
    <w:qFormat/>
    <w:uiPriority w:val="0"/>
    <w:rPr>
      <w:rFonts w:ascii="Tahoma" w:hAnsi="Tahoma" w:cs="Times New Roman"/>
      <w:sz w:val="24"/>
      <w:szCs w:val="20"/>
    </w:rPr>
  </w:style>
  <w:style w:type="paragraph" w:customStyle="1" w:styleId="393">
    <w:name w:val="xl91"/>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39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Cs w:val="21"/>
    </w:rPr>
  </w:style>
  <w:style w:type="paragraph" w:customStyle="1" w:styleId="395">
    <w:name w:val="Char Char Char Char"/>
    <w:basedOn w:val="58"/>
    <w:next w:val="1"/>
    <w:autoRedefine/>
    <w:qFormat/>
    <w:uiPriority w:val="0"/>
    <w:pPr>
      <w:spacing w:line="360" w:lineRule="auto"/>
      <w:ind w:firstLine="482"/>
    </w:pPr>
    <w:rPr>
      <w:b/>
      <w:sz w:val="24"/>
    </w:rPr>
  </w:style>
  <w:style w:type="paragraph" w:customStyle="1" w:styleId="396">
    <w:name w:val="font8"/>
    <w:basedOn w:val="1"/>
    <w:autoRedefine/>
    <w:qFormat/>
    <w:uiPriority w:val="0"/>
    <w:pPr>
      <w:widowControl/>
      <w:spacing w:before="100" w:beforeAutospacing="1" w:after="100" w:afterAutospacing="1"/>
      <w:jc w:val="left"/>
    </w:pPr>
    <w:rPr>
      <w:rFonts w:ascii="Times New Roman" w:hAnsi="Times New Roman" w:cs="Times New Roman"/>
      <w:kern w:val="0"/>
      <w:sz w:val="20"/>
      <w:szCs w:val="20"/>
    </w:rPr>
  </w:style>
  <w:style w:type="paragraph" w:customStyle="1" w:styleId="397">
    <w:name w:val="表格格式"/>
    <w:basedOn w:val="1"/>
    <w:autoRedefine/>
    <w:qFormat/>
    <w:uiPriority w:val="0"/>
    <w:pPr>
      <w:tabs>
        <w:tab w:val="left" w:pos="0"/>
      </w:tabs>
      <w:autoSpaceDE w:val="0"/>
      <w:autoSpaceDN w:val="0"/>
      <w:spacing w:line="300" w:lineRule="auto"/>
      <w:jc w:val="center"/>
    </w:pPr>
    <w:rPr>
      <w:rFonts w:ascii="Times New Roman" w:hAnsi="Times New Roman"/>
      <w:color w:val="FF0000"/>
      <w:sz w:val="24"/>
      <w:szCs w:val="20"/>
    </w:rPr>
  </w:style>
  <w:style w:type="paragraph" w:customStyle="1" w:styleId="398">
    <w:name w:val="xl31"/>
    <w:basedOn w:val="1"/>
    <w:autoRedefine/>
    <w:qFormat/>
    <w:uiPriority w:val="0"/>
    <w:pPr>
      <w:widowControl/>
      <w:pBdr>
        <w:bottom w:val="single" w:color="auto" w:sz="8" w:space="0"/>
      </w:pBdr>
      <w:spacing w:before="100" w:beforeAutospacing="1" w:after="100" w:afterAutospacing="1"/>
      <w:jc w:val="right"/>
      <w:textAlignment w:val="center"/>
    </w:pPr>
    <w:rPr>
      <w:rFonts w:ascii="宋体" w:hAnsi="宋体"/>
      <w:kern w:val="0"/>
      <w:sz w:val="20"/>
      <w:szCs w:val="20"/>
    </w:rPr>
  </w:style>
  <w:style w:type="paragraph" w:customStyle="1" w:styleId="399">
    <w:name w:val="样式 题注 + 首行缩进:  2 字符1"/>
    <w:basedOn w:val="17"/>
    <w:autoRedefine/>
    <w:qFormat/>
    <w:uiPriority w:val="0"/>
    <w:pPr>
      <w:spacing w:line="360" w:lineRule="auto"/>
      <w:ind w:firstLine="200" w:firstLineChars="200"/>
    </w:pPr>
    <w:rPr>
      <w:rFonts w:ascii="Times New Roman" w:hAnsi="Times New Roman" w:eastAsia="宋体" w:cs="宋体"/>
      <w:sz w:val="24"/>
      <w:szCs w:val="24"/>
    </w:rPr>
  </w:style>
  <w:style w:type="paragraph" w:customStyle="1" w:styleId="400">
    <w:name w:val="xl3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01">
    <w:name w:val="a14"/>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02">
    <w:name w:val="示例"/>
    <w:next w:val="264"/>
    <w:autoRedefine/>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403">
    <w:name w:val="xl7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8"/>
      <w:szCs w:val="28"/>
    </w:rPr>
  </w:style>
  <w:style w:type="paragraph" w:customStyle="1" w:styleId="404">
    <w:name w:val="Default Paragraph Font Para Char"/>
    <w:basedOn w:val="1"/>
    <w:autoRedefine/>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405">
    <w:name w:val="样式 标题 4H44th levelTitre4第三层条PIM 4h4sect 1.2.3.4Ref Headi..."/>
    <w:basedOn w:val="7"/>
    <w:next w:val="1"/>
    <w:autoRedefine/>
    <w:qFormat/>
    <w:uiPriority w:val="0"/>
    <w:pPr>
      <w:tabs>
        <w:tab w:val="clear" w:pos="0"/>
      </w:tabs>
      <w:spacing w:before="120" w:after="120"/>
      <w:ind w:left="864" w:hanging="864"/>
    </w:pPr>
    <w:rPr>
      <w:rFonts w:cs="宋体"/>
      <w:b w:val="0"/>
      <w:bCs/>
      <w:sz w:val="28"/>
      <w:szCs w:val="28"/>
    </w:rPr>
  </w:style>
  <w:style w:type="paragraph" w:customStyle="1" w:styleId="406">
    <w:name w:val="样式 标题 4小节标题H44th levelh4PIM 4bulletblbb高3heading 4TOC...2"/>
    <w:basedOn w:val="7"/>
    <w:autoRedefine/>
    <w:qFormat/>
    <w:uiPriority w:val="0"/>
    <w:pPr>
      <w:adjustRightInd w:val="0"/>
      <w:spacing w:before="124" w:beforeLines="40" w:after="156" w:afterLines="50" w:line="416" w:lineRule="atLeast"/>
      <w:ind w:firstLine="0"/>
      <w:jc w:val="left"/>
      <w:outlineLvl w:val="4"/>
    </w:pPr>
    <w:rPr>
      <w:rFonts w:eastAsia="宋体"/>
      <w:bCs/>
      <w:sz w:val="24"/>
      <w:szCs w:val="24"/>
    </w:rPr>
  </w:style>
  <w:style w:type="paragraph" w:customStyle="1" w:styleId="407">
    <w:name w:val="前言、引言标题"/>
    <w:next w:val="1"/>
    <w:autoRedefine/>
    <w:qFormat/>
    <w:uiPriority w:val="0"/>
    <w:pPr>
      <w:shd w:val="clear" w:color="FFFFFF" w:fill="FFFFFF"/>
      <w:tabs>
        <w:tab w:val="left" w:pos="840"/>
      </w:tabs>
      <w:spacing w:before="640" w:after="560"/>
      <w:ind w:left="781" w:hanging="301"/>
      <w:jc w:val="center"/>
      <w:outlineLvl w:val="0"/>
    </w:pPr>
    <w:rPr>
      <w:rFonts w:ascii="黑体" w:hAnsi="Times New Roman" w:eastAsia="黑体" w:cs="Times New Roman"/>
      <w:sz w:val="32"/>
      <w:lang w:val="en-US" w:eastAsia="zh-CN" w:bidi="ar-SA"/>
    </w:rPr>
  </w:style>
  <w:style w:type="paragraph" w:customStyle="1" w:styleId="408">
    <w:name w:val="单行主体文本"/>
    <w:basedOn w:val="1"/>
    <w:autoRedefine/>
    <w:qFormat/>
    <w:uiPriority w:val="0"/>
    <w:pPr>
      <w:jc w:val="left"/>
    </w:pPr>
    <w:rPr>
      <w:rFonts w:ascii="Times New Roman" w:hAnsi="Times New Roman" w:cs="Times New Roman"/>
      <w:sz w:val="24"/>
      <w:szCs w:val="24"/>
    </w:rPr>
  </w:style>
  <w:style w:type="paragraph" w:customStyle="1" w:styleId="409">
    <w:name w:val="项目编号"/>
    <w:basedOn w:val="339"/>
    <w:autoRedefine/>
    <w:qFormat/>
    <w:uiPriority w:val="0"/>
    <w:pPr>
      <w:numPr>
        <w:ilvl w:val="0"/>
        <w:numId w:val="16"/>
      </w:numPr>
      <w:tabs>
        <w:tab w:val="left" w:pos="900"/>
      </w:tabs>
    </w:pPr>
  </w:style>
  <w:style w:type="paragraph" w:customStyle="1" w:styleId="410">
    <w:name w:val="xl8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color w:val="000000"/>
      <w:kern w:val="0"/>
      <w:sz w:val="32"/>
      <w:szCs w:val="32"/>
    </w:rPr>
  </w:style>
  <w:style w:type="paragraph" w:customStyle="1" w:styleId="411">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12">
    <w:name w:val="仿宋正文"/>
    <w:basedOn w:val="1"/>
    <w:autoRedefine/>
    <w:qFormat/>
    <w:uiPriority w:val="0"/>
    <w:pPr>
      <w:adjustRightInd w:val="0"/>
      <w:snapToGrid w:val="0"/>
      <w:spacing w:line="360" w:lineRule="auto"/>
      <w:ind w:firstLine="200" w:firstLineChars="200"/>
      <w:textAlignment w:val="baseline"/>
    </w:pPr>
    <w:rPr>
      <w:rFonts w:ascii="仿宋_GB2312" w:hAnsi="宋体" w:eastAsia="仿宋_GB2312" w:cs="Times New Roman"/>
      <w:snapToGrid w:val="0"/>
      <w:kern w:val="0"/>
      <w:sz w:val="28"/>
      <w:szCs w:val="28"/>
    </w:rPr>
  </w:style>
  <w:style w:type="paragraph" w:customStyle="1" w:styleId="413">
    <w:name w:val="Heading 1 章"/>
    <w:next w:val="1"/>
    <w:autoRedefine/>
    <w:qFormat/>
    <w:uiPriority w:val="0"/>
    <w:pPr>
      <w:numPr>
        <w:ilvl w:val="0"/>
        <w:numId w:val="17"/>
      </w:numPr>
      <w:tabs>
        <w:tab w:val="left" w:pos="1134"/>
      </w:tabs>
      <w:spacing w:before="312" w:beforeLines="100" w:after="312" w:afterLines="100" w:line="440" w:lineRule="exact"/>
      <w:jc w:val="center"/>
    </w:pPr>
    <w:rPr>
      <w:rFonts w:ascii="黑体" w:hAnsi="黑体" w:eastAsia="黑体" w:cs="宋体"/>
      <w:b/>
      <w:bCs/>
      <w:kern w:val="44"/>
      <w:sz w:val="32"/>
      <w:lang w:val="en-US" w:eastAsia="zh-CN" w:bidi="ar-SA"/>
    </w:rPr>
  </w:style>
  <w:style w:type="paragraph" w:customStyle="1" w:styleId="414">
    <w:name w:val="xl58"/>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15">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cs="Times New Roman"/>
      <w:kern w:val="0"/>
      <w:sz w:val="24"/>
      <w:szCs w:val="20"/>
    </w:rPr>
  </w:style>
  <w:style w:type="paragraph" w:customStyle="1" w:styleId="416">
    <w:name w:val="xl8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417">
    <w:name w:val="tabletext"/>
    <w:basedOn w:val="1"/>
    <w:autoRedefine/>
    <w:qFormat/>
    <w:uiPriority w:val="0"/>
    <w:pPr>
      <w:widowControl/>
      <w:snapToGrid w:val="0"/>
      <w:spacing w:before="80" w:after="80"/>
      <w:jc w:val="left"/>
    </w:pPr>
    <w:rPr>
      <w:rFonts w:ascii="Arial" w:hAnsi="Arial" w:cs="Arial"/>
      <w:kern w:val="0"/>
      <w:sz w:val="18"/>
      <w:szCs w:val="18"/>
    </w:rPr>
  </w:style>
  <w:style w:type="paragraph" w:customStyle="1" w:styleId="418">
    <w:name w:val="样式 仿宋_GB2312 小三 左侧:  1.06 厘米"/>
    <w:basedOn w:val="1"/>
    <w:autoRedefine/>
    <w:qFormat/>
    <w:uiPriority w:val="0"/>
    <w:pPr>
      <w:spacing w:line="360" w:lineRule="auto"/>
      <w:ind w:left="601"/>
    </w:pPr>
    <w:rPr>
      <w:rFonts w:ascii="仿宋_GB2312" w:hAnsi="Times New Roman" w:eastAsia="仿宋_GB2312"/>
      <w:sz w:val="24"/>
      <w:szCs w:val="20"/>
    </w:rPr>
  </w:style>
  <w:style w:type="paragraph" w:customStyle="1" w:styleId="419">
    <w:name w:val="--规划正文"/>
    <w:basedOn w:val="1"/>
    <w:autoRedefine/>
    <w:qFormat/>
    <w:uiPriority w:val="0"/>
    <w:pPr>
      <w:spacing w:line="360" w:lineRule="auto"/>
      <w:ind w:firstLine="200" w:firstLineChars="200"/>
    </w:pPr>
    <w:rPr>
      <w:rFonts w:ascii="Times New Roman" w:hAnsi="Times New Roman" w:cs="Times New Roman"/>
      <w:szCs w:val="20"/>
    </w:rPr>
  </w:style>
  <w:style w:type="paragraph" w:customStyle="1" w:styleId="420">
    <w:name w:val="封面标准号2"/>
    <w:basedOn w:val="1"/>
    <w:autoRedefine/>
    <w:qFormat/>
    <w:uiPriority w:val="0"/>
    <w:pPr>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0"/>
    </w:rPr>
  </w:style>
  <w:style w:type="paragraph" w:customStyle="1" w:styleId="421">
    <w:name w:val="样式 标题 2H2标题 1.1Title2h2Underrubrik1prop2标题二H21Heading 2..."/>
    <w:autoRedefine/>
    <w:qFormat/>
    <w:uiPriority w:val="0"/>
    <w:pPr>
      <w:spacing w:before="100" w:after="100"/>
      <w:jc w:val="both"/>
    </w:pPr>
    <w:rPr>
      <w:rFonts w:ascii="宋体" w:hAnsi="宋体" w:eastAsia="宋体" w:cs="Times New Roman"/>
      <w:spacing w:val="24"/>
      <w:sz w:val="24"/>
      <w:lang w:val="en-US" w:eastAsia="zh-CN" w:bidi="ar-SA"/>
    </w:rPr>
  </w:style>
  <w:style w:type="paragraph" w:customStyle="1" w:styleId="422">
    <w:name w:val="font5"/>
    <w:basedOn w:val="1"/>
    <w:autoRedefine/>
    <w:qFormat/>
    <w:uiPriority w:val="0"/>
    <w:pPr>
      <w:widowControl/>
      <w:spacing w:before="100" w:beforeAutospacing="1" w:after="100" w:afterAutospacing="1"/>
      <w:jc w:val="left"/>
    </w:pPr>
    <w:rPr>
      <w:rFonts w:ascii="Times New Roman" w:hAnsi="Times New Roman" w:cs="Times New Roman"/>
      <w:kern w:val="0"/>
      <w:szCs w:val="21"/>
    </w:rPr>
  </w:style>
  <w:style w:type="paragraph" w:customStyle="1" w:styleId="423">
    <w:name w:val="Char12"/>
    <w:basedOn w:val="1"/>
    <w:autoRedefine/>
    <w:qFormat/>
    <w:uiPriority w:val="0"/>
    <w:pPr>
      <w:tabs>
        <w:tab w:val="left" w:pos="360"/>
      </w:tabs>
    </w:pPr>
    <w:rPr>
      <w:rFonts w:ascii="Times New Roman" w:hAnsi="Times New Roman" w:cs="Times New Roman"/>
      <w:sz w:val="24"/>
      <w:szCs w:val="20"/>
    </w:rPr>
  </w:style>
  <w:style w:type="paragraph" w:customStyle="1" w:styleId="424">
    <w:name w:val="xl97"/>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b/>
      <w:bCs/>
      <w:kern w:val="0"/>
      <w:sz w:val="28"/>
      <w:szCs w:val="28"/>
    </w:rPr>
  </w:style>
  <w:style w:type="paragraph" w:customStyle="1" w:styleId="425">
    <w:name w:val="xl45"/>
    <w:basedOn w:val="1"/>
    <w:autoRedefine/>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426">
    <w:name w:val="首航缩进"/>
    <w:basedOn w:val="1"/>
    <w:autoRedefine/>
    <w:qFormat/>
    <w:uiPriority w:val="0"/>
    <w:pPr>
      <w:spacing w:line="360" w:lineRule="auto"/>
      <w:ind w:firstLine="480" w:firstLineChars="200"/>
    </w:pPr>
    <w:rPr>
      <w:rFonts w:ascii="Times New Roman" w:hAnsi="Times New Roman" w:cs="Times New Roman"/>
      <w:color w:val="FF0000"/>
      <w:sz w:val="24"/>
      <w:szCs w:val="24"/>
    </w:rPr>
  </w:style>
  <w:style w:type="paragraph" w:customStyle="1" w:styleId="427">
    <w:name w:val="样式 标题 3H31.1.1标题 3h3sect1.2.3BOD 03rd levellevel_3PIM 3..."/>
    <w:basedOn w:val="6"/>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428">
    <w:name w:val="一级条标题"/>
    <w:basedOn w:val="4"/>
    <w:next w:val="264"/>
    <w:autoRedefine/>
    <w:qFormat/>
    <w:uiPriority w:val="0"/>
    <w:pPr>
      <w:keepNext w:val="0"/>
      <w:widowControl/>
      <w:jc w:val="both"/>
      <w:outlineLvl w:val="2"/>
    </w:pPr>
    <w:rPr>
      <w:rFonts w:ascii="黑体" w:eastAsia="黑体"/>
      <w:b w:val="0"/>
      <w:kern w:val="0"/>
      <w:sz w:val="21"/>
    </w:rPr>
  </w:style>
  <w:style w:type="paragraph" w:customStyle="1" w:styleId="429">
    <w:name w:val="题目1"/>
    <w:basedOn w:val="1"/>
    <w:autoRedefine/>
    <w:qFormat/>
    <w:uiPriority w:val="0"/>
    <w:pPr>
      <w:tabs>
        <w:tab w:val="left" w:pos="1320"/>
      </w:tabs>
      <w:adjustRightInd w:val="0"/>
      <w:spacing w:line="312" w:lineRule="atLeast"/>
      <w:ind w:left="1320"/>
      <w:textAlignment w:val="baseline"/>
    </w:pPr>
    <w:rPr>
      <w:rFonts w:ascii="Times New Roman" w:hAnsi="Times New Roman" w:cs="Times New Roman"/>
      <w:kern w:val="0"/>
      <w:szCs w:val="20"/>
    </w:rPr>
  </w:style>
  <w:style w:type="paragraph" w:customStyle="1" w:styleId="430">
    <w:name w:val="xl29"/>
    <w:basedOn w:val="1"/>
    <w:autoRedefine/>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431">
    <w:name w:val="样式 标题 3h3Heading 3 - oldH33rd level3sect1.2.3Level 3 Head..."/>
    <w:basedOn w:val="6"/>
    <w:autoRedefine/>
    <w:qFormat/>
    <w:uiPriority w:val="0"/>
    <w:pPr>
      <w:keepNext/>
      <w:keepLines/>
      <w:tabs>
        <w:tab w:val="left" w:pos="2520"/>
      </w:tabs>
      <w:adjustRightInd w:val="0"/>
      <w:spacing w:before="124" w:beforeLines="40" w:after="156" w:afterLines="50" w:line="360" w:lineRule="auto"/>
      <w:outlineLvl w:val="1"/>
    </w:pPr>
    <w:rPr>
      <w:rFonts w:ascii="宋体" w:hAnsi="宋体"/>
      <w:sz w:val="30"/>
      <w:szCs w:val="20"/>
    </w:rPr>
  </w:style>
  <w:style w:type="paragraph" w:customStyle="1" w:styleId="432">
    <w:name w:val="xl22"/>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33">
    <w:name w:val="样式 (中文) 仿宋_GB2312 14 磅 行距: 固定值 28 磅"/>
    <w:basedOn w:val="1"/>
    <w:autoRedefine/>
    <w:qFormat/>
    <w:uiPriority w:val="0"/>
    <w:pPr>
      <w:spacing w:line="560" w:lineRule="exact"/>
      <w:ind w:firstLine="200" w:firstLineChars="200"/>
    </w:pPr>
    <w:rPr>
      <w:rFonts w:ascii="Times New Roman" w:hAnsi="Times New Roman" w:eastAsia="仿宋_GB2312"/>
      <w:sz w:val="28"/>
      <w:szCs w:val="20"/>
    </w:rPr>
  </w:style>
  <w:style w:type="paragraph" w:customStyle="1" w:styleId="434">
    <w:name w:val="样式 标题 3H31.1.1标题 3h3sect1.2.3BOD 03rd levellevel_3PIM 3...3"/>
    <w:basedOn w:val="6"/>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435">
    <w:name w:val="正文内容"/>
    <w:basedOn w:val="1"/>
    <w:autoRedefine/>
    <w:qFormat/>
    <w:uiPriority w:val="0"/>
    <w:rPr>
      <w:rFonts w:ascii="Arial" w:hAnsi="Arial" w:cs="Times New Roman"/>
      <w:spacing w:val="-12"/>
      <w:szCs w:val="20"/>
    </w:rPr>
  </w:style>
  <w:style w:type="paragraph" w:customStyle="1" w:styleId="436">
    <w:name w:val="xl107"/>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szCs w:val="24"/>
    </w:rPr>
  </w:style>
  <w:style w:type="paragraph" w:customStyle="1" w:styleId="437">
    <w:name w:val="xl102"/>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438">
    <w:name w:val="xl64"/>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39">
    <w:name w:val="xl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40">
    <w:name w:val="xl68"/>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41">
    <w:name w:val="正文3"/>
    <w:autoRedefine/>
    <w:qFormat/>
    <w:uiPriority w:val="0"/>
    <w:rPr>
      <w:rFonts w:ascii="Times New Roman" w:hAnsi="Times New Roman" w:eastAsia="宋体" w:cs="Times New Roman"/>
      <w:lang w:val="ru-RU" w:eastAsia="ru-RU" w:bidi="ar-SA"/>
    </w:rPr>
  </w:style>
  <w:style w:type="paragraph" w:customStyle="1" w:styleId="442">
    <w:name w:val="图表内文字2"/>
    <w:autoRedefine/>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443">
    <w:name w:val="xl89"/>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44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s="Times New Roman"/>
      <w:kern w:val="0"/>
      <w:szCs w:val="21"/>
    </w:rPr>
  </w:style>
  <w:style w:type="paragraph" w:customStyle="1" w:styleId="445">
    <w:name w:val="xl7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46">
    <w:name w:val="样式 正文首行缩进 + 幼圆 小三 首行缩进:  1 字符"/>
    <w:basedOn w:val="57"/>
    <w:autoRedefine/>
    <w:qFormat/>
    <w:uiPriority w:val="0"/>
    <w:pPr>
      <w:autoSpaceDE/>
      <w:autoSpaceDN/>
      <w:adjustRightInd/>
      <w:spacing w:line="240" w:lineRule="auto"/>
      <w:ind w:firstLine="300" w:firstLineChars="100"/>
      <w:jc w:val="both"/>
      <w:textAlignment w:val="auto"/>
    </w:pPr>
    <w:rPr>
      <w:rFonts w:ascii="幼圆" w:eastAsia="幼圆" w:cs="宋体"/>
      <w:kern w:val="2"/>
      <w:sz w:val="30"/>
    </w:rPr>
  </w:style>
  <w:style w:type="paragraph" w:customStyle="1" w:styleId="447">
    <w:name w:val="xl10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448">
    <w:name w:val="xl98"/>
    <w:basedOn w:val="1"/>
    <w:autoRedefine/>
    <w:qFormat/>
    <w:uiPriority w:val="0"/>
    <w:pPr>
      <w:widowControl/>
      <w:pBdr>
        <w:top w:val="single" w:color="auto" w:sz="8"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449">
    <w:name w:val="正文下小标题"/>
    <w:basedOn w:val="1"/>
    <w:next w:val="1"/>
    <w:autoRedefine/>
    <w:qFormat/>
    <w:uiPriority w:val="0"/>
    <w:pPr>
      <w:spacing w:line="360" w:lineRule="auto"/>
      <w:ind w:firstLine="200" w:firstLineChars="200"/>
    </w:pPr>
    <w:rPr>
      <w:rFonts w:ascii="Times New Roman" w:hAnsi="Times New Roman" w:cs="Times New Roman"/>
      <w:sz w:val="24"/>
      <w:szCs w:val="24"/>
    </w:rPr>
  </w:style>
  <w:style w:type="paragraph" w:customStyle="1" w:styleId="450">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Times New Roman"/>
      <w:color w:val="000000"/>
      <w:kern w:val="0"/>
      <w:sz w:val="24"/>
      <w:szCs w:val="20"/>
    </w:rPr>
  </w:style>
  <w:style w:type="paragraph" w:customStyle="1" w:styleId="451">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452">
    <w:name w:val="附录标识"/>
    <w:basedOn w:val="407"/>
    <w:autoRedefine/>
    <w:qFormat/>
    <w:uiPriority w:val="0"/>
    <w:pPr>
      <w:numPr>
        <w:ilvl w:val="0"/>
        <w:numId w:val="5"/>
      </w:numPr>
      <w:tabs>
        <w:tab w:val="clear" w:pos="840"/>
      </w:tabs>
      <w:spacing w:after="200"/>
    </w:pPr>
    <w:rPr>
      <w:sz w:val="21"/>
    </w:rPr>
  </w:style>
  <w:style w:type="paragraph" w:customStyle="1" w:styleId="453">
    <w:name w:val="Char Char Char Char2"/>
    <w:basedOn w:val="1"/>
    <w:autoRedefine/>
    <w:qFormat/>
    <w:uiPriority w:val="0"/>
    <w:pPr>
      <w:widowControl/>
      <w:tabs>
        <w:tab w:val="left" w:pos="360"/>
      </w:tabs>
      <w:spacing w:after="200" w:line="276" w:lineRule="auto"/>
      <w:jc w:val="left"/>
    </w:pPr>
    <w:rPr>
      <w:rFonts w:cs="Times New Roman"/>
      <w:sz w:val="22"/>
    </w:rPr>
  </w:style>
  <w:style w:type="paragraph" w:customStyle="1" w:styleId="454">
    <w:name w:val="l2"/>
    <w:basedOn w:val="1"/>
    <w:autoRedefine/>
    <w:qFormat/>
    <w:uiPriority w:val="0"/>
    <w:pPr>
      <w:keepLines/>
      <w:widowControl/>
      <w:spacing w:before="156" w:beforeLines="50" w:after="156" w:afterLines="50" w:line="300" w:lineRule="auto"/>
    </w:pPr>
    <w:rPr>
      <w:rFonts w:ascii="Arial" w:hAnsi="Arial" w:cs="Times New Roman"/>
      <w:bCs/>
      <w:szCs w:val="24"/>
    </w:rPr>
  </w:style>
  <w:style w:type="paragraph" w:customStyle="1" w:styleId="455">
    <w:name w:val="xl100"/>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456">
    <w:name w:val="xl19"/>
    <w:basedOn w:val="1"/>
    <w:autoRedefine/>
    <w:qFormat/>
    <w:uiPriority w:val="0"/>
    <w:pPr>
      <w:widowControl/>
      <w:pBdr>
        <w:bottom w:val="single" w:color="000000" w:sz="4" w:space="0"/>
      </w:pBdr>
      <w:spacing w:before="100" w:beforeAutospacing="1" w:after="100" w:afterAutospacing="1"/>
      <w:jc w:val="left"/>
    </w:pPr>
    <w:rPr>
      <w:rFonts w:ascii="宋体" w:hAnsi="宋体"/>
      <w:kern w:val="0"/>
      <w:sz w:val="24"/>
      <w:szCs w:val="24"/>
    </w:rPr>
  </w:style>
  <w:style w:type="paragraph" w:customStyle="1" w:styleId="457">
    <w:name w:val="Char Char Char Char Char Char1 Char2"/>
    <w:basedOn w:val="1"/>
    <w:autoRedefine/>
    <w:qFormat/>
    <w:uiPriority w:val="0"/>
    <w:pPr>
      <w:widowControl/>
      <w:spacing w:after="160" w:line="240" w:lineRule="exact"/>
      <w:jc w:val="left"/>
    </w:pPr>
    <w:rPr>
      <w:rFonts w:ascii="Verdana" w:hAnsi="Verdana" w:cs="Times New Roman"/>
      <w:kern w:val="0"/>
      <w:szCs w:val="20"/>
      <w:lang w:eastAsia="en-US"/>
    </w:rPr>
  </w:style>
  <w:style w:type="paragraph" w:customStyle="1" w:styleId="458">
    <w:name w:val="Char Char Char Char Char Char Char2"/>
    <w:basedOn w:val="1"/>
    <w:autoRedefine/>
    <w:qFormat/>
    <w:uiPriority w:val="0"/>
    <w:pPr>
      <w:widowControl/>
      <w:snapToGrid w:val="0"/>
      <w:spacing w:after="160" w:line="360" w:lineRule="auto"/>
      <w:jc w:val="left"/>
    </w:pPr>
    <w:rPr>
      <w:rFonts w:ascii="Times New Roman" w:hAnsi="Times New Roman" w:cs="Times New Roman"/>
      <w:kern w:val="0"/>
      <w:sz w:val="24"/>
      <w:szCs w:val="24"/>
      <w:lang w:eastAsia="en-US"/>
    </w:rPr>
  </w:style>
  <w:style w:type="paragraph" w:customStyle="1" w:styleId="459">
    <w:name w:val="样式 编号1 + 首行缩进:  0 字符"/>
    <w:basedOn w:val="175"/>
    <w:autoRedefine/>
    <w:qFormat/>
    <w:uiPriority w:val="0"/>
    <w:rPr>
      <w:szCs w:val="20"/>
    </w:rPr>
  </w:style>
  <w:style w:type="paragraph" w:customStyle="1" w:styleId="460">
    <w:name w:val="font9"/>
    <w:basedOn w:val="1"/>
    <w:autoRedefine/>
    <w:qFormat/>
    <w:uiPriority w:val="0"/>
    <w:pPr>
      <w:widowControl/>
      <w:spacing w:before="100" w:beforeAutospacing="1" w:after="100" w:afterAutospacing="1"/>
      <w:jc w:val="left"/>
    </w:pPr>
    <w:rPr>
      <w:rFonts w:ascii="MingLiU" w:hAnsi="MingLiU" w:eastAsia="MingLiU"/>
      <w:kern w:val="0"/>
      <w:sz w:val="20"/>
      <w:szCs w:val="20"/>
    </w:rPr>
  </w:style>
  <w:style w:type="paragraph" w:customStyle="1" w:styleId="461">
    <w:name w:val="Char Char18"/>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462">
    <w:name w:val="标准表题"/>
    <w:basedOn w:val="1"/>
    <w:next w:val="1"/>
    <w:autoRedefine/>
    <w:qFormat/>
    <w:uiPriority w:val="0"/>
    <w:pPr>
      <w:widowControl/>
      <w:jc w:val="center"/>
    </w:pPr>
    <w:rPr>
      <w:rFonts w:hint="eastAsia" w:ascii="黑体" w:hAnsi="Times New Roman" w:eastAsia="黑体" w:cs="Times New Roman"/>
      <w:kern w:val="21"/>
      <w:szCs w:val="20"/>
    </w:rPr>
  </w:style>
  <w:style w:type="paragraph" w:customStyle="1" w:styleId="463">
    <w:name w:val="并列条文1）2）"/>
    <w:basedOn w:val="168"/>
    <w:autoRedefine/>
    <w:qFormat/>
    <w:uiPriority w:val="0"/>
    <w:pPr>
      <w:numPr>
        <w:ilvl w:val="0"/>
        <w:numId w:val="14"/>
      </w:numPr>
      <w:tabs>
        <w:tab w:val="clear" w:pos="960"/>
      </w:tabs>
      <w:spacing w:line="360" w:lineRule="auto"/>
      <w:ind w:left="0" w:firstLine="454"/>
      <w:jc w:val="left"/>
    </w:pPr>
    <w:rPr>
      <w:rFonts w:ascii="宋体" w:hAnsi="宋体" w:eastAsia="宋体"/>
      <w:kern w:val="24"/>
      <w:szCs w:val="24"/>
    </w:rPr>
  </w:style>
  <w:style w:type="paragraph" w:customStyle="1" w:styleId="464">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65">
    <w:name w:val="正5"/>
    <w:basedOn w:val="1"/>
    <w:next w:val="57"/>
    <w:autoRedefine/>
    <w:qFormat/>
    <w:uiPriority w:val="0"/>
    <w:pPr>
      <w:spacing w:line="460" w:lineRule="exact"/>
      <w:jc w:val="center"/>
    </w:pPr>
    <w:rPr>
      <w:rFonts w:ascii="仿宋_GB2312" w:hAnsi="Times New Roman" w:eastAsia="仿宋_GB2312" w:cs="Times New Roman"/>
      <w:sz w:val="24"/>
      <w:szCs w:val="20"/>
    </w:rPr>
  </w:style>
  <w:style w:type="paragraph" w:customStyle="1" w:styleId="466">
    <w:name w:val="样式 标题 1H1Heading 0PIM 1Fab-1h11.Normal + Font: Helvetica..."/>
    <w:basedOn w:val="4"/>
    <w:autoRedefine/>
    <w:qFormat/>
    <w:uiPriority w:val="0"/>
    <w:pPr>
      <w:keepLines/>
      <w:tabs>
        <w:tab w:val="left" w:pos="432"/>
      </w:tabs>
      <w:spacing w:before="120" w:after="120" w:line="360" w:lineRule="auto"/>
      <w:ind w:left="432" w:hanging="432"/>
      <w:jc w:val="both"/>
    </w:pPr>
    <w:rPr>
      <w:rFonts w:ascii="Times New Roman" w:eastAsia="宋体" w:cs="宋体"/>
      <w:bCs/>
      <w:kern w:val="44"/>
      <w:sz w:val="32"/>
    </w:rPr>
  </w:style>
  <w:style w:type="paragraph" w:customStyle="1" w:styleId="467">
    <w:name w:val="Char Char Char Char Char Char Char Char Char Char Char Char Char Char Char Char2"/>
    <w:basedOn w:val="1"/>
    <w:autoRedefine/>
    <w:qFormat/>
    <w:uiPriority w:val="0"/>
    <w:pPr>
      <w:tabs>
        <w:tab w:val="left" w:pos="432"/>
      </w:tabs>
      <w:spacing w:before="156" w:beforeLines="50" w:after="156" w:afterLines="50"/>
      <w:ind w:left="432" w:hanging="432"/>
      <w:jc w:val="center"/>
    </w:pPr>
    <w:rPr>
      <w:rFonts w:ascii="Verdana" w:hAnsi="Verdana" w:cs="Times New Roman"/>
      <w:kern w:val="0"/>
      <w:szCs w:val="20"/>
      <w:lang w:eastAsia="en-US"/>
    </w:rPr>
  </w:style>
  <w:style w:type="paragraph" w:customStyle="1" w:styleId="468">
    <w:name w:val="样式2"/>
    <w:basedOn w:val="28"/>
    <w:autoRedefine/>
    <w:qFormat/>
    <w:uiPriority w:val="0"/>
    <w:pPr>
      <w:tabs>
        <w:tab w:val="right" w:leader="dot" w:pos="9458"/>
      </w:tabs>
    </w:pPr>
    <w:rPr>
      <w:rFonts w:ascii="Arial" w:cs="Arial"/>
      <w:sz w:val="21"/>
      <w:szCs w:val="24"/>
    </w:rPr>
  </w:style>
  <w:style w:type="paragraph" w:customStyle="1" w:styleId="469">
    <w:name w:val="xl39"/>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470">
    <w:name w:val="font0"/>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71">
    <w:name w:val="xl75"/>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72">
    <w:name w:val="font10"/>
    <w:basedOn w:val="1"/>
    <w:autoRedefine/>
    <w:qFormat/>
    <w:uiPriority w:val="0"/>
    <w:pPr>
      <w:widowControl/>
      <w:spacing w:before="100" w:beforeAutospacing="1" w:after="100" w:afterAutospacing="1"/>
      <w:jc w:val="left"/>
    </w:pPr>
    <w:rPr>
      <w:rFonts w:ascii="Times New Roman" w:hAnsi="Times New Roman" w:cs="Times New Roman"/>
      <w:kern w:val="0"/>
      <w:szCs w:val="21"/>
    </w:rPr>
  </w:style>
  <w:style w:type="paragraph" w:customStyle="1" w:styleId="473">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474">
    <w:name w:val="样式 样式 左  0 字符1 + 左侧:  3 字符"/>
    <w:basedOn w:val="1"/>
    <w:autoRedefine/>
    <w:qFormat/>
    <w:uiPriority w:val="0"/>
    <w:pPr>
      <w:spacing w:line="360" w:lineRule="auto"/>
      <w:ind w:left="400" w:leftChars="400"/>
    </w:pPr>
    <w:rPr>
      <w:rFonts w:ascii="Times New Roman" w:hAnsi="Times New Roman"/>
      <w:sz w:val="24"/>
      <w:szCs w:val="20"/>
    </w:rPr>
  </w:style>
  <w:style w:type="paragraph" w:customStyle="1" w:styleId="475">
    <w:name w:val="正文缩进1"/>
    <w:basedOn w:val="1"/>
    <w:autoRedefine/>
    <w:qFormat/>
    <w:uiPriority w:val="0"/>
    <w:pPr>
      <w:ind w:firstLine="567"/>
    </w:pPr>
    <w:rPr>
      <w:rFonts w:ascii="Times New Roman" w:hAnsi="Times New Roman" w:cs="Times New Roman"/>
      <w:spacing w:val="20"/>
      <w:sz w:val="24"/>
      <w:szCs w:val="20"/>
    </w:rPr>
  </w:style>
  <w:style w:type="paragraph" w:customStyle="1" w:styleId="476">
    <w:name w:val="0"/>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77">
    <w:name w:val="xl86"/>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478">
    <w:name w:val="正文样式"/>
    <w:basedOn w:val="1"/>
    <w:autoRedefine/>
    <w:qFormat/>
    <w:uiPriority w:val="0"/>
    <w:pPr>
      <w:tabs>
        <w:tab w:val="left" w:pos="1560"/>
      </w:tabs>
      <w:spacing w:before="163" w:after="163" w:line="300" w:lineRule="auto"/>
      <w:ind w:left="1560" w:hanging="360"/>
    </w:pPr>
    <w:rPr>
      <w:rFonts w:ascii="宋体" w:hAnsi="Times New Roman" w:cs="Times New Roman"/>
      <w:sz w:val="24"/>
      <w:szCs w:val="24"/>
    </w:rPr>
  </w:style>
  <w:style w:type="paragraph" w:customStyle="1" w:styleId="479">
    <w:name w:val="样式 标题 2章标题名称节H2章标题h2PIM2Heading 2 HiddenHeading 2 CCBSh..."/>
    <w:basedOn w:val="5"/>
    <w:autoRedefine/>
    <w:qFormat/>
    <w:uiPriority w:val="0"/>
    <w:pPr>
      <w:widowControl/>
      <w:tabs>
        <w:tab w:val="left" w:pos="786"/>
        <w:tab w:val="left" w:pos="1080"/>
      </w:tabs>
      <w:adjustRightInd w:val="0"/>
      <w:spacing w:before="124" w:beforeLines="40" w:after="124" w:afterLines="40" w:line="360" w:lineRule="auto"/>
      <w:ind w:left="1080" w:hanging="720"/>
      <w:jc w:val="left"/>
    </w:pPr>
    <w:rPr>
      <w:rFonts w:ascii="宋体" w:hAnsi="宋体" w:eastAsia="宋体"/>
      <w:kern w:val="0"/>
      <w:sz w:val="30"/>
      <w:szCs w:val="20"/>
    </w:rPr>
  </w:style>
  <w:style w:type="paragraph" w:customStyle="1" w:styleId="480">
    <w:name w:val="xl106"/>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481">
    <w:name w:val="xl73"/>
    <w:basedOn w:val="1"/>
    <w:autoRedefine/>
    <w:qFormat/>
    <w:uiPriority w:val="0"/>
    <w:pPr>
      <w:widowControl/>
      <w:pBdr>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48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83">
    <w:name w:val="p15"/>
    <w:basedOn w:val="1"/>
    <w:autoRedefine/>
    <w:qFormat/>
    <w:uiPriority w:val="0"/>
    <w:pPr>
      <w:widowControl/>
      <w:spacing w:before="156" w:after="156" w:line="360" w:lineRule="auto"/>
      <w:ind w:firstLine="420"/>
    </w:pPr>
    <w:rPr>
      <w:rFonts w:ascii="Times New Roman" w:hAnsi="Times New Roman" w:cs="Times New Roman"/>
      <w:kern w:val="0"/>
      <w:sz w:val="24"/>
      <w:szCs w:val="24"/>
    </w:rPr>
  </w:style>
  <w:style w:type="paragraph" w:customStyle="1" w:styleId="484">
    <w:name w:val="样式 标题 4h4First SubheadingH4第三层条sect 1.2.3.4Ref Heading 1r...1"/>
    <w:basedOn w:val="7"/>
    <w:autoRedefine/>
    <w:qFormat/>
    <w:uiPriority w:val="0"/>
    <w:pPr>
      <w:spacing w:before="120" w:after="120" w:line="360" w:lineRule="auto"/>
      <w:ind w:firstLine="0" w:firstLineChars="0"/>
    </w:pPr>
    <w:rPr>
      <w:rFonts w:ascii="Arial" w:eastAsia="宋体"/>
      <w:bCs/>
      <w:sz w:val="24"/>
      <w:szCs w:val="20"/>
    </w:rPr>
  </w:style>
  <w:style w:type="paragraph" w:customStyle="1" w:styleId="485">
    <w:name w:val="xl67"/>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86">
    <w:name w:val="font6"/>
    <w:basedOn w:val="1"/>
    <w:autoRedefine/>
    <w:qFormat/>
    <w:uiPriority w:val="0"/>
    <w:pPr>
      <w:widowControl/>
      <w:spacing w:before="100" w:beforeAutospacing="1" w:after="100" w:afterAutospacing="1"/>
      <w:jc w:val="left"/>
    </w:pPr>
    <w:rPr>
      <w:rFonts w:ascii="宋体" w:hAnsi="宋体"/>
      <w:kern w:val="0"/>
      <w:szCs w:val="21"/>
    </w:rPr>
  </w:style>
  <w:style w:type="paragraph" w:customStyle="1" w:styleId="487">
    <w:name w:val="正文缩进(楷体)"/>
    <w:basedOn w:val="1"/>
    <w:autoRedefine/>
    <w:qFormat/>
    <w:uiPriority w:val="0"/>
    <w:pPr>
      <w:spacing w:line="420" w:lineRule="exact"/>
      <w:ind w:firstLine="200" w:firstLineChars="200"/>
    </w:pPr>
    <w:rPr>
      <w:rFonts w:ascii="Times New Roman" w:hAnsi="Times New Roman" w:eastAsia="楷体_GB2312" w:cs="Times New Roman"/>
      <w:sz w:val="24"/>
      <w:szCs w:val="28"/>
    </w:rPr>
  </w:style>
  <w:style w:type="paragraph" w:customStyle="1" w:styleId="488">
    <w:name w:val="图5"/>
    <w:basedOn w:val="1"/>
    <w:autoRedefine/>
    <w:qFormat/>
    <w:uiPriority w:val="0"/>
    <w:pPr>
      <w:adjustRightInd w:val="0"/>
      <w:spacing w:line="220" w:lineRule="exact"/>
      <w:jc w:val="center"/>
      <w:textAlignment w:val="baseline"/>
    </w:pPr>
    <w:rPr>
      <w:rFonts w:ascii="仿宋_GB2312" w:hAnsi="Times New Roman" w:eastAsia="仿宋_GB2312" w:cs="Times New Roman"/>
      <w:kern w:val="0"/>
      <w:szCs w:val="20"/>
    </w:rPr>
  </w:style>
  <w:style w:type="paragraph" w:customStyle="1" w:styleId="489">
    <w:name w:val="修订1"/>
    <w:autoRedefine/>
    <w:qFormat/>
    <w:uiPriority w:val="0"/>
    <w:rPr>
      <w:rFonts w:ascii="Times New Roman" w:hAnsi="Times New Roman" w:eastAsia="宋体" w:cs="Times New Roman"/>
      <w:kern w:val="2"/>
      <w:sz w:val="21"/>
      <w:lang w:val="en-US" w:eastAsia="zh-CN" w:bidi="ar-SA"/>
    </w:rPr>
  </w:style>
  <w:style w:type="paragraph" w:customStyle="1" w:styleId="490">
    <w:name w:val="新二"/>
    <w:basedOn w:val="1"/>
    <w:autoRedefine/>
    <w:qFormat/>
    <w:uiPriority w:val="0"/>
    <w:rPr>
      <w:rFonts w:ascii="Times New Roman" w:hAnsi="Times New Roman" w:cs="Times New Roman"/>
      <w:b/>
      <w:bCs/>
      <w:sz w:val="24"/>
      <w:szCs w:val="24"/>
    </w:rPr>
  </w:style>
  <w:style w:type="paragraph" w:customStyle="1" w:styleId="491">
    <w:name w:val="签名 - 公司"/>
    <w:basedOn w:val="38"/>
    <w:next w:val="415"/>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92">
    <w:name w:val="cnfont"/>
    <w:basedOn w:val="1"/>
    <w:autoRedefine/>
    <w:qFormat/>
    <w:uiPriority w:val="0"/>
    <w:pPr>
      <w:widowControl/>
      <w:spacing w:before="100" w:beforeAutospacing="1" w:after="100" w:afterAutospacing="1"/>
      <w:jc w:val="left"/>
    </w:pPr>
    <w:rPr>
      <w:rFonts w:ascii="宋体" w:hAnsi="宋体" w:cs="Times New Roman"/>
      <w:color w:val="000000"/>
      <w:kern w:val="0"/>
      <w:sz w:val="24"/>
      <w:szCs w:val="24"/>
    </w:rPr>
  </w:style>
  <w:style w:type="paragraph" w:customStyle="1" w:styleId="493">
    <w:name w:val="表格文字"/>
    <w:basedOn w:val="1"/>
    <w:autoRedefine/>
    <w:qFormat/>
    <w:uiPriority w:val="0"/>
    <w:pPr>
      <w:adjustRightInd w:val="0"/>
      <w:spacing w:line="0" w:lineRule="atLeast"/>
      <w:jc w:val="center"/>
      <w:textAlignment w:val="baseline"/>
    </w:pPr>
    <w:rPr>
      <w:rFonts w:ascii="Times New Roman" w:hAnsi="Times New Roman" w:cs="Times New Roman"/>
      <w:kern w:val="0"/>
      <w:szCs w:val="20"/>
    </w:rPr>
  </w:style>
  <w:style w:type="paragraph" w:customStyle="1" w:styleId="494">
    <w:name w:val="列出段落1"/>
    <w:basedOn w:val="1"/>
    <w:autoRedefine/>
    <w:qFormat/>
    <w:uiPriority w:val="0"/>
    <w:pPr>
      <w:ind w:firstLine="420" w:firstLineChars="200"/>
    </w:pPr>
    <w:rPr>
      <w:rFonts w:ascii="Times New Roman" w:hAnsi="Times New Roman" w:cs="Times New Roman"/>
      <w:szCs w:val="24"/>
    </w:rPr>
  </w:style>
  <w:style w:type="paragraph" w:customStyle="1" w:styleId="495">
    <w:name w:val="Char Char22"/>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496">
    <w:name w:val="Char3"/>
    <w:basedOn w:val="1"/>
    <w:autoRedefine/>
    <w:qFormat/>
    <w:uiPriority w:val="0"/>
    <w:rPr>
      <w:rFonts w:ascii="Times New Roman" w:hAnsi="Times New Roman" w:cs="Times New Roman"/>
      <w:sz w:val="24"/>
      <w:szCs w:val="24"/>
    </w:rPr>
  </w:style>
  <w:style w:type="paragraph" w:customStyle="1" w:styleId="497">
    <w:name w:val="Char1 Char Char Char Char Char Char1"/>
    <w:basedOn w:val="1"/>
    <w:autoRedefine/>
    <w:qFormat/>
    <w:uiPriority w:val="0"/>
    <w:rPr>
      <w:rFonts w:ascii="Tahoma" w:hAnsi="Tahoma" w:cs="Times New Roman"/>
      <w:sz w:val="24"/>
      <w:szCs w:val="20"/>
    </w:rPr>
  </w:style>
  <w:style w:type="paragraph" w:customStyle="1" w:styleId="498">
    <w:name w:val="Char Char1 Char Char1"/>
    <w:basedOn w:val="1"/>
    <w:autoRedefine/>
    <w:qFormat/>
    <w:uiPriority w:val="0"/>
    <w:rPr>
      <w:rFonts w:ascii="Times New Roman" w:hAnsi="Times New Roman" w:cs="Times New Roman"/>
      <w:szCs w:val="20"/>
    </w:rPr>
  </w:style>
  <w:style w:type="paragraph" w:customStyle="1" w:styleId="499">
    <w:name w:val="Char Char Char Char Char Char Char Char Char Char Char Char Char Char Char Char Char Char Char1"/>
    <w:basedOn w:val="1"/>
    <w:autoRedefine/>
    <w:qFormat/>
    <w:uiPriority w:val="0"/>
    <w:pPr>
      <w:tabs>
        <w:tab w:val="left" w:pos="432"/>
      </w:tabs>
      <w:spacing w:before="156" w:beforeLines="50" w:after="156" w:afterLines="50"/>
      <w:ind w:left="864" w:hanging="432"/>
      <w:jc w:val="center"/>
    </w:pPr>
    <w:rPr>
      <w:rFonts w:ascii="Times New Roman" w:hAnsi="Times New Roman" w:cs="Times New Roman"/>
      <w:sz w:val="24"/>
      <w:szCs w:val="24"/>
    </w:rPr>
  </w:style>
  <w:style w:type="paragraph" w:customStyle="1" w:styleId="500">
    <w:name w:val="Char Char1 Char Char Char Char Char Char Char Char Char Char Char Char Char Char1"/>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501">
    <w:name w:val="Char Char Char Char Char Char Char Char Char Char Char Char Char1"/>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502">
    <w:name w:val="Char1 Char Char Char1"/>
    <w:basedOn w:val="1"/>
    <w:autoRedefine/>
    <w:qFormat/>
    <w:uiPriority w:val="0"/>
    <w:rPr>
      <w:rFonts w:ascii="Tahoma" w:hAnsi="Tahoma" w:cs="Times New Roman"/>
      <w:sz w:val="24"/>
      <w:szCs w:val="20"/>
    </w:rPr>
  </w:style>
  <w:style w:type="paragraph" w:customStyle="1" w:styleId="503">
    <w:name w:val="Char21"/>
    <w:basedOn w:val="1"/>
    <w:autoRedefine/>
    <w:qFormat/>
    <w:uiPriority w:val="0"/>
    <w:rPr>
      <w:rFonts w:ascii="Tahoma" w:hAnsi="Tahoma" w:cs="Times New Roman"/>
      <w:sz w:val="24"/>
      <w:szCs w:val="20"/>
    </w:rPr>
  </w:style>
  <w:style w:type="paragraph" w:customStyle="1" w:styleId="504">
    <w:name w:val="Char11"/>
    <w:basedOn w:val="1"/>
    <w:autoRedefine/>
    <w:qFormat/>
    <w:uiPriority w:val="0"/>
    <w:pPr>
      <w:tabs>
        <w:tab w:val="left" w:pos="360"/>
      </w:tabs>
    </w:pPr>
    <w:rPr>
      <w:rFonts w:ascii="Times New Roman" w:hAnsi="Times New Roman" w:cs="Times New Roman"/>
      <w:sz w:val="24"/>
      <w:szCs w:val="20"/>
    </w:rPr>
  </w:style>
  <w:style w:type="paragraph" w:customStyle="1" w:styleId="505">
    <w:name w:val="正文31"/>
    <w:autoRedefine/>
    <w:qFormat/>
    <w:uiPriority w:val="0"/>
    <w:rPr>
      <w:rFonts w:ascii="Times New Roman" w:hAnsi="Times New Roman" w:eastAsia="宋体" w:cs="Times New Roman"/>
      <w:lang w:val="ru-RU" w:eastAsia="ru-RU" w:bidi="ar-SA"/>
    </w:rPr>
  </w:style>
  <w:style w:type="paragraph" w:customStyle="1" w:styleId="506">
    <w:name w:val="Char Char Char Char1"/>
    <w:basedOn w:val="1"/>
    <w:autoRedefine/>
    <w:qFormat/>
    <w:uiPriority w:val="0"/>
    <w:pPr>
      <w:widowControl/>
      <w:tabs>
        <w:tab w:val="left" w:pos="360"/>
      </w:tabs>
      <w:spacing w:after="200" w:line="276" w:lineRule="auto"/>
      <w:jc w:val="left"/>
    </w:pPr>
    <w:rPr>
      <w:rFonts w:cs="Times New Roman"/>
      <w:sz w:val="22"/>
    </w:rPr>
  </w:style>
  <w:style w:type="paragraph" w:customStyle="1" w:styleId="507">
    <w:name w:val="Char Char Char Char Char Char1 Char1"/>
    <w:basedOn w:val="1"/>
    <w:autoRedefine/>
    <w:qFormat/>
    <w:uiPriority w:val="0"/>
    <w:pPr>
      <w:widowControl/>
      <w:spacing w:after="160" w:line="240" w:lineRule="exact"/>
      <w:jc w:val="left"/>
    </w:pPr>
    <w:rPr>
      <w:rFonts w:ascii="Verdana" w:hAnsi="Verdana" w:cs="Times New Roman"/>
      <w:kern w:val="0"/>
      <w:szCs w:val="20"/>
      <w:lang w:eastAsia="en-US"/>
    </w:rPr>
  </w:style>
  <w:style w:type="paragraph" w:customStyle="1" w:styleId="508">
    <w:name w:val="Char Char Char Char Char Char Char1"/>
    <w:basedOn w:val="1"/>
    <w:autoRedefine/>
    <w:qFormat/>
    <w:uiPriority w:val="0"/>
    <w:pPr>
      <w:widowControl/>
      <w:snapToGrid w:val="0"/>
      <w:spacing w:after="160" w:line="360" w:lineRule="auto"/>
      <w:jc w:val="left"/>
    </w:pPr>
    <w:rPr>
      <w:rFonts w:ascii="Times New Roman" w:hAnsi="Times New Roman" w:cs="Times New Roman"/>
      <w:kern w:val="0"/>
      <w:sz w:val="24"/>
      <w:szCs w:val="24"/>
      <w:lang w:eastAsia="en-US"/>
    </w:rPr>
  </w:style>
  <w:style w:type="paragraph" w:customStyle="1" w:styleId="509">
    <w:name w:val="Char Char17"/>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510">
    <w:name w:val="Char Char Char Char Char Char Char Char Char Char Char Char Char Char Char Char1"/>
    <w:basedOn w:val="1"/>
    <w:autoRedefine/>
    <w:qFormat/>
    <w:uiPriority w:val="0"/>
    <w:pPr>
      <w:tabs>
        <w:tab w:val="left" w:pos="432"/>
      </w:tabs>
      <w:spacing w:before="156" w:beforeLines="50" w:after="156" w:afterLines="50"/>
      <w:ind w:left="432" w:hanging="432"/>
      <w:jc w:val="center"/>
    </w:pPr>
    <w:rPr>
      <w:rFonts w:ascii="Verdana" w:hAnsi="Verdana" w:cs="Times New Roman"/>
      <w:kern w:val="0"/>
      <w:szCs w:val="20"/>
      <w:lang w:eastAsia="en-US"/>
    </w:rPr>
  </w:style>
  <w:style w:type="table" w:customStyle="1" w:styleId="511">
    <w:name w:val="网格型1"/>
    <w:basedOn w:val="59"/>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2">
    <w:name w:val="列出段落11"/>
    <w:basedOn w:val="1"/>
    <w:autoRedefine/>
    <w:qFormat/>
    <w:uiPriority w:val="0"/>
    <w:pPr>
      <w:ind w:firstLine="420" w:firstLineChars="200"/>
    </w:pPr>
    <w:rPr>
      <w:rFonts w:ascii="Times New Roman" w:hAnsi="Times New Roman" w:cs="Times New Roman"/>
      <w:szCs w:val="24"/>
    </w:rPr>
  </w:style>
  <w:style w:type="paragraph" w:customStyle="1" w:styleId="513">
    <w:name w:val="p0"/>
    <w:basedOn w:val="1"/>
    <w:autoRedefine/>
    <w:qFormat/>
    <w:uiPriority w:val="0"/>
    <w:pPr>
      <w:widowControl/>
      <w:spacing w:before="100" w:beforeAutospacing="1" w:after="100" w:afterAutospacing="1"/>
      <w:jc w:val="left"/>
    </w:pPr>
    <w:rPr>
      <w:rFonts w:ascii="宋体" w:hAnsi="宋体"/>
      <w:kern w:val="0"/>
      <w:sz w:val="24"/>
      <w:szCs w:val="24"/>
    </w:rPr>
  </w:style>
  <w:style w:type="table" w:customStyle="1" w:styleId="514">
    <w:name w:val="网格型2"/>
    <w:basedOn w:val="59"/>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5">
    <w:name w:val="脚注文本 Char"/>
    <w:basedOn w:val="61"/>
    <w:link w:val="43"/>
    <w:autoRedefine/>
    <w:qFormat/>
    <w:uiPriority w:val="99"/>
    <w:rPr>
      <w:rFonts w:ascii="Calibri" w:hAnsi="Calibri" w:eastAsia="宋体" w:cs="Times New Roman"/>
      <w:sz w:val="18"/>
      <w:szCs w:val="18"/>
    </w:rPr>
  </w:style>
  <w:style w:type="paragraph" w:customStyle="1" w:styleId="516">
    <w:name w:val="3CBD5A742C28424DA5172AD252E32316"/>
    <w:autoRedefine/>
    <w:qFormat/>
    <w:uiPriority w:val="0"/>
    <w:pPr>
      <w:spacing w:after="200" w:line="276" w:lineRule="auto"/>
    </w:pPr>
    <w:rPr>
      <w:rFonts w:ascii="Calibri" w:hAnsi="Calibri" w:eastAsia="宋体" w:cs="Times New Roman"/>
      <w:sz w:val="22"/>
      <w:szCs w:val="22"/>
      <w:lang w:val="en-US" w:eastAsia="zh-CN" w:bidi="ar-SA"/>
    </w:rPr>
  </w:style>
  <w:style w:type="paragraph" w:styleId="517">
    <w:name w:val="No Spacing"/>
    <w:link w:val="518"/>
    <w:autoRedefine/>
    <w:qFormat/>
    <w:uiPriority w:val="1"/>
    <w:rPr>
      <w:rFonts w:ascii="Calibri" w:hAnsi="Calibri" w:eastAsia="宋体" w:cs="Times New Roman"/>
      <w:sz w:val="22"/>
      <w:szCs w:val="22"/>
      <w:lang w:val="en-US" w:eastAsia="zh-CN" w:bidi="ar-SA"/>
    </w:rPr>
  </w:style>
  <w:style w:type="character" w:customStyle="1" w:styleId="518">
    <w:name w:val="无间隔 Char"/>
    <w:link w:val="517"/>
    <w:autoRedefine/>
    <w:qFormat/>
    <w:uiPriority w:val="1"/>
    <w:rPr>
      <w:rFonts w:ascii="Calibri" w:hAnsi="Calibri" w:eastAsia="宋体" w:cs="Times New Roman"/>
      <w:kern w:val="0"/>
      <w:sz w:val="22"/>
    </w:rPr>
  </w:style>
  <w:style w:type="paragraph" w:customStyle="1" w:styleId="519">
    <w:name w:val="TOC 标题1"/>
    <w:basedOn w:val="4"/>
    <w:next w:val="1"/>
    <w:autoRedefine/>
    <w:qFormat/>
    <w:uiPriority w:val="39"/>
    <w:pPr>
      <w:keepLines/>
      <w:spacing w:before="340" w:after="330" w:line="578" w:lineRule="auto"/>
      <w:jc w:val="both"/>
      <w:outlineLvl w:val="9"/>
    </w:pPr>
    <w:rPr>
      <w:rFonts w:ascii="Times New Roman" w:eastAsia="宋体"/>
      <w:bCs/>
      <w:kern w:val="44"/>
      <w:sz w:val="44"/>
      <w:szCs w:val="44"/>
    </w:rPr>
  </w:style>
  <w:style w:type="paragraph" w:customStyle="1" w:styleId="520">
    <w:name w:val="正文首行缩进两字符"/>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521">
    <w:name w:val="表格"/>
    <w:basedOn w:val="1"/>
    <w:autoRedefine/>
    <w:qFormat/>
    <w:uiPriority w:val="0"/>
    <w:pPr>
      <w:spacing w:line="400" w:lineRule="exact"/>
    </w:pPr>
    <w:rPr>
      <w:rFonts w:ascii="Times New Roman" w:hAnsi="Times New Roman" w:cs="Times New Roman"/>
      <w:sz w:val="24"/>
      <w:szCs w:val="24"/>
    </w:rPr>
  </w:style>
  <w:style w:type="paragraph" w:customStyle="1" w:styleId="522">
    <w:name w:val="样式 首行缩进:  2 字符"/>
    <w:basedOn w:val="1"/>
    <w:autoRedefine/>
    <w:qFormat/>
    <w:uiPriority w:val="0"/>
    <w:pPr>
      <w:spacing w:line="400" w:lineRule="exact"/>
      <w:ind w:firstLine="200" w:firstLineChars="200"/>
    </w:pPr>
    <w:rPr>
      <w:rFonts w:ascii="Times New Roman" w:hAnsi="Times New Roman"/>
      <w:sz w:val="24"/>
      <w:szCs w:val="24"/>
    </w:rPr>
  </w:style>
  <w:style w:type="character" w:customStyle="1" w:styleId="523">
    <w:name w:val="（符号）邀请函中一、"/>
    <w:autoRedefine/>
    <w:qFormat/>
    <w:uiPriority w:val="0"/>
    <w:rPr>
      <w:rFonts w:ascii="黑体" w:eastAsia="黑体"/>
      <w:b/>
      <w:bCs/>
      <w:sz w:val="24"/>
    </w:rPr>
  </w:style>
  <w:style w:type="paragraph" w:customStyle="1" w:styleId="524">
    <w:name w:val="Char Char Char Char Char Char Char Char Char Char Char Char Char Char1 Char Char Char Char"/>
    <w:basedOn w:val="1"/>
    <w:autoRedefine/>
    <w:qFormat/>
    <w:uiPriority w:val="0"/>
    <w:rPr>
      <w:rFonts w:ascii="Times New Roman" w:hAnsi="Times New Roman" w:cs="Times New Roman"/>
      <w:szCs w:val="21"/>
    </w:rPr>
  </w:style>
  <w:style w:type="table" w:customStyle="1" w:styleId="525">
    <w:name w:val="网格型3"/>
    <w:basedOn w:val="59"/>
    <w:autoRedefine/>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网格型4"/>
    <w:basedOn w:val="59"/>
    <w:autoRedefine/>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7">
    <w:name w:val="Table Paragraph"/>
    <w:basedOn w:val="1"/>
    <w:autoRedefine/>
    <w:qFormat/>
    <w:uiPriority w:val="1"/>
    <w:rPr>
      <w:rFonts w:ascii="宋体" w:hAnsi="宋体"/>
    </w:rPr>
  </w:style>
  <w:style w:type="paragraph" w:customStyle="1" w:styleId="528">
    <w:name w:val="列表段落1"/>
    <w:basedOn w:val="1"/>
    <w:autoRedefine/>
    <w:qFormat/>
    <w:uiPriority w:val="0"/>
    <w:pPr>
      <w:ind w:firstLine="420" w:firstLineChars="200"/>
    </w:pPr>
  </w:style>
  <w:style w:type="paragraph" w:customStyle="1" w:styleId="529">
    <w:name w:val="lp1"/>
    <w:basedOn w:val="1"/>
    <w:next w:val="136"/>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30688</Words>
  <Characters>31884</Characters>
  <Lines>554</Lines>
  <Paragraphs>156</Paragraphs>
  <TotalTime>63</TotalTime>
  <ScaleCrop>false</ScaleCrop>
  <LinksUpToDate>false</LinksUpToDate>
  <CharactersWithSpaces>34288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2022-08-15T14:01:00Z</dcterms:created>
  <dc:creator>PC</dc:creator>
  <cp:lastModifiedBy>   Ayo 。</cp:lastModifiedBy>
  <cp:lastPrinted>2024-01-31T06:05:00Z</cp:lastPrinted>
  <dcterms:modified xsi:type="dcterms:W3CDTF">2024-02-07T01:31:49Z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BA24807C1E5C49CEB1D0DFC1952C447F_13</vt:lpwstr>
  </property>
</Properties>
</file>