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CESI仿宋-GB2312" w:hAnsi="CESI仿宋-GB2312" w:eastAsia="CESI仿宋-GB2312" w:cs="CESI仿宋-GB2312"/>
          <w:color w:val="000000" w:themeColor="text1"/>
          <w:sz w:val="32"/>
          <w:lang w:val="en-US" w:eastAsia="zh-CN"/>
          <w14:textFill>
            <w14:solidFill>
              <w14:schemeClr w14:val="tx1"/>
            </w14:solidFill>
          </w14:textFill>
        </w:rPr>
      </w:pPr>
      <w:r>
        <w:rPr>
          <w:rFonts w:hint="eastAsia" w:ascii="CESI仿宋-GB2312" w:hAnsi="CESI仿宋-GB2312" w:eastAsia="CESI仿宋-GB2312" w:cs="CESI仿宋-GB2312"/>
          <w:color w:val="000000" w:themeColor="text1"/>
          <w:sz w:val="32"/>
          <w:lang w:eastAsia="zh-CN"/>
          <w14:textFill>
            <w14:solidFill>
              <w14:schemeClr w14:val="tx1"/>
            </w14:solidFill>
          </w14:textFill>
        </w:rPr>
        <w:t>附件：</w:t>
      </w:r>
    </w:p>
    <w:p>
      <w:pPr>
        <w:pStyle w:val="2"/>
        <w:rPr>
          <w:rFonts w:hint="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themeColor="text1"/>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lang w:val="en-US" w:eastAsia="zh-CN"/>
          <w14:textFill>
            <w14:solidFill>
              <w14:schemeClr w14:val="tx1"/>
            </w14:solidFill>
          </w14:textFill>
        </w:rPr>
        <w:t>吉林省交通运输领域轻微违法行为依法不予处罚高频事项清单</w:t>
      </w:r>
      <w:r>
        <w:rPr>
          <w:rFonts w:hint="eastAsia" w:ascii="方正小标宋简体" w:hAnsi="方正小标宋简体" w:eastAsia="方正小标宋简体" w:cs="方正小标宋简体"/>
          <w:bCs/>
          <w:color w:val="000000"/>
          <w:sz w:val="44"/>
          <w:szCs w:val="44"/>
          <w:lang w:val="en-US" w:eastAsia="zh-CN"/>
        </w:rPr>
        <w:t>暨首违不罚清单</w:t>
      </w:r>
      <w:r>
        <w:rPr>
          <w:rFonts w:hint="eastAsia" w:ascii="方正小标宋简体" w:hAnsi="方正小标宋简体" w:eastAsia="方正小标宋简体" w:cs="方正小标宋简体"/>
          <w:bCs/>
          <w:color w:val="000000" w:themeColor="text1"/>
          <w:sz w:val="44"/>
          <w:szCs w:val="44"/>
          <w:highlight w:val="none"/>
          <w:lang w:val="en-US" w:eastAsia="zh-CN"/>
          <w14:textFill>
            <w14:solidFill>
              <w14:schemeClr w14:val="tx1"/>
            </w14:solidFill>
          </w14:textFill>
        </w:rPr>
        <w:t>（2024年版）</w:t>
      </w:r>
    </w:p>
    <w:p>
      <w:pPr>
        <w:pStyle w:val="2"/>
        <w:rPr>
          <w:rFonts w:hint="default"/>
          <w:color w:val="000000" w:themeColor="text1"/>
          <w:lang w:eastAsia="zh-CN"/>
          <w14:textFill>
            <w14:solidFill>
              <w14:schemeClr w14:val="tx1"/>
            </w14:solidFill>
          </w14:textFill>
        </w:rPr>
      </w:pPr>
    </w:p>
    <w:tbl>
      <w:tblPr>
        <w:tblStyle w:val="11"/>
        <w:tblW w:w="9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1961"/>
        <w:gridCol w:w="3722"/>
        <w:gridCol w:w="3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default" w:ascii="Times New Roman" w:hAnsi="Times New Roman" w:eastAsia="黑体" w:cs="Times New Roman"/>
                <w:b w:val="0"/>
                <w:bCs/>
                <w:i w:val="0"/>
                <w:snapToGrid/>
                <w:color w:val="000000" w:themeColor="text1"/>
                <w:sz w:val="28"/>
                <w:szCs w:val="28"/>
                <w:u w:val="none"/>
                <w:lang w:eastAsia="zh-CN"/>
                <w14:textFill>
                  <w14:solidFill>
                    <w14:schemeClr w14:val="tx1"/>
                  </w14:solidFill>
                </w14:textFill>
              </w:rPr>
            </w:pPr>
            <w:r>
              <w:rPr>
                <w:rFonts w:hint="default" w:ascii="Times New Roman" w:hAnsi="Times New Roman" w:eastAsia="黑体" w:cs="Times New Roman"/>
                <w:b w:val="0"/>
                <w:bCs/>
                <w:i w:val="0"/>
                <w:snapToGrid/>
                <w:color w:val="000000" w:themeColor="text1"/>
                <w:sz w:val="28"/>
                <w:szCs w:val="28"/>
                <w:u w:val="none"/>
                <w:lang w:eastAsia="zh-CN"/>
                <w14:textFill>
                  <w14:solidFill>
                    <w14:schemeClr w14:val="tx1"/>
                  </w14:solidFill>
                </w14:textFill>
              </w:rPr>
              <w:t>序号</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default" w:ascii="Times New Roman" w:hAnsi="Times New Roman" w:eastAsia="黑体" w:cs="Times New Roman"/>
                <w:b w:val="0"/>
                <w:bCs/>
                <w:i w:val="0"/>
                <w:snapToGrid/>
                <w:color w:val="000000" w:themeColor="text1"/>
                <w:sz w:val="28"/>
                <w:szCs w:val="28"/>
                <w:u w:val="none"/>
                <w:lang w:eastAsia="zh-CN"/>
                <w14:textFill>
                  <w14:solidFill>
                    <w14:schemeClr w14:val="tx1"/>
                  </w14:solidFill>
                </w14:textFill>
              </w:rPr>
            </w:pPr>
            <w:r>
              <w:rPr>
                <w:rFonts w:hint="default" w:ascii="Times New Roman" w:hAnsi="Times New Roman" w:eastAsia="黑体" w:cs="Times New Roman"/>
                <w:b w:val="0"/>
                <w:bCs/>
                <w:i w:val="0"/>
                <w:snapToGrid/>
                <w:color w:val="000000" w:themeColor="text1"/>
                <w:sz w:val="28"/>
                <w:szCs w:val="28"/>
                <w:u w:val="none"/>
                <w:lang w:eastAsia="zh-CN"/>
                <w14:textFill>
                  <w14:solidFill>
                    <w14:schemeClr w14:val="tx1"/>
                  </w14:solidFill>
                </w14:textFill>
              </w:rPr>
              <w:t>事项名称</w:t>
            </w:r>
          </w:p>
        </w:tc>
        <w:tc>
          <w:tcPr>
            <w:tcW w:w="372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default" w:ascii="Times New Roman" w:hAnsi="Times New Roman" w:eastAsia="黑体" w:cs="Times New Roman"/>
                <w:b w:val="0"/>
                <w:bCs/>
                <w:i w:val="0"/>
                <w:snapToGrid/>
                <w:color w:val="000000" w:themeColor="text1"/>
                <w:sz w:val="28"/>
                <w:szCs w:val="28"/>
                <w:u w:val="none"/>
                <w:lang w:eastAsia="zh-CN"/>
                <w14:textFill>
                  <w14:solidFill>
                    <w14:schemeClr w14:val="tx1"/>
                  </w14:solidFill>
                </w14:textFill>
              </w:rPr>
            </w:pPr>
            <w:r>
              <w:rPr>
                <w:rFonts w:hint="default" w:ascii="Times New Roman" w:hAnsi="Times New Roman" w:eastAsia="黑体" w:cs="Times New Roman"/>
                <w:b w:val="0"/>
                <w:bCs/>
                <w:i w:val="0"/>
                <w:snapToGrid/>
                <w:color w:val="000000" w:themeColor="text1"/>
                <w:sz w:val="28"/>
                <w:szCs w:val="28"/>
                <w:u w:val="none"/>
                <w:lang w:eastAsia="zh-CN"/>
                <w14:textFill>
                  <w14:solidFill>
                    <w14:schemeClr w14:val="tx1"/>
                  </w14:solidFill>
                </w14:textFill>
              </w:rPr>
              <w:t>法律依据</w:t>
            </w:r>
          </w:p>
        </w:tc>
        <w:tc>
          <w:tcPr>
            <w:tcW w:w="318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default" w:ascii="Times New Roman" w:hAnsi="Times New Roman" w:eastAsia="黑体" w:cs="Times New Roman"/>
                <w:b w:val="0"/>
                <w:bCs/>
                <w:i w:val="0"/>
                <w:snapToGrid/>
                <w:color w:val="000000" w:themeColor="text1"/>
                <w:sz w:val="28"/>
                <w:szCs w:val="28"/>
                <w:u w:val="none"/>
                <w:lang w:eastAsia="zh-CN"/>
                <w14:textFill>
                  <w14:solidFill>
                    <w14:schemeClr w14:val="tx1"/>
                  </w14:solidFill>
                </w14:textFill>
              </w:rPr>
            </w:pPr>
            <w:r>
              <w:rPr>
                <w:rFonts w:hint="eastAsia" w:eastAsia="黑体" w:cs="Times New Roman"/>
                <w:b w:val="0"/>
                <w:bCs/>
                <w:i w:val="0"/>
                <w:snapToGrid/>
                <w:color w:val="000000" w:themeColor="text1"/>
                <w:sz w:val="28"/>
                <w:szCs w:val="28"/>
                <w:u w:val="none"/>
                <w:lang w:eastAsia="zh-CN"/>
                <w14:textFill>
                  <w14:solidFill>
                    <w14:schemeClr w14:val="tx1"/>
                  </w14:solidFill>
                </w14:textFill>
              </w:rPr>
              <w:t>适用条件（需同时满足）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1</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t>对车辆装载物触地拖行、掉落、遗洒或者飘散，造成公路路面损坏、污染的处罚</w:t>
            </w:r>
          </w:p>
        </w:tc>
        <w:tc>
          <w:tcPr>
            <w:tcW w:w="3722" w:type="dxa"/>
            <w:noWrap w:val="0"/>
            <w:vAlign w:val="center"/>
          </w:tcPr>
          <w:p>
            <w:pPr>
              <w:keepNext w:val="0"/>
              <w:keepLines w:val="0"/>
              <w:pageBreakBefore w:val="0"/>
              <w:widowControl w:val="0"/>
              <w:kinsoku/>
              <w:wordWrap/>
              <w:overflowPunct/>
              <w:topLinePunct w:val="0"/>
              <w:autoSpaceDE/>
              <w:bidi w:val="0"/>
              <w:spacing w:line="360" w:lineRule="exact"/>
              <w:jc w:val="left"/>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t>《公路安全保护条例》</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t>第六十九条  车辆装载物触地拖行、掉落、遗洒或者飘散，造成公路路面损坏、污染的，由公路管理机构责令改正，处5000元以下的罚款。</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1.首次实施违法行为。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leftChars="0"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leftChars="0"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3.按执法部门要求进行规范装载，并采取必要措施防止触地拖行、掉落、遗洒或者飘散。</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leftChars="0"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4.损坏程度轻微或污染面积较小，未因此引发交通事故、造成交通拥堵等危害后果。</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leftChars="0"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5.在执法部门规定的期限内及时清除污染或修复损害；不能自行清除或修复损害，执法部门代为恢复原状的，依法承担相关费用。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2</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t>对铁轮车、履带车和其他可能损害路面的机具擅自在公路上行驶的处罚</w:t>
            </w:r>
          </w:p>
        </w:tc>
        <w:tc>
          <w:tcPr>
            <w:tcW w:w="3722" w:type="dxa"/>
            <w:noWrap w:val="0"/>
            <w:vAlign w:val="center"/>
          </w:tcPr>
          <w:p>
            <w:pPr>
              <w:keepNext w:val="0"/>
              <w:keepLines w:val="0"/>
              <w:pageBreakBefore w:val="0"/>
              <w:widowControl w:val="0"/>
              <w:kinsoku/>
              <w:wordWrap/>
              <w:overflowPunct/>
              <w:topLinePunct w:val="0"/>
              <w:autoSpaceDE/>
              <w:bidi w:val="0"/>
              <w:spacing w:line="360" w:lineRule="exact"/>
              <w:jc w:val="left"/>
              <w:rPr>
                <w:rFonts w:hint="eastAsia" w:ascii="仿宋_GB2312" w:hAnsi="仿宋_GB2312" w:eastAsia="仿宋_GB2312" w:cs="仿宋_GB2312"/>
                <w:b w:val="0"/>
                <w:bCs/>
                <w:color w:val="000000" w:themeColor="text1"/>
                <w:sz w:val="21"/>
                <w:szCs w:val="21"/>
                <w14:textFill>
                  <w14:solidFill>
                    <w14:schemeClr w14:val="tx1"/>
                  </w14:solidFill>
                </w14:textFill>
              </w:rPr>
            </w:pPr>
            <w:r>
              <w:rPr>
                <w:rFonts w:hint="eastAsia" w:ascii="仿宋_GB2312" w:hAnsi="仿宋_GB2312" w:eastAsia="仿宋_GB2312" w:cs="仿宋_GB2312"/>
                <w:b w:val="0"/>
                <w:bCs/>
                <w:color w:val="000000" w:themeColor="text1"/>
                <w:sz w:val="21"/>
                <w:szCs w:val="21"/>
                <w14:textFill>
                  <w14:solidFill>
                    <w14:schemeClr w14:val="tx1"/>
                  </w14:solidFill>
                </w14:textFill>
              </w:rPr>
              <w:t>《中华人民共和国公路法》</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14:textFill>
                  <w14:solidFill>
                    <w14:schemeClr w14:val="tx1"/>
                  </w14:solidFill>
                </w14:textFill>
              </w:rPr>
              <w:t>第七十六条第（四）项  有下列违法行为之一的，由交通主管部门责令停止违法行为，可以处三万元以下的罚款：（四）违反本法第四十八条规定，铁轮车、履带车和其他可能损害路面的机具擅自在公路上行驶的。</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leftChars="0"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1.首次实施违法行为。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leftChars="0"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leftChars="0"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3.按执法部门要求立即停驶或驶离公路。</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leftChars="0"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4.未造成公路路产损害，引发交通事故和交通拥堵等危害后果。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3</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造成公路损坏未报告</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的处罚</w:t>
            </w:r>
          </w:p>
        </w:tc>
        <w:tc>
          <w:tcPr>
            <w:tcW w:w="372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w:t>
            </w:r>
            <w:r>
              <w:rPr>
                <w:rFonts w:hint="eastAsia" w:ascii="仿宋_GB2312" w:hAnsi="仿宋_GB2312" w:eastAsia="仿宋_GB2312" w:cs="仿宋_GB2312"/>
                <w:b w:val="0"/>
                <w:bCs/>
                <w:color w:val="000000" w:themeColor="text1"/>
                <w:sz w:val="21"/>
                <w:szCs w:val="21"/>
                <w14:textFill>
                  <w14:solidFill>
                    <w14:schemeClr w14:val="tx1"/>
                  </w14:solidFill>
                </w14:textFill>
              </w:rPr>
              <w:t>中华人民共和国</w:t>
            </w:r>
            <w:r>
              <w:rPr>
                <w:rFonts w:hint="eastAsia" w:ascii="仿宋_GB2312" w:hAnsi="仿宋_GB2312" w:eastAsia="仿宋_GB2312" w:cs="仿宋_GB2312"/>
                <w:color w:val="000000" w:themeColor="text1"/>
                <w:sz w:val="21"/>
                <w:szCs w:val="21"/>
                <w:highlight w:val="none"/>
                <w14:textFill>
                  <w14:solidFill>
                    <w14:schemeClr w14:val="tx1"/>
                  </w14:solidFill>
                </w14:textFill>
              </w:rPr>
              <w:t>公路法》</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 w:val="0"/>
                <w:bCs/>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第七十八条</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highlight w:val="none"/>
                <w14:textFill>
                  <w14:solidFill>
                    <w14:schemeClr w14:val="tx1"/>
                  </w14:solidFill>
                </w14:textFill>
              </w:rPr>
              <w:t>违反本法第五十三条规定，造成公路损坏，未报告的，由交通主管部门处一千元以下罚款</w:t>
            </w:r>
          </w:p>
        </w:tc>
        <w:tc>
          <w:tcPr>
            <w:tcW w:w="3181" w:type="dxa"/>
            <w:noWrap w:val="0"/>
            <w:vAlign w:val="center"/>
          </w:tcPr>
          <w:p>
            <w:pPr>
              <w:pStyle w:val="8"/>
              <w:keepNext w:val="0"/>
              <w:keepLines w:val="0"/>
              <w:pageBreakBefore w:val="0"/>
              <w:kinsoku/>
              <w:wordWrap/>
              <w:overflowPunct/>
              <w:topLinePunct w:val="0"/>
              <w:autoSpaceDE/>
              <w:bidi w:val="0"/>
              <w:spacing w:line="360" w:lineRule="exact"/>
              <w:jc w:val="both"/>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1.一个自然年度在全省范围内首次实施该违法行为。</w:t>
            </w:r>
          </w:p>
          <w:p>
            <w:pPr>
              <w:pStyle w:val="7"/>
              <w:keepNext w:val="0"/>
              <w:keepLines w:val="0"/>
              <w:pageBreakBefore w:val="0"/>
              <w:kinsoku/>
              <w:wordWrap/>
              <w:overflowPunct/>
              <w:topLinePunct w:val="0"/>
              <w:autoSpaceDE/>
              <w:bidi w:val="0"/>
              <w:spacing w:line="360" w:lineRule="exact"/>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2.违法行为调查过程中，不存在拒不接受执法部门调查处罚、阻碍执法、煽动抗拒执法等妨碍公务的行为。</w:t>
            </w:r>
          </w:p>
          <w:p>
            <w:pPr>
              <w:pStyle w:val="8"/>
              <w:keepNext w:val="0"/>
              <w:keepLines w:val="0"/>
              <w:pageBreakBefore w:val="0"/>
              <w:kinsoku/>
              <w:wordWrap/>
              <w:overflowPunct/>
              <w:topLinePunct w:val="0"/>
              <w:autoSpaceDE/>
              <w:bidi w:val="0"/>
              <w:spacing w:line="360" w:lineRule="exact"/>
              <w:jc w:val="both"/>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3.损坏的公路及公路附属设施不影响通行安全的。</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leftChars="0"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4.过失行为造成公路损坏的。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4</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t>对未经批准在公路用地范围内擅自设置公路标志以外的其他标志的处罚</w:t>
            </w:r>
          </w:p>
        </w:tc>
        <w:tc>
          <w:tcPr>
            <w:tcW w:w="3722" w:type="dxa"/>
            <w:noWrap w:val="0"/>
            <w:vAlign w:val="center"/>
          </w:tcPr>
          <w:p>
            <w:pPr>
              <w:keepNext w:val="0"/>
              <w:keepLines w:val="0"/>
              <w:pageBreakBefore w:val="0"/>
              <w:widowControl w:val="0"/>
              <w:kinsoku/>
              <w:wordWrap/>
              <w:overflowPunct/>
              <w:topLinePunct w:val="0"/>
              <w:autoSpaceDE/>
              <w:bidi w:val="0"/>
              <w:spacing w:line="360" w:lineRule="exact"/>
              <w:jc w:val="left"/>
              <w:rPr>
                <w:rFonts w:hint="eastAsia" w:ascii="仿宋_GB2312" w:hAnsi="仿宋_GB2312" w:eastAsia="仿宋_GB2312" w:cs="仿宋_GB2312"/>
                <w:b w:val="0"/>
                <w:bCs/>
                <w:color w:val="000000" w:themeColor="text1"/>
                <w:sz w:val="21"/>
                <w:szCs w:val="21"/>
                <w14:textFill>
                  <w14:solidFill>
                    <w14:schemeClr w14:val="tx1"/>
                  </w14:solidFill>
                </w14:textFill>
              </w:rPr>
            </w:pPr>
            <w:r>
              <w:rPr>
                <w:rFonts w:hint="eastAsia" w:ascii="仿宋_GB2312" w:hAnsi="仿宋_GB2312" w:eastAsia="仿宋_GB2312" w:cs="仿宋_GB2312"/>
                <w:b w:val="0"/>
                <w:bCs/>
                <w:color w:val="000000" w:themeColor="text1"/>
                <w:sz w:val="21"/>
                <w:szCs w:val="21"/>
                <w14:textFill>
                  <w14:solidFill>
                    <w14:schemeClr w14:val="tx1"/>
                  </w14:solidFill>
                </w14:textFill>
              </w:rPr>
              <w:t>《中华人民共和国公路法》</w:t>
            </w:r>
          </w:p>
          <w:p>
            <w:pPr>
              <w:keepNext w:val="0"/>
              <w:keepLines w:val="0"/>
              <w:pageBreakBefore w:val="0"/>
              <w:widowControl w:val="0"/>
              <w:kinsoku/>
              <w:wordWrap/>
              <w:overflowPunct/>
              <w:topLinePunct w:val="0"/>
              <w:autoSpaceDE/>
              <w:bidi w:val="0"/>
              <w:spacing w:line="360" w:lineRule="exact"/>
              <w:jc w:val="left"/>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14:textFill>
                  <w14:solidFill>
                    <w14:schemeClr w14:val="tx1"/>
                  </w14:solidFill>
                </w14:textFill>
              </w:rPr>
              <w:t>第七十九条  违反本法第五十四条规定，在公路用地范围内设置公路标志以外的其他标志的，由交通主管部门责令限期拆除，可以处二万元以下的罚款；逾期不拆除的，由交通主管部门拆除，有关费用由设置者负担。</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1.首次实施违法行为。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3.按执法部门要求立即或在规定期限内清理拆除相应的非公路标志和设施。</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4.未造成公路路产损害，引发交通事故和交通拥堵等危害后果。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5</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t>对在公路建筑控制区内修建建筑物、地面构筑物的处罚</w:t>
            </w:r>
          </w:p>
        </w:tc>
        <w:tc>
          <w:tcPr>
            <w:tcW w:w="3722" w:type="dxa"/>
            <w:noWrap w:val="0"/>
            <w:vAlign w:val="center"/>
          </w:tcPr>
          <w:p>
            <w:pPr>
              <w:keepNext w:val="0"/>
              <w:keepLines w:val="0"/>
              <w:pageBreakBefore w:val="0"/>
              <w:widowControl w:val="0"/>
              <w:kinsoku/>
              <w:wordWrap/>
              <w:overflowPunct/>
              <w:topLinePunct w:val="0"/>
              <w:autoSpaceDE/>
              <w:bidi w:val="0"/>
              <w:spacing w:line="360" w:lineRule="exact"/>
              <w:jc w:val="left"/>
              <w:rPr>
                <w:rFonts w:hint="eastAsia" w:ascii="仿宋_GB2312" w:hAnsi="仿宋_GB2312" w:eastAsia="仿宋_GB2312" w:cs="仿宋_GB2312"/>
                <w:b w:val="0"/>
                <w:bCs/>
                <w:color w:val="000000" w:themeColor="text1"/>
                <w:sz w:val="21"/>
                <w:szCs w:val="21"/>
                <w14:textFill>
                  <w14:solidFill>
                    <w14:schemeClr w14:val="tx1"/>
                  </w14:solidFill>
                </w14:textFill>
              </w:rPr>
            </w:pPr>
            <w:r>
              <w:rPr>
                <w:rFonts w:hint="eastAsia" w:ascii="仿宋_GB2312" w:hAnsi="仿宋_GB2312" w:eastAsia="仿宋_GB2312" w:cs="仿宋_GB2312"/>
                <w:b w:val="0"/>
                <w:bCs/>
                <w:color w:val="000000" w:themeColor="text1"/>
                <w:sz w:val="21"/>
                <w:szCs w:val="21"/>
                <w14:textFill>
                  <w14:solidFill>
                    <w14:schemeClr w14:val="tx1"/>
                  </w14:solidFill>
                </w14:textFill>
              </w:rPr>
              <w:t>1.《中华人民共和国公路法》</w:t>
            </w:r>
          </w:p>
          <w:p>
            <w:pPr>
              <w:keepNext w:val="0"/>
              <w:keepLines w:val="0"/>
              <w:pageBreakBefore w:val="0"/>
              <w:widowControl w:val="0"/>
              <w:kinsoku/>
              <w:wordWrap/>
              <w:overflowPunct/>
              <w:topLinePunct w:val="0"/>
              <w:autoSpaceDE/>
              <w:bidi w:val="0"/>
              <w:spacing w:line="360" w:lineRule="exact"/>
              <w:jc w:val="left"/>
              <w:rPr>
                <w:rFonts w:hint="eastAsia" w:ascii="仿宋_GB2312" w:hAnsi="仿宋_GB2312" w:eastAsia="仿宋_GB2312" w:cs="仿宋_GB2312"/>
                <w:b w:val="0"/>
                <w:bCs/>
                <w:color w:val="000000" w:themeColor="text1"/>
                <w:sz w:val="21"/>
                <w:szCs w:val="21"/>
                <w14:textFill>
                  <w14:solidFill>
                    <w14:schemeClr w14:val="tx1"/>
                  </w14:solidFill>
                </w14:textFill>
              </w:rPr>
            </w:pPr>
            <w:r>
              <w:rPr>
                <w:rFonts w:hint="eastAsia" w:ascii="仿宋_GB2312" w:hAnsi="仿宋_GB2312" w:eastAsia="仿宋_GB2312" w:cs="仿宋_GB2312"/>
                <w:b w:val="0"/>
                <w:bCs/>
                <w:color w:val="000000" w:themeColor="text1"/>
                <w:sz w:val="21"/>
                <w:szCs w:val="21"/>
                <w14:textFill>
                  <w14:solidFill>
                    <w14:schemeClr w14:val="tx1"/>
                  </w14:solidFill>
                </w14:textFill>
              </w:rPr>
              <w:t>第五十六条  除公路防护、养护需要的以外，禁止在公路两侧的建筑控制区内修建建筑物和地面构筑物；需要在建筑控制区内增设管线、电缆等设施的，应当事先经县级以上地方人民政府交通主管部门批准。</w:t>
            </w:r>
          </w:p>
          <w:p>
            <w:pPr>
              <w:keepNext w:val="0"/>
              <w:keepLines w:val="0"/>
              <w:pageBreakBefore w:val="0"/>
              <w:widowControl w:val="0"/>
              <w:kinsoku/>
              <w:wordWrap/>
              <w:overflowPunct/>
              <w:topLinePunct w:val="0"/>
              <w:autoSpaceDE/>
              <w:bidi w:val="0"/>
              <w:spacing w:line="360" w:lineRule="exact"/>
              <w:jc w:val="left"/>
              <w:rPr>
                <w:rFonts w:hint="eastAsia" w:ascii="仿宋_GB2312" w:hAnsi="仿宋_GB2312" w:eastAsia="仿宋_GB2312" w:cs="仿宋_GB2312"/>
                <w:b w:val="0"/>
                <w:bCs/>
                <w:color w:val="000000" w:themeColor="text1"/>
                <w:sz w:val="21"/>
                <w:szCs w:val="21"/>
                <w14:textFill>
                  <w14:solidFill>
                    <w14:schemeClr w14:val="tx1"/>
                  </w14:solidFill>
                </w14:textFill>
              </w:rPr>
            </w:pPr>
            <w:r>
              <w:rPr>
                <w:rFonts w:hint="eastAsia" w:ascii="仿宋_GB2312" w:hAnsi="仿宋_GB2312" w:eastAsia="仿宋_GB2312" w:cs="仿宋_GB2312"/>
                <w:b w:val="0"/>
                <w:bCs/>
                <w:color w:val="000000" w:themeColor="text1"/>
                <w:sz w:val="21"/>
                <w:szCs w:val="21"/>
                <w14:textFill>
                  <w14:solidFill>
                    <w14:schemeClr w14:val="tx1"/>
                  </w14:solidFill>
                </w14:textFill>
              </w:rPr>
              <w:t>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p>
          <w:p>
            <w:pPr>
              <w:keepNext w:val="0"/>
              <w:keepLines w:val="0"/>
              <w:pageBreakBefore w:val="0"/>
              <w:widowControl w:val="0"/>
              <w:kinsoku/>
              <w:wordWrap/>
              <w:overflowPunct/>
              <w:topLinePunct w:val="0"/>
              <w:autoSpaceDE/>
              <w:bidi w:val="0"/>
              <w:spacing w:line="360" w:lineRule="exact"/>
              <w:jc w:val="left"/>
              <w:rPr>
                <w:rFonts w:hint="eastAsia" w:ascii="仿宋_GB2312" w:hAnsi="仿宋_GB2312" w:eastAsia="仿宋_GB2312" w:cs="仿宋_GB2312"/>
                <w:b w:val="0"/>
                <w:bCs/>
                <w:color w:val="000000" w:themeColor="text1"/>
                <w:sz w:val="21"/>
                <w:szCs w:val="21"/>
                <w14:textFill>
                  <w14:solidFill>
                    <w14:schemeClr w14:val="tx1"/>
                  </w14:solidFill>
                </w14:textFill>
              </w:rPr>
            </w:pPr>
            <w:r>
              <w:rPr>
                <w:rFonts w:hint="eastAsia" w:ascii="仿宋_GB2312" w:hAnsi="仿宋_GB2312" w:eastAsia="仿宋_GB2312" w:cs="仿宋_GB2312"/>
                <w:b w:val="0"/>
                <w:bCs/>
                <w:color w:val="000000" w:themeColor="text1"/>
                <w:sz w:val="21"/>
                <w:szCs w:val="21"/>
                <w14:textFill>
                  <w14:solidFill>
                    <w14:schemeClr w14:val="tx1"/>
                  </w14:solidFill>
                </w14:textFill>
              </w:rPr>
              <w:t>2.《公路安全保护条例》</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14:textFill>
                  <w14:solidFill>
                    <w14:schemeClr w14:val="tx1"/>
                  </w14:solidFill>
                </w14:textFill>
              </w:rPr>
              <w:t>第五十六条第（一）项  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1.首次实施违法行为。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3.修建建筑物、构筑物的施工行为处于初始阶段。</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4.按执法部门要求立即停止修建行为，并立即或在规定的期限内清理拆除违法修建的建筑物和构筑物、恢复原状。</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5.未发生倾覆、倒塌等事故。</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6.未影响公路本身安全、完好和畅通。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8"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6</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t>对未经许可利用跨越公路的设施悬挂非公路标志的处罚</w:t>
            </w:r>
          </w:p>
        </w:tc>
        <w:tc>
          <w:tcPr>
            <w:tcW w:w="3722" w:type="dxa"/>
            <w:noWrap w:val="0"/>
            <w:vAlign w:val="center"/>
          </w:tcPr>
          <w:p>
            <w:pPr>
              <w:keepNext w:val="0"/>
              <w:keepLines w:val="0"/>
              <w:pageBreakBefore w:val="0"/>
              <w:widowControl w:val="0"/>
              <w:kinsoku/>
              <w:wordWrap/>
              <w:overflowPunct/>
              <w:topLinePunct w:val="0"/>
              <w:autoSpaceDE/>
              <w:bidi w:val="0"/>
              <w:spacing w:line="360" w:lineRule="exact"/>
              <w:jc w:val="left"/>
              <w:rPr>
                <w:rFonts w:hint="eastAsia" w:ascii="仿宋_GB2312" w:hAnsi="仿宋_GB2312" w:eastAsia="仿宋_GB2312" w:cs="仿宋_GB2312"/>
                <w:b w:val="0"/>
                <w:bCs/>
                <w:color w:val="000000" w:themeColor="text1"/>
                <w:sz w:val="21"/>
                <w:szCs w:val="21"/>
                <w14:textFill>
                  <w14:solidFill>
                    <w14:schemeClr w14:val="tx1"/>
                  </w14:solidFill>
                </w14:textFill>
              </w:rPr>
            </w:pPr>
            <w:r>
              <w:rPr>
                <w:rFonts w:hint="eastAsia" w:ascii="仿宋_GB2312" w:hAnsi="仿宋_GB2312" w:eastAsia="仿宋_GB2312" w:cs="仿宋_GB2312"/>
                <w:b w:val="0"/>
                <w:bCs/>
                <w:color w:val="000000" w:themeColor="text1"/>
                <w:sz w:val="21"/>
                <w:szCs w:val="21"/>
                <w14:textFill>
                  <w14:solidFill>
                    <w14:schemeClr w14:val="tx1"/>
                  </w14:solidFill>
                </w14:textFill>
              </w:rPr>
              <w:t>《公路安全保护条例》</w:t>
            </w:r>
          </w:p>
          <w:p>
            <w:pPr>
              <w:keepNext w:val="0"/>
              <w:keepLines w:val="0"/>
              <w:pageBreakBefore w:val="0"/>
              <w:widowControl w:val="0"/>
              <w:kinsoku/>
              <w:wordWrap/>
              <w:overflowPunct/>
              <w:topLinePunct w:val="0"/>
              <w:autoSpaceDE/>
              <w:bidi w:val="0"/>
              <w:spacing w:line="360" w:lineRule="exact"/>
              <w:jc w:val="left"/>
              <w:rPr>
                <w:rFonts w:hint="eastAsia" w:ascii="仿宋_GB2312" w:hAnsi="仿宋_GB2312" w:eastAsia="仿宋_GB2312" w:cs="仿宋_GB2312"/>
                <w:b w:val="0"/>
                <w:bCs/>
                <w:color w:val="000000" w:themeColor="text1"/>
                <w:sz w:val="21"/>
                <w:szCs w:val="21"/>
                <w14:textFill>
                  <w14:solidFill>
                    <w14:schemeClr w14:val="tx1"/>
                  </w14:solidFill>
                </w14:textFill>
              </w:rPr>
            </w:pPr>
            <w:r>
              <w:rPr>
                <w:rFonts w:hint="eastAsia" w:ascii="仿宋_GB2312" w:hAnsi="仿宋_GB2312" w:eastAsia="仿宋_GB2312" w:cs="仿宋_GB2312"/>
                <w:b w:val="0"/>
                <w:bCs/>
                <w:color w:val="000000" w:themeColor="text1"/>
                <w:sz w:val="21"/>
                <w:szCs w:val="21"/>
                <w14:textFill>
                  <w14:solidFill>
                    <w14:schemeClr w14:val="tx1"/>
                  </w14:solidFill>
                </w14:textFill>
              </w:rPr>
              <w:t>第二十七条</w:t>
            </w:r>
            <w:r>
              <w:rPr>
                <w:rFonts w:hint="eastAsia" w:ascii="仿宋_GB2312" w:hAnsi="仿宋_GB2312" w:eastAsia="仿宋_GB2312" w:cs="仿宋_GB2312"/>
                <w:b w:val="0"/>
                <w:bCs/>
                <w:color w:val="000000" w:themeColor="text1"/>
                <w:sz w:val="21"/>
                <w:szCs w:val="21"/>
                <w:lang w:eastAsia="zh-CN"/>
                <w14:textFill>
                  <w14:solidFill>
                    <w14:schemeClr w14:val="tx1"/>
                  </w14:solidFill>
                </w14:textFill>
              </w:rPr>
              <w:t>第（五）项</w:t>
            </w:r>
            <w:r>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21"/>
                <w:szCs w:val="21"/>
                <w14:textFill>
                  <w14:solidFill>
                    <w14:schemeClr w14:val="tx1"/>
                  </w14:solidFill>
                </w14:textFill>
              </w:rPr>
              <w:t xml:space="preserve"> 进行下列涉路施工活动，建设单位应当向公路管理机构提出申请：（五）利用跨越公路的设施悬挂非公路标志。</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14:textFill>
                  <w14:solidFill>
                    <w14:schemeClr w14:val="tx1"/>
                  </w14:solidFill>
                </w14:textFill>
              </w:rPr>
              <w:t>第六十二条  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1.首次实施违法行为。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3.按执法部门要求立即或在规定期限内清理拆除违法悬挂的非公路标志。</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4.未发生悬挂的非公路标志脱落、跌落、坠落等情况。</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5.未造成交通事故、交通拥堵、损坏公路路产等危害后果。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7</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t>对在公路及公路用地范围内摆摊设点、堆放物品，影响公路畅通的处罚</w:t>
            </w:r>
          </w:p>
        </w:tc>
        <w:tc>
          <w:tcPr>
            <w:tcW w:w="3722"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leftChars="0" w:right="0" w:rightChars="0"/>
              <w:jc w:val="left"/>
              <w:textAlignment w:val="center"/>
              <w:outlineLvl w:val="9"/>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t>《中华人民共和国公路法》</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t>第四十六条  任何单位和个人不得在公路上及公路用地范围内摆摊设点、堆放物品、倾倒垃圾、设置障碍、挖沟饮水、利用公路边沟排放污物或者进行其他损坏、污染公路和影响公路畅通的活动。</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t>第七十七条  违反本法第四十六条规定，造成公路损坏、污染或影响公路畅通的，或者违反本法第五十一条规定，将公路作为试车场地的，由交通运输主管部门责令停止违法行为，可以处五千元以下罚款。</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1.首次实施违法行为。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3.按执法部门要求立即清除摆摊设点和堆放物品。</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4.该行为未造成公路路产损坏，未造成交通拥堵或引发交通事故等危害后果。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8</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t>对利用公路桥梁（含桥下空间）、涵洞堆放物品，搭建设施的处罚</w:t>
            </w:r>
          </w:p>
        </w:tc>
        <w:tc>
          <w:tcPr>
            <w:tcW w:w="372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t>《公路安全保护条例》</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t>第二十二条  禁止利用公路桥梁进行牵拉、吊装等危及公路桥梁安全的施工作业。</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t>禁止利用公路桥梁（含桥下空间）、公路隧道、涵洞堆放物品、搭建设施以及铺设高压电线和输送易燃、易爆或者其他有毒有害气体、液体的管道。</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t>第五十九条  违反本条例第二十二条规定，由公路管理机构责令改正，处2万元以上10万元以下罚款。</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1.首次实施违法行为。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3.堆放的物品或搭建设施属于能够立即清除、拆除并恢复桥下空间原貌的情况。</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4.按执法部门要求立即清除或在规定期限内拆除堆放物品和搭建的设施，消除安全隐患。</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5.不适用铺设高压电线和输送易燃、易爆或者其他有毒有害气体、液体的管道的情形。</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6.该行为未造成影响桥体安全等危害后果。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9</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t>对将公路作为试车场地的处罚</w:t>
            </w:r>
          </w:p>
        </w:tc>
        <w:tc>
          <w:tcPr>
            <w:tcW w:w="372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t>《中华人民共和国公路法》</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t>第五十一条  机动车制造厂和其他单位不得将公路作为检验机动车制动性的试车场地。</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t>第七十七条  违反本法第四十六条规定，造成公路损坏、污染或影响公路畅通的，或者违反本法第五十一条规定，将公路作为试车场地的，由交通运输主管部门责令停止违法行为，可以处五千元以下罚款。</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1.首次实施违法行为。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3.立即停止实施违法行为，按执法部门要求驶离公路。</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4.未造成交通拥堵、公路路产损坏，未引发交通事故等危害后果。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10</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在公路建筑控制区外修建的建筑物、地面构筑物以及其他设施遮挡公路标志或者妨碍安全视距</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的处罚</w:t>
            </w:r>
          </w:p>
        </w:tc>
        <w:tc>
          <w:tcPr>
            <w:tcW w:w="372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Cs/>
                <w:color w:val="000000" w:themeColor="text1"/>
                <w:sz w:val="21"/>
                <w:szCs w:val="21"/>
                <w:highlight w:val="none"/>
                <w14:textFill>
                  <w14:solidFill>
                    <w14:schemeClr w14:val="tx1"/>
                  </w14:solidFill>
                </w14:textFill>
              </w:rPr>
            </w:pPr>
            <w:r>
              <w:rPr>
                <w:rFonts w:hint="eastAsia" w:ascii="仿宋_GB2312" w:hAnsi="仿宋_GB2312" w:eastAsia="仿宋_GB2312" w:cs="仿宋_GB2312"/>
                <w:bCs/>
                <w:color w:val="000000" w:themeColor="text1"/>
                <w:sz w:val="21"/>
                <w:szCs w:val="21"/>
                <w:highlight w:val="none"/>
                <w14:textFill>
                  <w14:solidFill>
                    <w14:schemeClr w14:val="tx1"/>
                  </w14:solidFill>
                </w14:textFill>
              </w:rPr>
              <w:t>《公路安全保护条例》</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Cs/>
                <w:color w:val="000000" w:themeColor="text1"/>
                <w:sz w:val="21"/>
                <w:szCs w:val="21"/>
                <w:highlight w:val="none"/>
                <w14:textFill>
                  <w14:solidFill>
                    <w14:schemeClr w14:val="tx1"/>
                  </w14:solidFill>
                </w14:textFill>
              </w:rPr>
              <w:t>第五十六条</w:t>
            </w:r>
            <w:r>
              <w:rPr>
                <w:rFonts w:hint="eastAsia" w:ascii="仿宋_GB2312" w:hAnsi="仿宋_GB2312" w:eastAsia="仿宋_GB2312" w:cs="仿宋_GB2312"/>
                <w:bCs/>
                <w:color w:val="000000" w:themeColor="text1"/>
                <w:sz w:val="21"/>
                <w:szCs w:val="2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highlight w:val="none"/>
                <w14:textFill>
                  <w14:solidFill>
                    <w14:schemeClr w14:val="tx1"/>
                  </w14:solidFill>
                </w14:textFill>
              </w:rPr>
              <w:t>违反本条例的规定，有下列情形之一的，由公路管理机构责令限期拆除，可以处5万元以下的罚款。逾期不拆除的，由公路管理机构拆除，有关费用由违法行为人承担：（二）在公路建筑控制区外修建的建筑物、地面构筑物以及其他设施遮挡公路标志或者妨碍安全视距的</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p>
        </w:tc>
        <w:tc>
          <w:tcPr>
            <w:tcW w:w="31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1.建筑物、构筑物</w:t>
            </w:r>
            <w:r>
              <w:rPr>
                <w:rFonts w:hint="eastAsia" w:ascii="仿宋_GB2312" w:hAnsi="仿宋_GB2312" w:eastAsia="仿宋_GB2312" w:cs="仿宋_GB2312"/>
                <w:color w:val="000000" w:themeColor="text1"/>
                <w:sz w:val="21"/>
                <w:szCs w:val="21"/>
                <w:highlight w:val="none"/>
                <w14:textFill>
                  <w14:solidFill>
                    <w14:schemeClr w14:val="tx1"/>
                  </w14:solidFill>
                </w14:textFill>
              </w:rPr>
              <w:t>以及其他设施</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所有人自成立以来在全省范围内首次实施该违法行为。</w:t>
            </w:r>
          </w:p>
          <w:p>
            <w:pPr>
              <w:pStyle w:val="7"/>
              <w:keepNext w:val="0"/>
              <w:keepLines w:val="0"/>
              <w:pageBreakBefore w:val="0"/>
              <w:kinsoku/>
              <w:wordWrap/>
              <w:overflowPunct/>
              <w:topLinePunct w:val="0"/>
              <w:autoSpaceDE/>
              <w:bidi w:val="0"/>
              <w:spacing w:line="360" w:lineRule="exact"/>
              <w:jc w:val="both"/>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2.违法行为调查过程中，不存在拒不接受执法部门调查处罚、阻碍执法、煽动抗拒执法等妨碍公务的行为。</w:t>
            </w:r>
          </w:p>
          <w:p>
            <w:pPr>
              <w:pStyle w:val="8"/>
              <w:keepNext w:val="0"/>
              <w:keepLines w:val="0"/>
              <w:pageBreakBefore w:val="0"/>
              <w:kinsoku/>
              <w:wordWrap/>
              <w:overflowPunct/>
              <w:topLinePunct w:val="0"/>
              <w:autoSpaceDE/>
              <w:bidi w:val="0"/>
              <w:spacing w:line="360" w:lineRule="exact"/>
              <w:jc w:val="both"/>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3.修建建筑物、构筑物</w:t>
            </w:r>
            <w:r>
              <w:rPr>
                <w:rFonts w:hint="eastAsia" w:ascii="仿宋_GB2312" w:hAnsi="仿宋_GB2312" w:eastAsia="仿宋_GB2312" w:cs="仿宋_GB2312"/>
                <w:color w:val="000000" w:themeColor="text1"/>
                <w:sz w:val="21"/>
                <w:szCs w:val="21"/>
                <w:highlight w:val="none"/>
                <w14:textFill>
                  <w14:solidFill>
                    <w14:schemeClr w14:val="tx1"/>
                  </w14:solidFill>
                </w14:textFill>
              </w:rPr>
              <w:t>以及其他设施</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的施工行为属于初始阶段。</w:t>
            </w:r>
          </w:p>
          <w:p>
            <w:pPr>
              <w:pStyle w:val="8"/>
              <w:keepNext w:val="0"/>
              <w:keepLines w:val="0"/>
              <w:pageBreakBefore w:val="0"/>
              <w:kinsoku/>
              <w:wordWrap/>
              <w:overflowPunct/>
              <w:topLinePunct w:val="0"/>
              <w:autoSpaceDE/>
              <w:bidi w:val="0"/>
              <w:spacing w:line="360" w:lineRule="exact"/>
              <w:jc w:val="both"/>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4.按执法部门要求立即停止修建行为，并立即在规定期限内清理拆除违法修建的建筑物、构筑物</w:t>
            </w:r>
            <w:r>
              <w:rPr>
                <w:rFonts w:hint="eastAsia" w:ascii="仿宋_GB2312" w:hAnsi="仿宋_GB2312" w:eastAsia="仿宋_GB2312" w:cs="仿宋_GB2312"/>
                <w:color w:val="000000" w:themeColor="text1"/>
                <w:sz w:val="21"/>
                <w:szCs w:val="21"/>
                <w:highlight w:val="none"/>
                <w14:textFill>
                  <w14:solidFill>
                    <w14:schemeClr w14:val="tx1"/>
                  </w14:solidFill>
                </w14:textFill>
              </w:rPr>
              <w:t>以及其他设施</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恢复原状。</w:t>
            </w:r>
          </w:p>
          <w:p>
            <w:pPr>
              <w:pStyle w:val="8"/>
              <w:keepNext w:val="0"/>
              <w:keepLines w:val="0"/>
              <w:pageBreakBefore w:val="0"/>
              <w:kinsoku/>
              <w:wordWrap/>
              <w:overflowPunct/>
              <w:topLinePunct w:val="0"/>
              <w:autoSpaceDE/>
              <w:bidi w:val="0"/>
              <w:spacing w:line="360" w:lineRule="exact"/>
              <w:jc w:val="both"/>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5.未影响公路本身安全、完好和畅通。</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6.被遮挡的公路标志不属于影响公路通行安全的禁令标志、警示标志或指路标志等，且违法修建的建筑物、构筑物不位于公路的急弯、徒坡、临崖、长大桥隧等特殊路段，且不影响安全视距的。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11</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highlight w:val="none"/>
                <w:lang w:val="en-US" w:eastAsia="zh-CN"/>
                <w14:textFill>
                  <w14:solidFill>
                    <w14:schemeClr w14:val="tx1"/>
                  </w14:solidFill>
                </w14:textFill>
              </w:rPr>
              <w:t>对道路运输经营者使用卫星定位装置出现故障不能保持在线的运输车辆从事经营活动的处罚</w:t>
            </w:r>
          </w:p>
        </w:tc>
        <w:tc>
          <w:tcPr>
            <w:tcW w:w="3722" w:type="dxa"/>
            <w:noWrap w:val="0"/>
            <w:vAlign w:val="center"/>
          </w:tcPr>
          <w:p>
            <w:pPr>
              <w:keepNext w:val="0"/>
              <w:keepLines w:val="0"/>
              <w:pageBreakBefore w:val="0"/>
              <w:widowControl w:val="0"/>
              <w:kinsoku/>
              <w:wordWrap/>
              <w:overflowPunct/>
              <w:topLinePunct w:val="0"/>
              <w:autoSpaceDE/>
              <w:bidi w:val="0"/>
              <w:spacing w:line="360" w:lineRule="exact"/>
              <w:jc w:val="left"/>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r>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t>《道路运输车辆动态监督管理办法》</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第三十六条 违反本办法的规定，道路运输经营者使用卫星定位装置不能保持在线的运输车辆从事经营活动的，由县级以上道路运输管理机构对其进行教育并责令改正，拒不改正或者改正后再次发生同类违反规定情形的，处200元以上800元以下罚款</w:t>
            </w:r>
            <w:r>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t>。</w:t>
            </w:r>
          </w:p>
        </w:tc>
        <w:tc>
          <w:tcPr>
            <w:tcW w:w="3181" w:type="dxa"/>
            <w:noWrap w:val="0"/>
            <w:vAlign w:val="center"/>
          </w:tcPr>
          <w:p>
            <w:pPr>
              <w:keepNext w:val="0"/>
              <w:keepLines w:val="0"/>
              <w:pageBreakBefore w:val="0"/>
              <w:widowControl w:val="0"/>
              <w:numPr>
                <w:ilvl w:val="0"/>
                <w:numId w:val="0"/>
              </w:numPr>
              <w:tabs>
                <w:tab w:val="left" w:pos="312"/>
              </w:tabs>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1.首次实施违法行为。</w:t>
            </w:r>
          </w:p>
          <w:p>
            <w:pPr>
              <w:keepNext w:val="0"/>
              <w:keepLines w:val="0"/>
              <w:pageBreakBefore w:val="0"/>
              <w:widowControl w:val="0"/>
              <w:numPr>
                <w:ilvl w:val="0"/>
                <w:numId w:val="0"/>
              </w:numPr>
              <w:tabs>
                <w:tab w:val="left" w:pos="312"/>
              </w:tabs>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2.违法行为调查过程中，不存在拒不接受执法部门调查处理、阻碍执法、煽动抗拒执法等妨碍执法公务的行为。</w:t>
            </w:r>
          </w:p>
          <w:p>
            <w:pPr>
              <w:keepNext w:val="0"/>
              <w:keepLines w:val="0"/>
              <w:pageBreakBefore w:val="0"/>
              <w:widowControl w:val="0"/>
              <w:numPr>
                <w:ilvl w:val="0"/>
                <w:numId w:val="0"/>
              </w:numPr>
              <w:tabs>
                <w:tab w:val="left" w:pos="312"/>
              </w:tabs>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3.卫星定位装置行驶途中出现故障不能保持在线，非客货运输经营者行为所致。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12</w:t>
            </w:r>
          </w:p>
        </w:tc>
        <w:tc>
          <w:tcPr>
            <w:tcW w:w="196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21"/>
                <w:sz w:val="21"/>
                <w:szCs w:val="21"/>
                <w:highlight w:val="none"/>
                <w14:textFill>
                  <w14:solidFill>
                    <w14:schemeClr w14:val="tx1"/>
                  </w14:solidFill>
                </w14:textFill>
              </w:rPr>
              <w:t>客运经营者、货运经营者不按规定维护和检测运输车辆</w:t>
            </w:r>
            <w:r>
              <w:rPr>
                <w:rFonts w:hint="eastAsia" w:ascii="仿宋_GB2312" w:hAnsi="仿宋_GB2312" w:eastAsia="仿宋_GB2312" w:cs="仿宋_GB2312"/>
                <w:color w:val="000000" w:themeColor="text1"/>
                <w:kern w:val="21"/>
                <w:sz w:val="21"/>
                <w:szCs w:val="21"/>
                <w:highlight w:val="none"/>
                <w:lang w:eastAsia="zh-CN"/>
                <w14:textFill>
                  <w14:solidFill>
                    <w14:schemeClr w14:val="tx1"/>
                  </w14:solidFill>
                </w14:textFill>
              </w:rPr>
              <w:t>的处罚</w:t>
            </w:r>
          </w:p>
        </w:tc>
        <w:tc>
          <w:tcPr>
            <w:tcW w:w="372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color w:val="000000" w:themeColor="text1"/>
                <w:kern w:val="21"/>
                <w:sz w:val="21"/>
                <w:szCs w:val="21"/>
                <w:highlight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color w:val="000000" w:themeColor="text1"/>
                <w:kern w:val="21"/>
                <w:sz w:val="21"/>
                <w:szCs w:val="21"/>
                <w:highlight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color w:val="000000" w:themeColor="text1"/>
                <w:kern w:val="21"/>
                <w:sz w:val="21"/>
                <w:szCs w:val="21"/>
                <w14:textFill>
                  <w14:solidFill>
                    <w14:schemeClr w14:val="tx1"/>
                  </w14:solidFill>
                </w14:textFill>
              </w:rPr>
            </w:pPr>
            <w:r>
              <w:rPr>
                <w:rFonts w:hint="eastAsia" w:ascii="仿宋_GB2312" w:hAnsi="仿宋_GB2312" w:eastAsia="仿宋_GB2312" w:cs="仿宋_GB2312"/>
                <w:color w:val="000000" w:themeColor="text1"/>
                <w:kern w:val="21"/>
                <w:sz w:val="21"/>
                <w:szCs w:val="21"/>
                <w14:textFill>
                  <w14:solidFill>
                    <w14:schemeClr w14:val="tx1"/>
                  </w14:solidFill>
                </w14:textFill>
              </w:rPr>
              <w:t>《中华人民共和国道路运输条例》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21"/>
                <w:sz w:val="21"/>
                <w:szCs w:val="21"/>
                <w14:textFill>
                  <w14:solidFill>
                    <w14:schemeClr w14:val="tx1"/>
                  </w14:solidFill>
                </w14:textFill>
              </w:rPr>
              <w:t>第</w:t>
            </w:r>
            <w:r>
              <w:rPr>
                <w:rFonts w:hint="eastAsia" w:ascii="仿宋_GB2312" w:hAnsi="仿宋_GB2312" w:eastAsia="仿宋_GB2312" w:cs="仿宋_GB2312"/>
                <w:color w:val="000000" w:themeColor="text1"/>
                <w:kern w:val="21"/>
                <w:sz w:val="21"/>
                <w:szCs w:val="21"/>
                <w:lang w:val="en-US" w:eastAsia="zh-CN"/>
                <w14:textFill>
                  <w14:solidFill>
                    <w14:schemeClr w14:val="tx1"/>
                  </w14:solidFill>
                </w14:textFill>
              </w:rPr>
              <w:t>六十九</w:t>
            </w:r>
            <w:r>
              <w:rPr>
                <w:rFonts w:hint="eastAsia" w:ascii="仿宋_GB2312" w:hAnsi="仿宋_GB2312" w:eastAsia="仿宋_GB2312" w:cs="仿宋_GB2312"/>
                <w:color w:val="000000" w:themeColor="text1"/>
                <w:kern w:val="21"/>
                <w:sz w:val="21"/>
                <w:szCs w:val="21"/>
                <w14:textFill>
                  <w14:solidFill>
                    <w14:schemeClr w14:val="tx1"/>
                  </w14:solidFill>
                </w14:textFill>
              </w:rPr>
              <w:t>条第一款：</w:t>
            </w:r>
            <w:r>
              <w:rPr>
                <w:rFonts w:hint="eastAsia" w:ascii="仿宋_GB2312" w:hAnsi="仿宋_GB2312" w:eastAsia="仿宋_GB2312" w:cs="仿宋_GB2312"/>
                <w:color w:val="000000" w:themeColor="text1"/>
                <w:kern w:val="2"/>
                <w:sz w:val="21"/>
                <w:szCs w:val="21"/>
                <w14:textFill>
                  <w14:solidFill>
                    <w14:schemeClr w14:val="tx1"/>
                  </w14:solidFill>
                </w14:textFill>
              </w:rPr>
              <w:t>违反本条例的规定，客运经营者、货运经营者不按规定维护和检测运输车辆的，由县级以上地方人民政府交通运输主管部门责令改正，处1000元以上5000元以下的罚款。</w:t>
            </w:r>
          </w:p>
        </w:tc>
        <w:tc>
          <w:tcPr>
            <w:tcW w:w="31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1"/>
                <w:szCs w:val="21"/>
                <w:highlight w:val="yellow"/>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1.</w:t>
            </w: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首次实施违法行为。</w:t>
            </w:r>
          </w:p>
          <w:p>
            <w:pPr>
              <w:pStyle w:val="7"/>
              <w:keepNext w:val="0"/>
              <w:keepLines w:val="0"/>
              <w:pageBreakBefore w:val="0"/>
              <w:kinsoku/>
              <w:wordWrap/>
              <w:overflowPunct/>
              <w:topLinePunct w:val="0"/>
              <w:autoSpaceDE/>
              <w:bidi w:val="0"/>
              <w:spacing w:line="360" w:lineRule="exact"/>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2.违法行为调查过程中，不存在拒不接受执法部门调查处罚、阻碍执法、煽动抗拒执法等妨碍公务的行为。</w:t>
            </w:r>
          </w:p>
          <w:p>
            <w:pPr>
              <w:pStyle w:val="8"/>
              <w:keepNext w:val="0"/>
              <w:keepLines w:val="0"/>
              <w:pageBreakBefore w:val="0"/>
              <w:kinsoku/>
              <w:wordWrap/>
              <w:overflowPunct/>
              <w:topLinePunct w:val="0"/>
              <w:autoSpaceDE/>
              <w:bidi w:val="0"/>
              <w:spacing w:line="360" w:lineRule="exact"/>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3.按执法部门要求在规定期限内整改。</w:t>
            </w:r>
          </w:p>
          <w:p>
            <w:pPr>
              <w:pStyle w:val="8"/>
              <w:keepNext w:val="0"/>
              <w:keepLines w:val="0"/>
              <w:pageBreakBefore w:val="0"/>
              <w:kinsoku/>
              <w:wordWrap/>
              <w:overflowPunct/>
              <w:topLinePunct w:val="0"/>
              <w:autoSpaceDE/>
              <w:bidi w:val="0"/>
              <w:spacing w:line="360" w:lineRule="exact"/>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4.不影响车辆瞭望、制动或安全行驶，无行车安全隐患。</w:t>
            </w:r>
          </w:p>
          <w:p>
            <w:pPr>
              <w:pStyle w:val="8"/>
              <w:keepNext w:val="0"/>
              <w:keepLines w:val="0"/>
              <w:pageBreakBefore w:val="0"/>
              <w:kinsoku/>
              <w:wordWrap/>
              <w:overflowPunct/>
              <w:topLinePunct w:val="0"/>
              <w:autoSpaceDE/>
              <w:bidi w:val="0"/>
              <w:spacing w:line="360" w:lineRule="exact"/>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5.未造成交通事故或损坏公路等后果。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13</w:t>
            </w:r>
          </w:p>
        </w:tc>
        <w:tc>
          <w:tcPr>
            <w:tcW w:w="196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kern w:val="2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21"/>
                <w:sz w:val="21"/>
                <w:szCs w:val="21"/>
                <w:highlight w:val="none"/>
                <w14:textFill>
                  <w14:solidFill>
                    <w14:schemeClr w14:val="tx1"/>
                  </w14:solidFill>
                </w14:textFill>
              </w:rPr>
              <w:t>客运经营者站外揽客、途中甩客</w:t>
            </w:r>
            <w:r>
              <w:rPr>
                <w:rFonts w:hint="eastAsia" w:ascii="仿宋_GB2312" w:hAnsi="仿宋_GB2312" w:eastAsia="仿宋_GB2312" w:cs="仿宋_GB2312"/>
                <w:color w:val="000000" w:themeColor="text1"/>
                <w:kern w:val="21"/>
                <w:sz w:val="21"/>
                <w:szCs w:val="21"/>
                <w:highlight w:val="none"/>
                <w:lang w:eastAsia="zh-CN"/>
                <w14:textFill>
                  <w14:solidFill>
                    <w14:schemeClr w14:val="tx1"/>
                  </w14:solidFill>
                </w14:textFill>
              </w:rPr>
              <w:t>的处罚</w:t>
            </w:r>
          </w:p>
        </w:tc>
        <w:tc>
          <w:tcPr>
            <w:tcW w:w="372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bCs/>
                <w:color w:val="000000" w:themeColor="text1"/>
                <w:kern w:val="21"/>
                <w:sz w:val="21"/>
                <w:szCs w:val="21"/>
                <w:highlight w:val="none"/>
                <w14:textFill>
                  <w14:solidFill>
                    <w14:schemeClr w14:val="tx1"/>
                  </w14:solidFill>
                </w14:textFill>
              </w:rPr>
            </w:pPr>
            <w:r>
              <w:rPr>
                <w:rFonts w:hint="eastAsia" w:ascii="仿宋_GB2312" w:hAnsi="仿宋_GB2312" w:eastAsia="仿宋_GB2312" w:cs="仿宋_GB2312"/>
                <w:bCs/>
                <w:color w:val="000000" w:themeColor="text1"/>
                <w:kern w:val="21"/>
                <w:sz w:val="21"/>
                <w:szCs w:val="21"/>
                <w:highlight w:val="none"/>
                <w14:textFill>
                  <w14:solidFill>
                    <w14:schemeClr w14:val="tx1"/>
                  </w14:solidFill>
                </w14:textFill>
              </w:rPr>
              <w:t>《吉林省道路运输条例》</w:t>
            </w:r>
          </w:p>
          <w:p>
            <w:pPr>
              <w:pStyle w:val="1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360" w:lineRule="exact"/>
              <w:ind w:left="375" w:right="375"/>
              <w:jc w:val="both"/>
              <w:rPr>
                <w:rFonts w:hint="eastAsia" w:ascii="仿宋_GB2312" w:hAnsi="仿宋_GB2312" w:eastAsia="仿宋_GB2312" w:cs="仿宋_GB2312"/>
                <w:color w:val="000000" w:themeColor="text1"/>
                <w:sz w:val="21"/>
                <w:szCs w:val="21"/>
                <w:vertAlign w:val="baseline"/>
                <w14:textFill>
                  <w14:solidFill>
                    <w14:schemeClr w14:val="tx1"/>
                  </w14:solidFill>
                </w14:textFill>
              </w:rPr>
            </w:pPr>
            <w:r>
              <w:rPr>
                <w:rStyle w:val="16"/>
                <w:rFonts w:hint="eastAsia" w:ascii="仿宋_GB2312" w:hAnsi="仿宋_GB2312" w:eastAsia="仿宋_GB2312" w:cs="仿宋_GB2312"/>
                <w:b w:val="0"/>
                <w:bCs w:val="0"/>
                <w:color w:val="000000" w:themeColor="text1"/>
                <w:sz w:val="21"/>
                <w:szCs w:val="21"/>
                <w14:textFill>
                  <w14:solidFill>
                    <w14:schemeClr w14:val="tx1"/>
                  </w14:solidFill>
                </w14:textFill>
              </w:rPr>
              <w:t>第五十三条</w:t>
            </w:r>
            <w:bookmarkStart w:id="0" w:name="tiao_53_kuan_1"/>
            <w:bookmarkEnd w:id="0"/>
            <w:r>
              <w:rPr>
                <w:rFonts w:hint="eastAsia" w:ascii="仿宋_GB2312" w:hAnsi="仿宋_GB2312" w:eastAsia="仿宋_GB2312" w:cs="仿宋_GB2312"/>
                <w:color w:val="000000" w:themeColor="text1"/>
                <w:sz w:val="21"/>
                <w:szCs w:val="21"/>
                <w:vertAlign w:val="baseline"/>
                <w14:textFill>
                  <w14:solidFill>
                    <w14:schemeClr w14:val="tx1"/>
                  </w14:solidFill>
                </w14:textFill>
              </w:rPr>
              <w:t>　违反本条例，有</w:t>
            </w:r>
          </w:p>
          <w:p>
            <w:pPr>
              <w:pStyle w:val="1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360" w:lineRule="exact"/>
              <w:ind w:right="375"/>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vertAlign w:val="baseline"/>
                <w14:textFill>
                  <w14:solidFill>
                    <w14:schemeClr w14:val="tx1"/>
                  </w14:solidFill>
                </w14:textFill>
              </w:rPr>
              <w:t>下列行为之一的，由交通运输主管部门责令限期改正，处一千元以上三千元以下的罚款；情节严重的，由原许可机关吊销其经营许可：（三）客运经营者未按照批准的线路、班次、停靠站点营运，站外揽客、途中甩客或者擅自暂停、终止客运经营，以及包车客运沿途招揽旅客的；</w:t>
            </w:r>
            <w:r>
              <w:rPr>
                <w:rFonts w:hint="eastAsia" w:ascii="仿宋_GB2312" w:hAnsi="仿宋_GB2312" w:eastAsia="仿宋_GB2312" w:cs="仿宋_GB2312"/>
                <w:color w:val="000000" w:themeColor="text1"/>
                <w:sz w:val="21"/>
                <w:szCs w:val="21"/>
                <w:vertAlign w:val="baseline"/>
                <w14:textFill>
                  <w14:solidFill>
                    <w14:schemeClr w14:val="tx1"/>
                  </w14:solidFill>
                </w14:textFill>
              </w:rPr>
              <w:fldChar w:fldCharType="begin"/>
            </w:r>
            <w:r>
              <w:rPr>
                <w:rFonts w:hint="eastAsia" w:ascii="仿宋_GB2312" w:hAnsi="仿宋_GB2312" w:eastAsia="仿宋_GB2312" w:cs="仿宋_GB2312"/>
                <w:color w:val="000000" w:themeColor="text1"/>
                <w:sz w:val="21"/>
                <w:szCs w:val="21"/>
                <w:vertAlign w:val="baseline"/>
                <w14:textFill>
                  <w14:solidFill>
                    <w14:schemeClr w14:val="tx1"/>
                  </w14:solidFill>
                </w14:textFill>
              </w:rPr>
              <w:instrText xml:space="preserve"> HYPERLINK "javascript:void(0);" </w:instrText>
            </w:r>
            <w:r>
              <w:rPr>
                <w:rFonts w:hint="eastAsia" w:ascii="仿宋_GB2312" w:hAnsi="仿宋_GB2312" w:eastAsia="仿宋_GB2312" w:cs="仿宋_GB2312"/>
                <w:color w:val="000000" w:themeColor="text1"/>
                <w:sz w:val="21"/>
                <w:szCs w:val="21"/>
                <w:vertAlign w:val="baseline"/>
                <w14:textFill>
                  <w14:solidFill>
                    <w14:schemeClr w14:val="tx1"/>
                  </w14:solidFill>
                </w14:textFill>
              </w:rPr>
              <w:fldChar w:fldCharType="separate"/>
            </w:r>
            <w:r>
              <w:rPr>
                <w:rFonts w:hint="eastAsia" w:ascii="仿宋_GB2312" w:hAnsi="仿宋_GB2312" w:eastAsia="仿宋_GB2312" w:cs="仿宋_GB2312"/>
                <w:color w:val="000000" w:themeColor="text1"/>
                <w:sz w:val="21"/>
                <w:szCs w:val="21"/>
                <w:vertAlign w:val="baseline"/>
                <w14:textFill>
                  <w14:solidFill>
                    <w14:schemeClr w14:val="tx1"/>
                  </w14:solidFill>
                </w14:textFill>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color w:val="000000" w:themeColor="text1"/>
                <w:kern w:val="21"/>
                <w:sz w:val="21"/>
                <w:szCs w:val="21"/>
                <w:highlight w:val="none"/>
                <w14:textFill>
                  <w14:solidFill>
                    <w14:schemeClr w14:val="tx1"/>
                  </w14:solidFill>
                </w14:textFill>
              </w:rPr>
            </w:pPr>
          </w:p>
        </w:tc>
        <w:tc>
          <w:tcPr>
            <w:tcW w:w="3181" w:type="dxa"/>
            <w:noWrap w:val="0"/>
            <w:vAlign w:val="center"/>
          </w:tcPr>
          <w:p>
            <w:pPr>
              <w:keepNext w:val="0"/>
              <w:keepLines w:val="0"/>
              <w:pageBreakBefore w:val="0"/>
              <w:widowControl/>
              <w:kinsoku/>
              <w:wordWrap/>
              <w:overflowPunct/>
              <w:topLinePunct w:val="0"/>
              <w:autoSpaceDE/>
              <w:bidi w:val="0"/>
              <w:spacing w:line="360" w:lineRule="exact"/>
              <w:jc w:val="left"/>
              <w:textAlignment w:val="cente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1.一个自然年度在其经营许可范围内首次实施该违法行为。</w:t>
            </w:r>
          </w:p>
          <w:p>
            <w:pPr>
              <w:pStyle w:val="7"/>
              <w:keepNext w:val="0"/>
              <w:keepLines w:val="0"/>
              <w:pageBreakBefore w:val="0"/>
              <w:kinsoku/>
              <w:wordWrap/>
              <w:overflowPunct/>
              <w:topLinePunct w:val="0"/>
              <w:autoSpaceDE/>
              <w:bidi w:val="0"/>
              <w:spacing w:line="360" w:lineRule="exact"/>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2.违法行为调查过程中，不存在拒不接受执法部门调查处罚、阻碍执法、煽动抗拒执法等妨碍公务的行为。</w:t>
            </w:r>
          </w:p>
          <w:p>
            <w:pPr>
              <w:pStyle w:val="7"/>
              <w:keepNext w:val="0"/>
              <w:keepLines w:val="0"/>
              <w:pageBreakBefore w:val="0"/>
              <w:kinsoku/>
              <w:wordWrap/>
              <w:overflowPunct/>
              <w:topLinePunct w:val="0"/>
              <w:autoSpaceDE/>
              <w:bidi w:val="0"/>
              <w:spacing w:line="360" w:lineRule="exact"/>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3.按执法部门要求立即整改。</w:t>
            </w:r>
          </w:p>
          <w:p>
            <w:pPr>
              <w:pStyle w:val="8"/>
              <w:keepNext w:val="0"/>
              <w:keepLines w:val="0"/>
              <w:pageBreakBefore w:val="0"/>
              <w:kinsoku/>
              <w:wordWrap/>
              <w:overflowPunct/>
              <w:topLinePunct w:val="0"/>
              <w:autoSpaceDE/>
              <w:bidi w:val="0"/>
              <w:spacing w:line="360" w:lineRule="exact"/>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4.未对乘客造成直接经济损失或人身伤害。</w:t>
            </w:r>
          </w:p>
          <w:p>
            <w:pPr>
              <w:pStyle w:val="8"/>
              <w:keepNext w:val="0"/>
              <w:keepLines w:val="0"/>
              <w:pageBreakBefore w:val="0"/>
              <w:kinsoku/>
              <w:wordWrap/>
              <w:overflowPunct/>
              <w:topLinePunct w:val="0"/>
              <w:autoSpaceDE/>
              <w:bidi w:val="0"/>
              <w:spacing w:line="360" w:lineRule="exact"/>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5.未造成不良社会影响。</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br w:type="textWrapping"/>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6.能够得到乘客的谅解。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14</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t>对道路运输经营者未按照规定的周期和频次进行技术等级评定的处罚</w:t>
            </w:r>
          </w:p>
        </w:tc>
        <w:tc>
          <w:tcPr>
            <w:tcW w:w="3722" w:type="dxa"/>
            <w:noWrap w:val="0"/>
            <w:vAlign w:val="center"/>
          </w:tcPr>
          <w:p>
            <w:pPr>
              <w:keepNext w:val="0"/>
              <w:keepLines w:val="0"/>
              <w:pageBreakBefore w:val="0"/>
              <w:widowControl w:val="0"/>
              <w:kinsoku/>
              <w:wordWrap/>
              <w:overflowPunct/>
              <w:topLinePunct w:val="0"/>
              <w:autoSpaceDE/>
              <w:bidi w:val="0"/>
              <w:spacing w:line="360" w:lineRule="exact"/>
              <w:jc w:val="left"/>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lang w:eastAsia="zh-CN"/>
                <w14:textFill>
                  <w14:solidFill>
                    <w14:schemeClr w14:val="tx1"/>
                  </w14:solidFill>
                </w14:textFill>
              </w:rPr>
              <w:t>《</w:t>
            </w:r>
            <w:r>
              <w:rPr>
                <w:rFonts w:hint="eastAsia" w:ascii="仿宋_GB2312" w:hAnsi="仿宋_GB2312" w:eastAsia="仿宋_GB2312" w:cs="仿宋_GB2312"/>
                <w:b w:val="0"/>
                <w:bCs/>
                <w:color w:val="000000" w:themeColor="text1"/>
                <w:sz w:val="21"/>
                <w:szCs w:val="21"/>
                <w14:textFill>
                  <w14:solidFill>
                    <w14:schemeClr w14:val="tx1"/>
                  </w14:solidFill>
                </w14:textFill>
              </w:rPr>
              <w:t>道路运输车辆技术管理规定》</w:t>
            </w:r>
            <w:r>
              <w:rPr>
                <w:rFonts w:hint="eastAsia" w:ascii="仿宋_GB2312" w:hAnsi="仿宋_GB2312" w:eastAsia="仿宋_GB2312" w:cs="仿宋_GB2312"/>
                <w:b w:val="0"/>
                <w:bCs/>
                <w:color w:val="000000" w:themeColor="text1"/>
                <w:sz w:val="21"/>
                <w:szCs w:val="21"/>
                <w:lang w:eastAsia="zh-CN"/>
                <w14:textFill>
                  <w14:solidFill>
                    <w14:schemeClr w14:val="tx1"/>
                  </w14:solidFill>
                </w14:textFill>
              </w:rPr>
              <w:br w:type="textWrapping"/>
            </w:r>
            <w:r>
              <w:rPr>
                <w:rFonts w:hint="eastAsia" w:ascii="仿宋_GB2312" w:hAnsi="仿宋_GB2312" w:eastAsia="仿宋_GB2312" w:cs="仿宋_GB2312"/>
                <w:color w:val="000000" w:themeColor="text1"/>
                <w:sz w:val="21"/>
                <w:szCs w:val="21"/>
                <w:highlight w:val="none"/>
                <w14:textFill>
                  <w14:solidFill>
                    <w14:schemeClr w14:val="tx1"/>
                  </w14:solidFill>
                </w14:textFill>
              </w:rPr>
              <w:t>第三十一条 违反本规定，道路运输经营者未按照规定的周期和频次进行车辆检验检测或者未按规定维护道路运输车辆的，交通运输主管部门应当责令改正，处1000元以上5000元以下罚款。</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1.首次实施违法行为。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3.逾期开展技术等级评定不超过30天的。</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4.经责令改正，在要求的期限内进行技术等级评定，检验结果符合营运车辆相关安全标准和技术标准的。</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5.车辆未因安全性能和技术等级问题引发交通事故、服务质量事件危害后果。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15</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t>对客运经营者不按批准的客运站点停靠的处罚</w:t>
            </w:r>
          </w:p>
        </w:tc>
        <w:tc>
          <w:tcPr>
            <w:tcW w:w="372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t>《中华人民共和国道路运输条例》</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t>第六十八条 违反本条例的规定，客运经营者有下列情形之一的，由县级以上地方人民政府交通运输主管部门责令改正，处1000元以上2000元以下的罚款；情节严重的，由原许可机关吊销道路运输经营许可证：</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t>（一）不按批准的客运站点停靠或者不按规定的线路、公布的班次行驶的；</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1.首次实施违法行为。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3.无超员载客的行为，停靠站点仍在规定的运行线路范围内。</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4.未因此引发乘客服务质量投诉等危害后果。</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5.不存在未落实安检、实名制等行为。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16</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t>对客运经营者不按规定的线路行驶的处罚</w:t>
            </w:r>
          </w:p>
        </w:tc>
        <w:tc>
          <w:tcPr>
            <w:tcW w:w="372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t>《中华人民共和国道路运输条例》</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t>第六十八条 违反本条例的规定，客运经营者有下列情形之一的，由县级以上地方人民政府交通运输主管部门责令改正，处1000元以上2000元以下的罚款；情节严重的，由原许可机关吊销道路运输经营许可证：</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t>（一）不按批准的客运站点停靠或者不按规定的线路、公布的班次行驶的；</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1.首次实施违法行为。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3.未同时存在不按批准站点停靠的行为。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4.核定运行线路在运行时间段存在发生自然灾害、交通事故、交通管制等不利于道路通行的客观因素。</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5.未因此引发乘客服务质量投诉等危害后果。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17</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t>对出租汽车驾驶员不按照规定使用文明用语，车容车貌不符合要求的处罚</w:t>
            </w:r>
          </w:p>
        </w:tc>
        <w:tc>
          <w:tcPr>
            <w:tcW w:w="372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t>《出租汽车驾驶员从业资格管理规定》</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t>第四十条第（三）项  出租汽车驾驶员在运营过程中，应当遵守国家对驾驶员法律法规、职业道德、服务规范、安全运营等方面的资格规定，文明行车、优质服务。出租汽车驾驶员不得有下列行为：（三）不按规定使用文明用语，车容车貌不符合要求的。</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t>第四十二条  出租汽车驾驶员违反第十六条、第四十条规定的，由县级以上出租汽车行政主管部门责令改正，并处200元以上500元以下罚款。</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1.首次实施违法行为。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3.承诺及时改正，使用文明用语，保证车容车貌符合要求。</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4.与乘客产生矛盾纠纷，遇有乘客投诉等情况，取得乘客谅解的。</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5.未引发媒体负面报道等危害后果。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18</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t>对客运经营者使用未持有合法</w:t>
            </w:r>
            <w:r>
              <w:rPr>
                <w:rFonts w:hint="eastAsia" w:ascii="仿宋_GB2312" w:hAnsi="仿宋_GB2312" w:eastAsia="仿宋_GB2312" w:cs="仿宋_GB2312"/>
                <w:b w:val="0"/>
                <w:bCs/>
                <w:color w:val="000000" w:themeColor="text1"/>
                <w:sz w:val="21"/>
                <w:szCs w:val="21"/>
                <w:highlight w:val="none"/>
                <w:lang w:val="en-US" w:eastAsia="zh-CN"/>
                <w14:textFill>
                  <w14:solidFill>
                    <w14:schemeClr w14:val="tx1"/>
                  </w14:solidFill>
                </w14:textFill>
              </w:rPr>
              <w:t>有效《道路运输证》的车辆参加客运经营，道路货运经营者使用无《道路运输</w:t>
            </w:r>
            <w:r>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t>证》的车辆的处罚</w:t>
            </w:r>
          </w:p>
        </w:tc>
        <w:tc>
          <w:tcPr>
            <w:tcW w:w="372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t>1.《道路旅客运输及客运站管理规定》</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t>第九十七条  客运经营者使用未持合法有效《道路运输证》的车辆参加客运经营的，或者聘用不具备从业资格的驾驶员参加客运经营的，由</w:t>
            </w:r>
            <w:r>
              <w:rPr>
                <w:rFonts w:hint="eastAsia" w:ascii="仿宋_GB2312" w:hAnsi="仿宋_GB2312" w:eastAsia="仿宋_GB2312" w:cs="仿宋_GB2312"/>
                <w:b w:val="0"/>
                <w:bCs/>
                <w:color w:val="000000" w:themeColor="text1"/>
                <w:sz w:val="21"/>
                <w:szCs w:val="21"/>
                <w:highlight w:val="none"/>
                <w:lang w:val="en-US" w:eastAsia="zh-CN"/>
                <w14:textFill>
                  <w14:solidFill>
                    <w14:schemeClr w14:val="tx1"/>
                  </w14:solidFill>
                </w14:textFill>
              </w:rPr>
              <w:t>交通运输主管部门</w:t>
            </w:r>
            <w:r>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t>责令改正，处3000元以上1万元以下罚款。</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t>2.《道路货物运输及站场管理规定》</w:t>
            </w:r>
          </w:p>
          <w:p>
            <w:pPr>
              <w:pStyle w:val="10"/>
              <w:keepNext w:val="0"/>
              <w:keepLines w:val="0"/>
              <w:pageBreakBefore w:val="0"/>
              <w:widowControl/>
              <w:suppressLineNumbers w:val="0"/>
              <w:shd w:val="clear" w:fill="FFFFFF"/>
              <w:kinsoku/>
              <w:wordWrap/>
              <w:overflowPunct/>
              <w:topLinePunct w:val="0"/>
              <w:autoSpaceDE/>
              <w:bidi w:val="0"/>
              <w:spacing w:before="0" w:beforeAutospacing="0" w:after="150" w:afterAutospacing="0" w:line="360" w:lineRule="exact"/>
              <w:ind w:right="0"/>
              <w:jc w:val="both"/>
              <w:rPr>
                <w:rFonts w:hint="eastAsia" w:ascii="仿宋_GB2312" w:hAnsi="仿宋_GB2312" w:eastAsia="仿宋_GB2312" w:cs="仿宋_GB2312"/>
                <w:b w:val="0"/>
                <w:bCs/>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2"/>
                <w:sz w:val="21"/>
                <w:szCs w:val="21"/>
                <w:lang w:val="en-US" w:eastAsia="zh-CN" w:bidi="ar-SA"/>
                <w14:textFill>
                  <w14:solidFill>
                    <w14:schemeClr w14:val="tx1"/>
                  </w14:solidFill>
                </w14:textFill>
              </w:rPr>
              <w:t>第六十三条　违反本规定，取得道路货物运输经营许可的道路货物运输经营者使用无《道路运输证》的车辆参加普通货物运输的，由交通运输主管部门责令改正，处1000元以上3000元以下的罚款。</w:t>
            </w:r>
          </w:p>
          <w:p>
            <w:pPr>
              <w:pStyle w:val="10"/>
              <w:keepNext w:val="0"/>
              <w:keepLines w:val="0"/>
              <w:pageBreakBefore w:val="0"/>
              <w:widowControl/>
              <w:suppressLineNumbers w:val="0"/>
              <w:shd w:val="clear" w:fill="FFFFFF"/>
              <w:kinsoku/>
              <w:wordWrap/>
              <w:overflowPunct/>
              <w:topLinePunct w:val="0"/>
              <w:autoSpaceDE/>
              <w:bidi w:val="0"/>
              <w:spacing w:before="0" w:beforeAutospacing="0" w:after="150" w:afterAutospacing="0" w:line="360" w:lineRule="exact"/>
              <w:ind w:right="0" w:firstLine="420" w:firstLineChars="200"/>
              <w:jc w:val="both"/>
              <w:rPr>
                <w:rFonts w:hint="eastAsia" w:ascii="仿宋_GB2312" w:hAnsi="仿宋_GB2312" w:eastAsia="仿宋_GB2312" w:cs="仿宋_GB2312"/>
                <w:b w:val="0"/>
                <w:bCs/>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2"/>
                <w:sz w:val="21"/>
                <w:szCs w:val="21"/>
                <w:lang w:val="en-US" w:eastAsia="zh-CN" w:bidi="ar-SA"/>
                <w14:textFill>
                  <w14:solidFill>
                    <w14:schemeClr w14:val="tx1"/>
                  </w14:solidFill>
                </w14:textFill>
              </w:rPr>
              <w:t>违反前款规定使用无《道路运输证》的车辆参加危险货物运输的，由交通运输主管部门责令改正，处3000元以上1万元以下的罚款。</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pP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1.首次实施违法行为。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3.不存在涂改、伪造、编造《道路运输证》等违法行为。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4.按执法部门要求为车辆办理道路运输证，且经评定，车辆符合相应的技术等级和类型等级。</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5.不属于危险货物运输车辆。</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19</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t>对道路运输经营者擅自改装已取得车辆营运证的道路运输车辆的处罚</w:t>
            </w:r>
          </w:p>
        </w:tc>
        <w:tc>
          <w:tcPr>
            <w:tcW w:w="3722"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t>《中华人民共和国道路运输条例》</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第六十九条</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 第二款</w:t>
            </w:r>
            <w:r>
              <w:rPr>
                <w:rFonts w:hint="eastAsia" w:ascii="仿宋_GB2312" w:hAnsi="仿宋_GB2312" w:eastAsia="仿宋_GB2312" w:cs="仿宋_GB2312"/>
                <w:color w:val="000000" w:themeColor="text1"/>
                <w:sz w:val="21"/>
                <w:szCs w:val="21"/>
                <w14:textFill>
                  <w14:solidFill>
                    <w14:schemeClr w14:val="tx1"/>
                  </w14:solidFill>
                </w14:textFill>
              </w:rPr>
              <w:t>　违反本条例的规定，客运经营者、货运经营者擅自改装已取得车辆营运证的车辆的，由县级以上地方人民政府交通运输主管部门责令改正，处5000元以上2万元以下的罚款。</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leftChars="0" w:right="0" w:rightChars="0"/>
              <w:jc w:val="left"/>
              <w:textAlignment w:val="center"/>
              <w:outlineLvl w:val="9"/>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pP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1.首次实施违法行为。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3.改装车辆的行为轻微，能当场恢复原状，且不影响车辆安全技术性能的。</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4.按执法部门要求整改并恢复原状的。</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5.未因改装造成交通事故等危害后果的。</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6.该违法行为被查处的同时，不存在超限超载或超员运输违法行为。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20</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t>对运输危险化学品未配备必要的防护用品和应急救援器材的处罚</w:t>
            </w:r>
          </w:p>
        </w:tc>
        <w:tc>
          <w:tcPr>
            <w:tcW w:w="3722"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leftChars="0" w:right="0" w:rightChars="0"/>
              <w:jc w:val="left"/>
              <w:textAlignment w:val="center"/>
              <w:outlineLvl w:val="9"/>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t>《危险化学品安全管理条例》</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t>第八十六条第（二）项  有下列情形之一的，由交通运输主管部门责令改正，处5万元以上10万元以下的罚款；拒不改正的，责令停产停业整顿；构成犯罪的，依法追究刑事责任：</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t>（二）运输危险化学品，未根据危险化学品的危险特性采取相应的安全防护措施，或未配备必要的防护用品和应急救援器材的。</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1.首次实施违法行为。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3.未因此引发危险化学品道路运输事故，或加剧事故危害。</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4.经责令改正，按执法部门要求完成必要的防护用品和应急救援器材配备。</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leftChars="0"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21</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t>对水路旅客运输代理、货物运输代理业务经营者未履行备案义务或者报告义务行为的处罚</w:t>
            </w:r>
          </w:p>
        </w:tc>
        <w:tc>
          <w:tcPr>
            <w:tcW w:w="3722" w:type="dxa"/>
            <w:noWrap w:val="0"/>
            <w:vAlign w:val="center"/>
          </w:tcPr>
          <w:p>
            <w:pPr>
              <w:keepNext w:val="0"/>
              <w:keepLines w:val="0"/>
              <w:pageBreakBefore w:val="0"/>
              <w:widowControl w:val="0"/>
              <w:kinsoku/>
              <w:wordWrap/>
              <w:overflowPunct/>
              <w:topLinePunct w:val="0"/>
              <w:autoSpaceDE/>
              <w:bidi w:val="0"/>
              <w:spacing w:line="360" w:lineRule="exact"/>
              <w:jc w:val="left"/>
              <w:rPr>
                <w:rFonts w:hint="eastAsia" w:ascii="仿宋_GB2312" w:hAnsi="仿宋_GB2312" w:eastAsia="仿宋_GB2312" w:cs="仿宋_GB2312"/>
                <w:b w:val="0"/>
                <w:bCs/>
                <w:color w:val="000000" w:themeColor="text1"/>
                <w:sz w:val="21"/>
                <w:szCs w:val="21"/>
                <w14:textFill>
                  <w14:solidFill>
                    <w14:schemeClr w14:val="tx1"/>
                  </w14:solidFill>
                </w14:textFill>
              </w:rPr>
            </w:pPr>
            <w:r>
              <w:rPr>
                <w:rFonts w:hint="eastAsia" w:ascii="仿宋_GB2312" w:hAnsi="仿宋_GB2312" w:eastAsia="仿宋_GB2312" w:cs="仿宋_GB2312"/>
                <w:b w:val="0"/>
                <w:bCs/>
                <w:color w:val="000000" w:themeColor="text1"/>
                <w:sz w:val="21"/>
                <w:szCs w:val="21"/>
                <w14:textFill>
                  <w14:solidFill>
                    <w14:schemeClr w14:val="tx1"/>
                  </w14:solidFill>
                </w14:textFill>
              </w:rPr>
              <w:t>《国内水路运输辅助业管理规定》</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14:textFill>
                  <w14:solidFill>
                    <w14:schemeClr w14:val="tx1"/>
                  </w14:solidFill>
                </w14:textFill>
              </w:rPr>
              <w:t>第三十六条第（一）项  水路运输辅助业务经营者违反本规定，有下列行为之一的，由其所在地县级以上人民政府水路运输管理部门责令改正，处2000元以上1万元以下的罚款；一年内累计三次以上违反本规定的，处1万元以上3万元以下的罚款：（一）未履行备案或者报告义务</w:t>
            </w:r>
            <w:r>
              <w:rPr>
                <w:rFonts w:hint="eastAsia" w:ascii="仿宋_GB2312" w:hAnsi="仿宋_GB2312" w:eastAsia="仿宋_GB2312" w:cs="仿宋_GB2312"/>
                <w:b w:val="0"/>
                <w:bCs/>
                <w:color w:val="000000" w:themeColor="text1"/>
                <w:sz w:val="21"/>
                <w:szCs w:val="21"/>
                <w:lang w:eastAsia="zh-CN"/>
                <w14:textFill>
                  <w14:solidFill>
                    <w14:schemeClr w14:val="tx1"/>
                  </w14:solidFill>
                </w14:textFill>
              </w:rPr>
              <w:t>。</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1.违法行为调查过程中，不存在拒不接受执法部门调查处理、阻碍执法、煽动抗拒执法等妨碍执行公务的行为。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2.不属于未报告船舶发生重大以上安全和污染责任事故的情形。</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3.经责令改正，在执法部门规定的期限补充完成备案或报告义务。</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4.未造成其他危害后果。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22</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t>对水路运输企业未按规定报送从业人员信息的处罚</w:t>
            </w:r>
          </w:p>
        </w:tc>
        <w:tc>
          <w:tcPr>
            <w:tcW w:w="3722" w:type="dxa"/>
            <w:noWrap w:val="0"/>
            <w:vAlign w:val="center"/>
          </w:tcPr>
          <w:p>
            <w:pPr>
              <w:keepNext w:val="0"/>
              <w:keepLines w:val="0"/>
              <w:pageBreakBefore w:val="0"/>
              <w:widowControl w:val="0"/>
              <w:kinsoku/>
              <w:wordWrap/>
              <w:overflowPunct/>
              <w:topLinePunct w:val="0"/>
              <w:autoSpaceDE/>
              <w:bidi w:val="0"/>
              <w:spacing w:line="360" w:lineRule="exact"/>
              <w:jc w:val="left"/>
              <w:rPr>
                <w:rFonts w:hint="eastAsia" w:ascii="仿宋_GB2312" w:hAnsi="仿宋_GB2312" w:eastAsia="仿宋_GB2312" w:cs="仿宋_GB2312"/>
                <w:b w:val="0"/>
                <w:bCs/>
                <w:color w:val="000000" w:themeColor="text1"/>
                <w:sz w:val="21"/>
                <w:szCs w:val="21"/>
                <w14:textFill>
                  <w14:solidFill>
                    <w14:schemeClr w14:val="tx1"/>
                  </w14:solidFill>
                </w14:textFill>
              </w:rPr>
            </w:pPr>
            <w:r>
              <w:rPr>
                <w:rFonts w:hint="eastAsia" w:ascii="仿宋_GB2312" w:hAnsi="仿宋_GB2312" w:eastAsia="仿宋_GB2312" w:cs="仿宋_GB2312"/>
                <w:b w:val="0"/>
                <w:bCs/>
                <w:color w:val="000000" w:themeColor="text1"/>
                <w:sz w:val="21"/>
                <w:szCs w:val="21"/>
                <w14:textFill>
                  <w14:solidFill>
                    <w14:schemeClr w14:val="tx1"/>
                  </w14:solidFill>
                </w14:textFill>
              </w:rPr>
              <w:t>《危险货物水路运输从业人员考核和从业资格管理规定》</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14:textFill>
                  <w14:solidFill>
                    <w14:schemeClr w14:val="tx1"/>
                  </w14:solidFill>
                </w14:textFill>
              </w:rPr>
              <w:t>第二十八</w:t>
            </w:r>
            <w:r>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21"/>
                <w:szCs w:val="21"/>
                <w14:textFill>
                  <w14:solidFill>
                    <w14:schemeClr w14:val="tx1"/>
                  </w14:solidFill>
                </w14:textFill>
              </w:rPr>
              <w:t>未按本规定第二十五条报送信息的，分别由所在地港口行政管理部门或者海事管理机构按照职责分工责令限期改正，</w:t>
            </w:r>
            <w:r>
              <w:rPr>
                <w:rFonts w:hint="eastAsia" w:ascii="仿宋_GB2312" w:hAnsi="仿宋_GB2312" w:eastAsia="仿宋_GB2312" w:cs="仿宋_GB2312"/>
                <w:b w:val="0"/>
                <w:bCs/>
                <w:color w:val="000000" w:themeColor="text1"/>
                <w:sz w:val="21"/>
                <w:szCs w:val="21"/>
                <w:lang w:eastAsia="zh-CN"/>
                <w14:textFill>
                  <w14:solidFill>
                    <w14:schemeClr w14:val="tx1"/>
                  </w14:solidFill>
                </w14:textFill>
              </w:rPr>
              <w:t>可以</w:t>
            </w:r>
            <w:r>
              <w:rPr>
                <w:rFonts w:hint="eastAsia" w:ascii="仿宋_GB2312" w:hAnsi="仿宋_GB2312" w:eastAsia="仿宋_GB2312" w:cs="仿宋_GB2312"/>
                <w:b w:val="0"/>
                <w:bCs/>
                <w:color w:val="000000" w:themeColor="text1"/>
                <w:sz w:val="21"/>
                <w:szCs w:val="21"/>
                <w14:textFill>
                  <w14:solidFill>
                    <w14:schemeClr w14:val="tx1"/>
                  </w14:solidFill>
                </w14:textFill>
              </w:rPr>
              <w:t>处</w:t>
            </w:r>
            <w:r>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t>1000元以下罚款；提供虚假信息或者1年之内多次未报送信息的，处</w:t>
            </w:r>
            <w:r>
              <w:rPr>
                <w:rFonts w:hint="eastAsia" w:ascii="仿宋_GB2312" w:hAnsi="仿宋_GB2312" w:eastAsia="仿宋_GB2312" w:cs="仿宋_GB2312"/>
                <w:b w:val="0"/>
                <w:bCs/>
                <w:color w:val="000000" w:themeColor="text1"/>
                <w:sz w:val="21"/>
                <w:szCs w:val="21"/>
                <w14:textFill>
                  <w14:solidFill>
                    <w14:schemeClr w14:val="tx1"/>
                  </w14:solidFill>
                </w14:textFill>
              </w:rPr>
              <w:t>以3000元</w:t>
            </w:r>
            <w:r>
              <w:rPr>
                <w:rFonts w:hint="eastAsia" w:ascii="仿宋_GB2312" w:hAnsi="仿宋_GB2312" w:eastAsia="仿宋_GB2312" w:cs="仿宋_GB2312"/>
                <w:b w:val="0"/>
                <w:bCs/>
                <w:color w:val="000000" w:themeColor="text1"/>
                <w:sz w:val="21"/>
                <w:szCs w:val="21"/>
                <w:lang w:eastAsia="zh-CN"/>
                <w14:textFill>
                  <w14:solidFill>
                    <w14:schemeClr w14:val="tx1"/>
                  </w14:solidFill>
                </w14:textFill>
              </w:rPr>
              <w:t>以上</w:t>
            </w:r>
            <w:r>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t>1万元以下的罚款。</w:t>
            </w:r>
          </w:p>
        </w:tc>
        <w:tc>
          <w:tcPr>
            <w:tcW w:w="3181" w:type="dxa"/>
            <w:noWrap w:val="0"/>
            <w:vAlign w:val="center"/>
          </w:tcPr>
          <w:p>
            <w:pPr>
              <w:keepNext w:val="0"/>
              <w:keepLines w:val="0"/>
              <w:pageBreakBefore w:val="0"/>
              <w:widowControl w:val="0"/>
              <w:numPr>
                <w:ilvl w:val="0"/>
                <w:numId w:val="0"/>
              </w:numPr>
              <w:tabs>
                <w:tab w:val="left" w:pos="312"/>
              </w:tabs>
              <w:kinsoku/>
              <w:wordWrap/>
              <w:overflowPunct/>
              <w:topLinePunct w:val="0"/>
              <w:autoSpaceDE/>
              <w:autoSpaceDN w:val="0"/>
              <w:bidi w:val="0"/>
              <w:adjustRightInd w:val="0"/>
              <w:snapToGrid w:val="0"/>
              <w:spacing w:before="0" w:after="0" w:line="360" w:lineRule="exact"/>
              <w:ind w:leftChars="0"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1.首次实施违法行为。</w:t>
            </w:r>
          </w:p>
          <w:p>
            <w:pPr>
              <w:keepNext w:val="0"/>
              <w:keepLines w:val="0"/>
              <w:pageBreakBefore w:val="0"/>
              <w:widowControl w:val="0"/>
              <w:numPr>
                <w:ilvl w:val="0"/>
                <w:numId w:val="0"/>
              </w:numPr>
              <w:tabs>
                <w:tab w:val="left" w:pos="312"/>
              </w:tabs>
              <w:kinsoku/>
              <w:wordWrap/>
              <w:overflowPunct/>
              <w:topLinePunct w:val="0"/>
              <w:autoSpaceDE/>
              <w:autoSpaceDN w:val="0"/>
              <w:bidi w:val="0"/>
              <w:adjustRightInd w:val="0"/>
              <w:snapToGrid w:val="0"/>
              <w:spacing w:before="0" w:after="0" w:line="360" w:lineRule="exact"/>
              <w:ind w:leftChars="0"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2.违法行为调查过程中，不存在拒不接受执法部门调查处理、阻碍执法、煽动抗拒执法等妨碍执行公务的行为。</w:t>
            </w:r>
          </w:p>
          <w:p>
            <w:pPr>
              <w:keepNext w:val="0"/>
              <w:keepLines w:val="0"/>
              <w:pageBreakBefore w:val="0"/>
              <w:widowControl w:val="0"/>
              <w:numPr>
                <w:ilvl w:val="0"/>
                <w:numId w:val="0"/>
              </w:numPr>
              <w:tabs>
                <w:tab w:val="left" w:pos="312"/>
              </w:tabs>
              <w:kinsoku/>
              <w:wordWrap/>
              <w:overflowPunct/>
              <w:topLinePunct w:val="0"/>
              <w:autoSpaceDE/>
              <w:autoSpaceDN w:val="0"/>
              <w:bidi w:val="0"/>
              <w:adjustRightInd w:val="0"/>
              <w:snapToGrid w:val="0"/>
              <w:spacing w:before="0" w:after="0" w:line="360" w:lineRule="exact"/>
              <w:ind w:leftChars="0"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3.经责令改正，在执法部门要求的期限内完成从业人员信息报送。</w:t>
            </w:r>
          </w:p>
          <w:p>
            <w:pPr>
              <w:keepNext w:val="0"/>
              <w:keepLines w:val="0"/>
              <w:pageBreakBefore w:val="0"/>
              <w:widowControl w:val="0"/>
              <w:numPr>
                <w:ilvl w:val="0"/>
                <w:numId w:val="0"/>
              </w:numPr>
              <w:tabs>
                <w:tab w:val="left" w:pos="312"/>
              </w:tabs>
              <w:kinsoku/>
              <w:wordWrap/>
              <w:overflowPunct/>
              <w:topLinePunct w:val="0"/>
              <w:autoSpaceDE/>
              <w:autoSpaceDN w:val="0"/>
              <w:bidi w:val="0"/>
              <w:adjustRightInd w:val="0"/>
              <w:snapToGrid w:val="0"/>
              <w:spacing w:before="0" w:after="0" w:line="360" w:lineRule="exact"/>
              <w:ind w:leftChars="0"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4.不存在提供虚假信息的情况。</w:t>
            </w:r>
          </w:p>
          <w:p>
            <w:pPr>
              <w:keepNext w:val="0"/>
              <w:keepLines w:val="0"/>
              <w:pageBreakBefore w:val="0"/>
              <w:widowControl w:val="0"/>
              <w:numPr>
                <w:ilvl w:val="0"/>
                <w:numId w:val="0"/>
              </w:numPr>
              <w:tabs>
                <w:tab w:val="left" w:pos="312"/>
              </w:tabs>
              <w:kinsoku/>
              <w:wordWrap/>
              <w:overflowPunct/>
              <w:topLinePunct w:val="0"/>
              <w:autoSpaceDE/>
              <w:autoSpaceDN w:val="0"/>
              <w:bidi w:val="0"/>
              <w:adjustRightInd w:val="0"/>
              <w:snapToGrid w:val="0"/>
              <w:spacing w:before="0" w:after="0" w:line="360" w:lineRule="exact"/>
              <w:ind w:leftChars="0"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5.相关从业人员配备及资质符合法律法规规定，未因此产生危害后果。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23</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t>对触碰航标不报告的处罚</w:t>
            </w:r>
          </w:p>
        </w:tc>
        <w:tc>
          <w:tcPr>
            <w:tcW w:w="3722" w:type="dxa"/>
            <w:noWrap w:val="0"/>
            <w:vAlign w:val="center"/>
          </w:tcPr>
          <w:p>
            <w:pPr>
              <w:keepNext w:val="0"/>
              <w:keepLines w:val="0"/>
              <w:pageBreakBefore w:val="0"/>
              <w:widowControl w:val="0"/>
              <w:kinsoku/>
              <w:wordWrap/>
              <w:overflowPunct/>
              <w:topLinePunct w:val="0"/>
              <w:autoSpaceDE/>
              <w:bidi w:val="0"/>
              <w:spacing w:line="360" w:lineRule="exact"/>
              <w:jc w:val="left"/>
              <w:rPr>
                <w:rFonts w:hint="eastAsia" w:ascii="仿宋_GB2312" w:hAnsi="仿宋_GB2312" w:eastAsia="仿宋_GB2312" w:cs="仿宋_GB2312"/>
                <w:b w:val="0"/>
                <w:bCs/>
                <w:color w:val="000000" w:themeColor="text1"/>
                <w:sz w:val="21"/>
                <w:szCs w:val="21"/>
                <w14:textFill>
                  <w14:solidFill>
                    <w14:schemeClr w14:val="tx1"/>
                  </w14:solidFill>
                </w14:textFill>
              </w:rPr>
            </w:pPr>
            <w:r>
              <w:rPr>
                <w:rFonts w:hint="eastAsia" w:ascii="仿宋_GB2312" w:hAnsi="仿宋_GB2312" w:eastAsia="仿宋_GB2312" w:cs="仿宋_GB2312"/>
                <w:b w:val="0"/>
                <w:bCs/>
                <w:color w:val="000000" w:themeColor="text1"/>
                <w:sz w:val="21"/>
                <w:szCs w:val="21"/>
                <w14:textFill>
                  <w14:solidFill>
                    <w14:schemeClr w14:val="tx1"/>
                  </w14:solidFill>
                </w14:textFill>
              </w:rPr>
              <w:t>1.《中华人民共和国航标条例》</w:t>
            </w:r>
          </w:p>
          <w:p>
            <w:pPr>
              <w:keepNext w:val="0"/>
              <w:keepLines w:val="0"/>
              <w:pageBreakBefore w:val="0"/>
              <w:widowControl w:val="0"/>
              <w:kinsoku/>
              <w:wordWrap/>
              <w:overflowPunct/>
              <w:topLinePunct w:val="0"/>
              <w:autoSpaceDE/>
              <w:bidi w:val="0"/>
              <w:spacing w:line="360" w:lineRule="exact"/>
              <w:jc w:val="left"/>
              <w:rPr>
                <w:rFonts w:hint="eastAsia" w:ascii="仿宋_GB2312" w:hAnsi="仿宋_GB2312" w:eastAsia="仿宋_GB2312" w:cs="仿宋_GB2312"/>
                <w:b w:val="0"/>
                <w:bCs/>
                <w:color w:val="000000" w:themeColor="text1"/>
                <w:sz w:val="21"/>
                <w:szCs w:val="21"/>
                <w14:textFill>
                  <w14:solidFill>
                    <w14:schemeClr w14:val="tx1"/>
                  </w14:solidFill>
                </w14:textFill>
              </w:rPr>
            </w:pPr>
            <w:r>
              <w:rPr>
                <w:rFonts w:hint="eastAsia" w:ascii="仿宋_GB2312" w:hAnsi="仿宋_GB2312" w:eastAsia="仿宋_GB2312" w:cs="仿宋_GB2312"/>
                <w:b w:val="0"/>
                <w:bCs/>
                <w:color w:val="000000" w:themeColor="text1"/>
                <w:sz w:val="21"/>
                <w:szCs w:val="21"/>
                <w14:textFill>
                  <w14:solidFill>
                    <w14:schemeClr w14:val="tx1"/>
                  </w14:solidFill>
                </w14:textFill>
              </w:rPr>
              <w:t>第二十一条  船舶违反本条例第十四条第二款的规定，触碰航标不报告的，航标管理机关可以根据情节处以2万元以下的罚款；造成损失的，应当依法赔偿。</w:t>
            </w:r>
          </w:p>
          <w:p>
            <w:pPr>
              <w:keepNext w:val="0"/>
              <w:keepLines w:val="0"/>
              <w:pageBreakBefore w:val="0"/>
              <w:widowControl w:val="0"/>
              <w:kinsoku/>
              <w:wordWrap/>
              <w:overflowPunct/>
              <w:topLinePunct w:val="0"/>
              <w:autoSpaceDE/>
              <w:bidi w:val="0"/>
              <w:spacing w:line="360" w:lineRule="exact"/>
              <w:jc w:val="left"/>
              <w:rPr>
                <w:rFonts w:hint="eastAsia" w:ascii="仿宋_GB2312" w:hAnsi="仿宋_GB2312" w:eastAsia="仿宋_GB2312" w:cs="仿宋_GB2312"/>
                <w:b w:val="0"/>
                <w:bCs/>
                <w:color w:val="000000" w:themeColor="text1"/>
                <w:sz w:val="21"/>
                <w:szCs w:val="21"/>
                <w14:textFill>
                  <w14:solidFill>
                    <w14:schemeClr w14:val="tx1"/>
                  </w14:solidFill>
                </w14:textFill>
              </w:rPr>
            </w:pPr>
            <w:r>
              <w:rPr>
                <w:rFonts w:hint="eastAsia" w:ascii="仿宋_GB2312" w:hAnsi="仿宋_GB2312" w:eastAsia="仿宋_GB2312" w:cs="仿宋_GB2312"/>
                <w:b w:val="0"/>
                <w:bCs/>
                <w:color w:val="000000" w:themeColor="text1"/>
                <w:sz w:val="21"/>
                <w:szCs w:val="21"/>
                <w14:textFill>
                  <w14:solidFill>
                    <w14:schemeClr w14:val="tx1"/>
                  </w14:solidFill>
                </w14:textFill>
              </w:rPr>
              <w:t>2.《内河航标管理办法》</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14:textFill>
                  <w14:solidFill>
                    <w14:schemeClr w14:val="tx1"/>
                  </w14:solidFill>
                </w14:textFill>
              </w:rPr>
              <w:t>第五十一条  对违反本办法第四十五条规定造成航标损毁的，应按损失情况赔偿，航标管理机构可以视情节轻重，给予2万元以下的罚款；造成事故的要承担法律责任。</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1.首次实施违法行为。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3.未造成一般及以上等级水上交通事故。</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4.未影响航标效能。</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5.造成损失的，依法承担赔偿责任或及时修复航标。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24</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t>对过闸船舶未按规定向通航建筑物运行单位如实提供过闸信息的处罚</w:t>
            </w:r>
          </w:p>
        </w:tc>
        <w:tc>
          <w:tcPr>
            <w:tcW w:w="3722" w:type="dxa"/>
            <w:noWrap w:val="0"/>
            <w:vAlign w:val="center"/>
          </w:tcPr>
          <w:p>
            <w:pPr>
              <w:keepNext w:val="0"/>
              <w:keepLines w:val="0"/>
              <w:pageBreakBefore w:val="0"/>
              <w:widowControl w:val="0"/>
              <w:tabs>
                <w:tab w:val="left" w:pos="829"/>
              </w:tabs>
              <w:kinsoku/>
              <w:wordWrap/>
              <w:overflowPunct/>
              <w:topLinePunct w:val="0"/>
              <w:autoSpaceDE/>
              <w:bidi w:val="0"/>
              <w:spacing w:line="360" w:lineRule="exact"/>
              <w:jc w:val="left"/>
              <w:rPr>
                <w:rFonts w:hint="eastAsia" w:ascii="仿宋_GB2312" w:hAnsi="仿宋_GB2312" w:eastAsia="仿宋_GB2312" w:cs="仿宋_GB2312"/>
                <w:b w:val="0"/>
                <w:bCs/>
                <w:color w:val="000000" w:themeColor="text1"/>
                <w:sz w:val="21"/>
                <w:szCs w:val="21"/>
                <w:lang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lang w:eastAsia="zh-CN"/>
                <w14:textFill>
                  <w14:solidFill>
                    <w14:schemeClr w14:val="tx1"/>
                  </w14:solidFill>
                </w14:textFill>
              </w:rPr>
              <w:t>《通航建筑物运行管理办法》</w:t>
            </w:r>
          </w:p>
          <w:p>
            <w:pPr>
              <w:keepNext w:val="0"/>
              <w:keepLines w:val="0"/>
              <w:pageBreakBefore w:val="0"/>
              <w:widowControl w:val="0"/>
              <w:tabs>
                <w:tab w:val="left" w:pos="829"/>
              </w:tabs>
              <w:kinsoku/>
              <w:wordWrap/>
              <w:overflowPunct/>
              <w:topLinePunct w:val="0"/>
              <w:autoSpaceDE/>
              <w:bidi w:val="0"/>
              <w:spacing w:line="360" w:lineRule="exact"/>
              <w:jc w:val="left"/>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lang w:eastAsia="zh-CN"/>
                <w14:textFill>
                  <w14:solidFill>
                    <w14:schemeClr w14:val="tx1"/>
                  </w14:solidFill>
                </w14:textFill>
              </w:rPr>
              <w:t>第三十九条  过闸船舶未按照规定向运行单位如实提供过闸信息的，由负责航道管理的部门责令改正，处1000元以上1万元以下的罚款。</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1.首次实施违法行为。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3.未造成水路交通拥堵、影响通航秩序等危害后果。</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4.过闸船舶属于普通货物运输船舶；且未夹带、谎报、匿报危险货物。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25</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t>对个人在航道内设置渔具或者水产养殖设施或在内河通航水域的航道内养殖、种植植物、水生物或者设置永久性固定设施的处罚</w:t>
            </w:r>
          </w:p>
        </w:tc>
        <w:tc>
          <w:tcPr>
            <w:tcW w:w="3722" w:type="dxa"/>
            <w:noWrap w:val="0"/>
            <w:vAlign w:val="center"/>
          </w:tcPr>
          <w:p>
            <w:pPr>
              <w:keepNext w:val="0"/>
              <w:keepLines w:val="0"/>
              <w:pageBreakBefore w:val="0"/>
              <w:widowControl w:val="0"/>
              <w:tabs>
                <w:tab w:val="left" w:pos="829"/>
              </w:tabs>
              <w:kinsoku/>
              <w:wordWrap/>
              <w:overflowPunct/>
              <w:topLinePunct w:val="0"/>
              <w:autoSpaceDE/>
              <w:bidi w:val="0"/>
              <w:spacing w:line="360" w:lineRule="exact"/>
              <w:jc w:val="left"/>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t>《中华人民共和国航道法》</w:t>
            </w:r>
          </w:p>
          <w:p>
            <w:pPr>
              <w:keepNext w:val="0"/>
              <w:keepLines w:val="0"/>
              <w:pageBreakBefore w:val="0"/>
              <w:widowControl w:val="0"/>
              <w:tabs>
                <w:tab w:val="left" w:pos="829"/>
              </w:tabs>
              <w:kinsoku/>
              <w:wordWrap/>
              <w:overflowPunct/>
              <w:topLinePunct w:val="0"/>
              <w:autoSpaceDE/>
              <w:bidi w:val="0"/>
              <w:spacing w:line="360" w:lineRule="exact"/>
              <w:jc w:val="left"/>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t>第四十二条第（一）项  违反本法规定，有下列行为之一的，由负责航道管理的部门责令改正，对单位处五万元以下罚款，对个人处二千元以下罚款；造成损失的，依法承担赔偿责任：（一）在航道内设置渔具或者水产养殖设施的。</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1.首次实施违法行为。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3.经责令改正，按执法部门要求立即或在规定期限内清理、清除相关养殖物或设施。不能自行清除的，由执法部门或者第三方代履行的，积极承担相应费用。</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4.未引发水上交通拥堵、造成交通事故等危害后果。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26</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eastAsia="zh-CN"/>
                <w14:textFill>
                  <w14:solidFill>
                    <w14:schemeClr w14:val="tx1"/>
                  </w14:solidFill>
                </w14:textFill>
              </w:rPr>
              <w:t>对</w:t>
            </w:r>
            <w:r>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t>船员未如实填写或者记载航海日志或轮机日志有关船舶法定文书的处罚</w:t>
            </w:r>
          </w:p>
        </w:tc>
        <w:tc>
          <w:tcPr>
            <w:tcW w:w="3722" w:type="dxa"/>
            <w:noWrap w:val="0"/>
            <w:vAlign w:val="center"/>
          </w:tcPr>
          <w:p>
            <w:pPr>
              <w:keepNext w:val="0"/>
              <w:keepLines w:val="0"/>
              <w:pageBreakBefore w:val="0"/>
              <w:widowControl w:val="0"/>
              <w:tabs>
                <w:tab w:val="left" w:pos="829"/>
              </w:tabs>
              <w:kinsoku/>
              <w:wordWrap/>
              <w:overflowPunct/>
              <w:topLinePunct w:val="0"/>
              <w:autoSpaceDE/>
              <w:bidi w:val="0"/>
              <w:spacing w:line="360" w:lineRule="exact"/>
              <w:jc w:val="left"/>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w:t>
            </w:r>
            <w:r>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t>中华人民共和国船员条例》</w:t>
            </w:r>
          </w:p>
          <w:p>
            <w:pPr>
              <w:keepNext w:val="0"/>
              <w:keepLines w:val="0"/>
              <w:pageBreakBefore w:val="0"/>
              <w:widowControl w:val="0"/>
              <w:tabs>
                <w:tab w:val="left" w:pos="829"/>
              </w:tabs>
              <w:kinsoku/>
              <w:wordWrap/>
              <w:overflowPunct/>
              <w:topLinePunct w:val="0"/>
              <w:autoSpaceDE/>
              <w:bidi w:val="0"/>
              <w:spacing w:line="360" w:lineRule="exact"/>
              <w:jc w:val="left"/>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t>第五十一条第（四）项  违反本条例的规定，船员有下列情形之一的，由海事管理机构处1000元以上1万元以下罚款；情节严重的，并给予暂扣船员适任证书6个月以上2年以下直至吊销船员适任证书的处罚：</w:t>
            </w:r>
          </w:p>
          <w:p>
            <w:pPr>
              <w:keepNext w:val="0"/>
              <w:keepLines w:val="0"/>
              <w:pageBreakBefore w:val="0"/>
              <w:widowControl w:val="0"/>
              <w:tabs>
                <w:tab w:val="left" w:pos="829"/>
              </w:tabs>
              <w:kinsoku/>
              <w:wordWrap/>
              <w:overflowPunct/>
              <w:topLinePunct w:val="0"/>
              <w:autoSpaceDE/>
              <w:bidi w:val="0"/>
              <w:spacing w:line="360" w:lineRule="exact"/>
              <w:jc w:val="left"/>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t>(四)未如实填写或者记载有关船舶、船员法定文书的；</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1.首次实施违法行为。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3.未如实填写或记载航海日志或轮机日志，且相关内容不涉及事故、险情、保安事件或影响航行安全的情况。</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caps w:val="0"/>
                <w:color w:val="000000" w:themeColor="text1"/>
                <w:spacing w:val="0"/>
                <w:kern w:val="2"/>
                <w:sz w:val="21"/>
                <w:szCs w:val="21"/>
                <w:shd w:val="clear" w:color="auto" w:fill="FFFFFF"/>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4.未造成其他危害后果。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27</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t>对未将船舶识别号在船体上永久标记或者粘贴的处罚</w:t>
            </w:r>
          </w:p>
        </w:tc>
        <w:tc>
          <w:tcPr>
            <w:tcW w:w="372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 w:val="0"/>
                <w:bCs/>
                <w:i w:val="0"/>
                <w:caps w:val="0"/>
                <w:color w:val="000000" w:themeColor="text1"/>
                <w:spacing w:val="0"/>
                <w:kern w:val="2"/>
                <w:sz w:val="21"/>
                <w:szCs w:val="21"/>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kern w:val="2"/>
                <w:sz w:val="21"/>
                <w:szCs w:val="21"/>
                <w:shd w:val="clear" w:color="auto" w:fill="FFFFFF"/>
                <w:lang w:val="en-US" w:eastAsia="zh-CN" w:bidi="ar"/>
                <w14:textFill>
                  <w14:solidFill>
                    <w14:schemeClr w14:val="tx1"/>
                  </w14:solidFill>
                </w14:textFill>
              </w:rPr>
              <w:t>《中华人民共和国船舶识别号管理规定》</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 w:val="0"/>
                <w:bCs/>
                <w:i w:val="0"/>
                <w:caps w:val="0"/>
                <w:color w:val="000000" w:themeColor="text1"/>
                <w:spacing w:val="0"/>
                <w:kern w:val="2"/>
                <w:sz w:val="21"/>
                <w:szCs w:val="21"/>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kern w:val="2"/>
                <w:sz w:val="21"/>
                <w:szCs w:val="21"/>
                <w:shd w:val="clear" w:color="auto" w:fill="FFFFFF"/>
                <w:lang w:val="en-US" w:eastAsia="zh-CN" w:bidi="ar"/>
                <w14:textFill>
                  <w14:solidFill>
                    <w14:schemeClr w14:val="tx1"/>
                  </w14:solidFill>
                </w14:textFill>
              </w:rPr>
              <w:t>第十四条  未按本规定取得船舶识别号或者未将船舶识别号在船体上永久标记或者粘贴的，由海事管理机构责令改正，并可处3000元以上3万元以下的罚款。</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1.首次实施违法行为。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3.经责令改正，在执法部门要求的期限内在船体上永久标记或者粘贴船舶识别号。</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4.未造成其他危害后果。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28</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t>对船舶未随船保存自查记录的处罚</w:t>
            </w:r>
          </w:p>
        </w:tc>
        <w:tc>
          <w:tcPr>
            <w:tcW w:w="372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 w:val="0"/>
                <w:bCs/>
                <w:i w:val="0"/>
                <w:caps w:val="0"/>
                <w:color w:val="000000" w:themeColor="text1"/>
                <w:spacing w:val="0"/>
                <w:kern w:val="2"/>
                <w:sz w:val="21"/>
                <w:szCs w:val="21"/>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kern w:val="2"/>
                <w:sz w:val="21"/>
                <w:szCs w:val="21"/>
                <w:shd w:val="clear" w:color="auto" w:fill="FFFFFF"/>
                <w:lang w:val="en-US" w:eastAsia="zh-CN" w:bidi="ar"/>
                <w14:textFill>
                  <w14:solidFill>
                    <w14:schemeClr w14:val="tx1"/>
                  </w14:solidFill>
                </w14:textFill>
              </w:rPr>
              <w:t>中华人民共和国船舶安全监督规则》</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eastAsia="zh-CN"/>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kern w:val="2"/>
                <w:sz w:val="21"/>
                <w:szCs w:val="21"/>
                <w:shd w:val="clear" w:color="auto" w:fill="FFFFFF"/>
                <w:lang w:val="en-US" w:eastAsia="zh-CN" w:bidi="ar"/>
                <w14:textFill>
                  <w14:solidFill>
                    <w14:schemeClr w14:val="tx1"/>
                  </w14:solidFill>
                </w14:textFill>
              </w:rPr>
              <w:t>第五十三条  船舶未按照规定开展自查或者未随船保存船舶自查记录的，对船舶所有人或者船舶经营人处1000元以上1万元以下罚款。</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1.首次实施违法行为。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3.客运船舶、危险化学品船舶不适用。</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4.经责令改正，在执法部门规定的期限内开展自查并随船保存自查记录。</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caps w:val="0"/>
                <w:color w:val="000000" w:themeColor="text1"/>
                <w:spacing w:val="0"/>
                <w:kern w:val="2"/>
                <w:sz w:val="21"/>
                <w:szCs w:val="21"/>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5.未造成其他危害后果。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29</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eastAsia="zh-CN"/>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kern w:val="2"/>
                <w:sz w:val="21"/>
                <w:szCs w:val="21"/>
                <w:shd w:val="clear" w:color="auto" w:fill="FFFFFF"/>
                <w:lang w:val="en-US" w:eastAsia="zh-CN" w:bidi="ar"/>
                <w14:textFill>
                  <w14:solidFill>
                    <w14:schemeClr w14:val="tx1"/>
                  </w14:solidFill>
                </w14:textFill>
              </w:rPr>
              <w:t>对船长未如实记载船员的履职情况的处罚</w:t>
            </w:r>
          </w:p>
        </w:tc>
        <w:tc>
          <w:tcPr>
            <w:tcW w:w="372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 w:val="0"/>
                <w:bCs/>
                <w:i w:val="0"/>
                <w:caps w:val="0"/>
                <w:color w:val="000000" w:themeColor="text1"/>
                <w:spacing w:val="0"/>
                <w:kern w:val="2"/>
                <w:sz w:val="21"/>
                <w:szCs w:val="21"/>
                <w:highlight w:val="none"/>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highlight w:val="none"/>
                <w:u w:val="none"/>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kern w:val="2"/>
                <w:sz w:val="21"/>
                <w:szCs w:val="21"/>
                <w:highlight w:val="none"/>
                <w:shd w:val="clear" w:color="auto" w:fill="FFFFFF"/>
                <w:lang w:val="en-US" w:eastAsia="zh-CN" w:bidi="ar"/>
                <w14:textFill>
                  <w14:solidFill>
                    <w14:schemeClr w14:val="tx1"/>
                  </w14:solidFill>
                </w14:textFill>
              </w:rPr>
              <w:t>中华人民共和国船员条例》</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 w:val="0"/>
                <w:bCs/>
                <w:i w:val="0"/>
                <w:caps w:val="0"/>
                <w:color w:val="000000" w:themeColor="text1"/>
                <w:spacing w:val="0"/>
                <w:kern w:val="2"/>
                <w:sz w:val="21"/>
                <w:szCs w:val="21"/>
                <w:highlight w:val="none"/>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kern w:val="2"/>
                <w:sz w:val="21"/>
                <w:szCs w:val="21"/>
                <w:highlight w:val="none"/>
                <w:shd w:val="clear" w:color="auto" w:fill="FFFFFF"/>
                <w:lang w:val="en-US" w:eastAsia="zh-CN" w:bidi="ar"/>
                <w14:textFill>
                  <w14:solidFill>
                    <w14:schemeClr w14:val="tx1"/>
                  </w14:solidFill>
                </w14:textFill>
              </w:rPr>
              <w:t>第五十二条第（三）项违反本条例的规定，船长有下列情形之一的，由海事管理机构处2000元以上2万元以下罚款；情节严重的，并给予暂扣船员适任证书6个月以上2年以下直至吊销船员适任证书的处罚：</w:t>
            </w:r>
          </w:p>
          <w:p>
            <w:pPr>
              <w:pStyle w:val="6"/>
              <w:ind w:firstLine="420" w:firstLineChars="200"/>
              <w:rPr>
                <w:rFonts w:hint="eastAsia" w:ascii="仿宋_GB2312" w:hAnsi="仿宋_GB2312" w:eastAsia="仿宋_GB2312" w:cs="仿宋_GB2312"/>
                <w:b w:val="0"/>
                <w:bCs/>
                <w:i w:val="0"/>
                <w:caps w:val="0"/>
                <w:color w:val="000000" w:themeColor="text1"/>
                <w:spacing w:val="0"/>
                <w:kern w:val="2"/>
                <w:sz w:val="21"/>
                <w:szCs w:val="21"/>
                <w:highlight w:val="none"/>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kern w:val="2"/>
                <w:sz w:val="21"/>
                <w:szCs w:val="21"/>
                <w:highlight w:val="none"/>
                <w:shd w:val="clear" w:color="auto" w:fill="FFFFFF"/>
                <w:lang w:val="en-US" w:eastAsia="zh-CN" w:bidi="ar"/>
                <w14:textFill>
                  <w14:solidFill>
                    <w14:schemeClr w14:val="tx1"/>
                  </w14:solidFill>
                </w14:textFill>
              </w:rPr>
              <w:t>(三)未在船员服务簿内如实记载船员的履职情况的；</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eastAsia="zh-CN"/>
                <w14:textFill>
                  <w14:solidFill>
                    <w14:schemeClr w14:val="tx1"/>
                  </w14:solidFill>
                </w14:textFill>
              </w:rPr>
            </w:pP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1.首次实施违法行为。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3.不存在故意未如实记载船员履职情况、编造相应情况等情形。</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4.在执法部门要求的期限内补充完善的。</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5.未造成其他危害后果。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30</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 w:val="0"/>
                <w:bCs/>
                <w:i w:val="0"/>
                <w:caps w:val="0"/>
                <w:color w:val="000000" w:themeColor="text1"/>
                <w:spacing w:val="0"/>
                <w:kern w:val="2"/>
                <w:sz w:val="21"/>
                <w:szCs w:val="21"/>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kern w:val="2"/>
                <w:sz w:val="21"/>
                <w:szCs w:val="21"/>
                <w:shd w:val="clear" w:color="auto" w:fill="FFFFFF"/>
                <w:lang w:val="en-US" w:eastAsia="zh-CN" w:bidi="ar"/>
                <w14:textFill>
                  <w14:solidFill>
                    <w14:schemeClr w14:val="tx1"/>
                  </w14:solidFill>
                </w14:textFill>
              </w:rPr>
              <w:t>船舶未按国家有关规定使用岸电的处罚</w:t>
            </w:r>
          </w:p>
        </w:tc>
        <w:tc>
          <w:tcPr>
            <w:tcW w:w="372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 w:val="0"/>
                <w:bCs/>
                <w:i w:val="0"/>
                <w:caps w:val="0"/>
                <w:color w:val="000000" w:themeColor="text1"/>
                <w:spacing w:val="0"/>
                <w:kern w:val="2"/>
                <w:sz w:val="21"/>
                <w:szCs w:val="21"/>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kern w:val="2"/>
                <w:sz w:val="21"/>
                <w:szCs w:val="21"/>
                <w:shd w:val="clear" w:color="auto" w:fill="FFFFFF"/>
                <w:lang w:val="en-US" w:eastAsia="zh-CN" w:bidi="ar"/>
                <w14:textFill>
                  <w14:solidFill>
                    <w14:schemeClr w14:val="tx1"/>
                  </w14:solidFill>
                </w14:textFill>
              </w:rPr>
              <w:t>《港口和船舶岸电管理办法》</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caps w:val="0"/>
                <w:color w:val="000000" w:themeColor="text1"/>
                <w:spacing w:val="0"/>
                <w:kern w:val="2"/>
                <w:sz w:val="21"/>
                <w:szCs w:val="21"/>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kern w:val="2"/>
                <w:sz w:val="21"/>
                <w:szCs w:val="21"/>
                <w:shd w:val="clear" w:color="auto" w:fill="FFFFFF"/>
                <w:lang w:val="en-US" w:eastAsia="zh-CN" w:bidi="ar"/>
                <w14:textFill>
                  <w14:solidFill>
                    <w14:schemeClr w14:val="tx1"/>
                  </w14:solidFill>
                </w14:textFill>
              </w:rPr>
              <w:t>第二十五条  船舶违反本办法第十一条第一款规定的，由海事管理机构责令限期改正。</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caps w:val="0"/>
                <w:color w:val="000000" w:themeColor="text1"/>
                <w:spacing w:val="0"/>
                <w:kern w:val="2"/>
                <w:sz w:val="21"/>
                <w:szCs w:val="21"/>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kern w:val="2"/>
                <w:sz w:val="21"/>
                <w:szCs w:val="21"/>
                <w:shd w:val="clear" w:color="auto" w:fill="FFFFFF"/>
                <w:lang w:val="en-US" w:eastAsia="zh-CN" w:bidi="ar"/>
                <w14:textFill>
                  <w14:solidFill>
                    <w14:schemeClr w14:val="tx1"/>
                  </w14:solidFill>
                </w14:textFill>
              </w:rPr>
              <w:t>在长江流域港口靠泊的船舶违反本办法第十一条第一款规定的，由海事管理机构责令停止违法行为，给予警告，并视情节轻重处以罚款：</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 w:val="0"/>
                <w:bCs/>
                <w:i w:val="0"/>
                <w:caps w:val="0"/>
                <w:color w:val="000000" w:themeColor="text1"/>
                <w:spacing w:val="0"/>
                <w:kern w:val="2"/>
                <w:sz w:val="21"/>
                <w:szCs w:val="21"/>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kern w:val="2"/>
                <w:sz w:val="21"/>
                <w:szCs w:val="21"/>
                <w:shd w:val="clear" w:color="auto" w:fill="FFFFFF"/>
                <w:lang w:val="en-US" w:eastAsia="zh-CN" w:bidi="ar"/>
                <w14:textFill>
                  <w14:solidFill>
                    <w14:schemeClr w14:val="tx1"/>
                  </w14:solidFill>
                </w14:textFill>
              </w:rPr>
              <w:t>（一）船舶发电机组总额定功率2000千瓦（含）以下的，处一万元以上二万元以下罚款；情节严重的，处十万元以上二十万元以下罚款；</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 w:val="0"/>
                <w:bCs/>
                <w:i w:val="0"/>
                <w:caps w:val="0"/>
                <w:color w:val="000000" w:themeColor="text1"/>
                <w:spacing w:val="0"/>
                <w:kern w:val="2"/>
                <w:sz w:val="21"/>
                <w:szCs w:val="21"/>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kern w:val="2"/>
                <w:sz w:val="21"/>
                <w:szCs w:val="21"/>
                <w:shd w:val="clear" w:color="auto" w:fill="FFFFFF"/>
                <w:lang w:val="en-US" w:eastAsia="zh-CN" w:bidi="ar"/>
                <w14:textFill>
                  <w14:solidFill>
                    <w14:schemeClr w14:val="tx1"/>
                  </w14:solidFill>
                </w14:textFill>
              </w:rPr>
              <w:t>（二）船舶发电机组总额定功率2000千瓦以上8000千瓦（含）以下的，处二万元以上五万元以下罚款；情节严重的，处二十万元以上三十万元以下罚款；</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 w:val="0"/>
                <w:bCs/>
                <w:i w:val="0"/>
                <w:caps w:val="0"/>
                <w:color w:val="000000" w:themeColor="text1"/>
                <w:spacing w:val="0"/>
                <w:kern w:val="2"/>
                <w:sz w:val="21"/>
                <w:szCs w:val="21"/>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kern w:val="2"/>
                <w:sz w:val="21"/>
                <w:szCs w:val="21"/>
                <w:shd w:val="clear" w:color="auto" w:fill="FFFFFF"/>
                <w:lang w:val="en-US" w:eastAsia="zh-CN" w:bidi="ar"/>
                <w14:textFill>
                  <w14:solidFill>
                    <w14:schemeClr w14:val="tx1"/>
                  </w14:solidFill>
                </w14:textFill>
              </w:rPr>
              <w:t>（三）船舶发电机组总额定功率8000千瓦以上的，处五万元以上十万元以下罚款；情节严重的，处三十万元以上五十万元以下罚款。</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 w:val="0"/>
                <w:bCs/>
                <w:i w:val="0"/>
                <w:caps w:val="0"/>
                <w:color w:val="000000" w:themeColor="text1"/>
                <w:spacing w:val="0"/>
                <w:kern w:val="2"/>
                <w:sz w:val="21"/>
                <w:szCs w:val="21"/>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kern w:val="2"/>
                <w:sz w:val="21"/>
                <w:szCs w:val="21"/>
                <w:shd w:val="clear" w:color="auto" w:fill="FFFFFF"/>
                <w:lang w:val="en-US" w:eastAsia="zh-CN" w:bidi="ar"/>
                <w14:textFill>
                  <w14:solidFill>
                    <w14:schemeClr w14:val="tx1"/>
                  </w14:solidFill>
                </w14:textFill>
              </w:rPr>
              <w:t>前款所称情节严重，是指船舶靠泊同一港口连续3次及以上或者连续12个月内累计6次及以上未按规定使用岸电，或者船舶受电设施出现故障不及时维修导致6个月以上无法正常使用。</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 w:val="0"/>
                <w:bCs/>
                <w:i w:val="0"/>
                <w:caps w:val="0"/>
                <w:color w:val="000000" w:themeColor="text1"/>
                <w:spacing w:val="0"/>
                <w:kern w:val="2"/>
                <w:sz w:val="21"/>
                <w:szCs w:val="21"/>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kern w:val="2"/>
                <w:sz w:val="21"/>
                <w:szCs w:val="21"/>
                <w:shd w:val="clear" w:color="auto" w:fill="FFFFFF"/>
                <w:lang w:val="en-US" w:eastAsia="zh-CN" w:bidi="ar"/>
                <w14:textFill>
                  <w14:solidFill>
                    <w14:schemeClr w14:val="tx1"/>
                  </w14:solidFill>
                </w14:textFill>
              </w:rPr>
              <w:t>初次违法且情节轻微并及时改正的，可以不予行政处罚，由海事管理机构进行教育。</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1.首次实施违法行为。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3.不存在《港口和船舶岸电管理办法》第二十五条第三款规定的情节严重的情形。</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4.经责令改正，按规定使用岸电设施或在规定的期限内维修受电设施出现故障的船舶。</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5.未造成其他危害后果。</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6.非因船舶自身原因造成不按规定使用岸电设施的，不予处罚，不受上述1-5项条件的限制。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31</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 w:val="0"/>
                <w:bCs/>
                <w:i w:val="0"/>
                <w:caps w:val="0"/>
                <w:color w:val="000000" w:themeColor="text1"/>
                <w:spacing w:val="0"/>
                <w:kern w:val="2"/>
                <w:sz w:val="21"/>
                <w:szCs w:val="21"/>
                <w:shd w:val="clear" w:color="auto" w:fill="FFFFFF"/>
                <w:lang w:val="en-US" w:eastAsia="zh-CN" w:bidi="ar"/>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船舶未按规定保存《油类记录簿》《货物记录簿》和《船舶垃圾记录簿》</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的处罚</w:t>
            </w:r>
          </w:p>
        </w:tc>
        <w:tc>
          <w:tcPr>
            <w:tcW w:w="3722" w:type="dxa"/>
            <w:noWrap w:val="0"/>
            <w:vAlign w:val="center"/>
          </w:tcPr>
          <w:p>
            <w:pPr>
              <w:pStyle w:val="10"/>
              <w:keepNext w:val="0"/>
              <w:keepLines w:val="0"/>
              <w:pageBreakBefore w:val="0"/>
              <w:widowControl/>
              <w:suppressLineNumbers w:val="0"/>
              <w:shd w:val="clear" w:fill="FFFFFF"/>
              <w:kinsoku/>
              <w:wordWrap/>
              <w:overflowPunct/>
              <w:topLinePunct w:val="0"/>
              <w:autoSpaceDE/>
              <w:bidi w:val="0"/>
              <w:spacing w:before="0" w:beforeAutospacing="0" w:after="150" w:afterAutospacing="0" w:line="360" w:lineRule="exact"/>
              <w:ind w:right="0"/>
              <w:jc w:val="both"/>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《中华人民共和国防治船舶污染内河水域环境管理规定》</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br w:type="textWrapping"/>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第四十六条</w:t>
            </w:r>
            <w:r>
              <w:rPr>
                <w:rFonts w:hint="eastAsia" w:ascii="仿宋_GB2312" w:hAnsi="仿宋_GB2312" w:eastAsia="仿宋_GB2312" w:cs="仿宋_GB2312"/>
                <w:i w:val="0"/>
                <w:iCs w:val="0"/>
                <w:caps w:val="0"/>
                <w:color w:val="000000" w:themeColor="text1"/>
                <w:spacing w:val="0"/>
                <w:sz w:val="21"/>
                <w:szCs w:val="21"/>
                <w:shd w:val="clear" w:fill="FFFFFF"/>
                <w:lang w:val="en-US" w:eastAsia="zh-CN"/>
                <w14:textFill>
                  <w14:solidFill>
                    <w14:schemeClr w14:val="tx1"/>
                  </w14:solidFill>
                </w14:textFill>
              </w:rPr>
              <w:t xml:space="preserve">第二款 </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违反本规定第十四条、第十五条、第二十一条有下列情形之一的，由海事管理机构责令改正，并处以3000元以上1万元以下的罚款：</w:t>
            </w:r>
          </w:p>
          <w:p>
            <w:pPr>
              <w:pStyle w:val="10"/>
              <w:keepNext w:val="0"/>
              <w:keepLines w:val="0"/>
              <w:pageBreakBefore w:val="0"/>
              <w:widowControl/>
              <w:suppressLineNumbers w:val="0"/>
              <w:shd w:val="clear" w:fill="FFFFFF"/>
              <w:kinsoku/>
              <w:wordWrap/>
              <w:overflowPunct/>
              <w:topLinePunct w:val="0"/>
              <w:autoSpaceDE/>
              <w:bidi w:val="0"/>
              <w:spacing w:before="0" w:beforeAutospacing="0" w:after="150" w:afterAutospacing="0" w:line="360" w:lineRule="exact"/>
              <w:ind w:left="0" w:right="0" w:firstLine="420"/>
              <w:jc w:val="both"/>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船舶未按规定保存《油类记录簿》《货物记录簿》和《船舶垃圾记录簿》的，由海事管理机构责令改正，并处以1000元以上5000元以下的罚款。</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 w:val="0"/>
                <w:bCs/>
                <w:i w:val="0"/>
                <w:caps w:val="0"/>
                <w:color w:val="000000" w:themeColor="text1"/>
                <w:spacing w:val="0"/>
                <w:kern w:val="2"/>
                <w:sz w:val="21"/>
                <w:szCs w:val="21"/>
                <w:shd w:val="clear" w:color="auto" w:fill="FFFFFF"/>
                <w:lang w:val="en-US" w:eastAsia="zh-CN" w:bidi="ar"/>
                <w14:textFill>
                  <w14:solidFill>
                    <w14:schemeClr w14:val="tx1"/>
                  </w14:solidFill>
                </w14:textFill>
              </w:rPr>
            </w:pPr>
          </w:p>
        </w:tc>
        <w:tc>
          <w:tcPr>
            <w:tcW w:w="3181" w:type="dxa"/>
            <w:noWrap w:val="0"/>
            <w:vAlign w:val="center"/>
          </w:tcPr>
          <w:p>
            <w:pPr>
              <w:keepNext w:val="0"/>
              <w:keepLines w:val="0"/>
              <w:pageBreakBefore w:val="0"/>
              <w:widowControl/>
              <w:kinsoku/>
              <w:wordWrap/>
              <w:overflowPunct/>
              <w:topLinePunct w:val="0"/>
              <w:autoSpaceDE/>
              <w:bidi w:val="0"/>
              <w:spacing w:line="360" w:lineRule="exact"/>
              <w:jc w:val="left"/>
              <w:textAlignment w:val="cente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1.一个自然年度在全省范围内首次实施该违法行为。</w:t>
            </w:r>
          </w:p>
          <w:p>
            <w:pPr>
              <w:pStyle w:val="7"/>
              <w:keepNext w:val="0"/>
              <w:keepLines w:val="0"/>
              <w:pageBreakBefore w:val="0"/>
              <w:kinsoku/>
              <w:wordWrap/>
              <w:overflowPunct/>
              <w:topLinePunct w:val="0"/>
              <w:autoSpaceDE/>
              <w:bidi w:val="0"/>
              <w:spacing w:line="360" w:lineRule="exact"/>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2.违法行为调查过程中，不存在拒不接受执法部门调查处罚、阻碍执法、煽动抗拒执法等妨碍公务的行为。</w:t>
            </w:r>
          </w:p>
          <w:p>
            <w:pPr>
              <w:keepNext w:val="0"/>
              <w:keepLines w:val="0"/>
              <w:pageBreakBefore w:val="0"/>
              <w:widowControl/>
              <w:kinsoku/>
              <w:wordWrap/>
              <w:overflowPunct/>
              <w:topLinePunct w:val="0"/>
              <w:autoSpaceDE/>
              <w:bidi w:val="0"/>
              <w:spacing w:line="360" w:lineRule="exact"/>
              <w:jc w:val="left"/>
              <w:textAlignment w:val="cente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3.按执法部门要求及时整改。</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21"/>
                <w:szCs w:val="21"/>
                <w:highlight w:val="none"/>
                <w:lang w:val="en-US" w:eastAsia="zh-CN" w:bidi="ar-SA"/>
                <w14:textFill>
                  <w14:solidFill>
                    <w14:schemeClr w14:val="tx1"/>
                  </w14:solidFill>
                </w14:textFill>
              </w:rPr>
              <w:t>4.未造成其他危害后果。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32</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 w:val="0"/>
                <w:bCs/>
                <w:i w:val="0"/>
                <w:caps w:val="0"/>
                <w:color w:val="000000" w:themeColor="text1"/>
                <w:spacing w:val="0"/>
                <w:kern w:val="2"/>
                <w:sz w:val="21"/>
                <w:szCs w:val="21"/>
                <w:shd w:val="clear" w:color="auto" w:fill="FFFFFF"/>
                <w:lang w:val="en-US" w:eastAsia="zh-CN" w:bidi="ar"/>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船员违反值班规则</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，未按要求值班交接的处罚</w:t>
            </w:r>
          </w:p>
        </w:tc>
        <w:tc>
          <w:tcPr>
            <w:tcW w:w="372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《中华人民共和国内河船舶船员值班规则》</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 w:val="0"/>
                <w:bCs/>
                <w:i w:val="0"/>
                <w:caps w:val="0"/>
                <w:color w:val="000000" w:themeColor="text1"/>
                <w:spacing w:val="0"/>
                <w:kern w:val="2"/>
                <w:sz w:val="21"/>
                <w:szCs w:val="21"/>
                <w:shd w:val="clear" w:color="auto" w:fill="FFFFFF"/>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第八十九条</w:t>
            </w: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船员有下列行为之一的，依据《中华人民共和国船员条例》第五十</w:t>
            </w: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二</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条，由海事管理机构处以1000元以上1万元以下罚款；情节严重的，并给予暂扣船员适任证书6个月以上24个月以下直至吊销</w:t>
            </w:r>
            <w:r>
              <w:rPr>
                <w:rFonts w:hint="eastAsia" w:ascii="仿宋_GB2312" w:hAnsi="仿宋_GB2312" w:eastAsia="仿宋_GB2312" w:cs="仿宋_GB2312"/>
                <w:strike w:val="0"/>
                <w:dstrike w:val="0"/>
                <w:color w:val="000000" w:themeColor="text1"/>
                <w:kern w:val="0"/>
                <w:sz w:val="21"/>
                <w:szCs w:val="21"/>
                <w:highlight w:val="none"/>
                <w14:textFill>
                  <w14:solidFill>
                    <w14:schemeClr w14:val="tx1"/>
                  </w14:solidFill>
                </w14:textFill>
              </w:rPr>
              <w:t>船员适任证书</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的处罚：（三）未按照要求值班交接</w:t>
            </w: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w:t>
            </w:r>
          </w:p>
        </w:tc>
        <w:tc>
          <w:tcPr>
            <w:tcW w:w="3181" w:type="dxa"/>
            <w:noWrap w:val="0"/>
            <w:vAlign w:val="center"/>
          </w:tcPr>
          <w:p>
            <w:pPr>
              <w:keepNext w:val="0"/>
              <w:keepLines w:val="0"/>
              <w:pageBreakBefore w:val="0"/>
              <w:widowControl/>
              <w:kinsoku/>
              <w:wordWrap/>
              <w:overflowPunct/>
              <w:topLinePunct w:val="0"/>
              <w:autoSpaceDE/>
              <w:bidi w:val="0"/>
              <w:spacing w:line="360" w:lineRule="exact"/>
              <w:jc w:val="left"/>
              <w:textAlignment w:val="cente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1.一个自然年度在全省范围内首次实施该违法行为。</w:t>
            </w:r>
          </w:p>
          <w:p>
            <w:pPr>
              <w:pStyle w:val="7"/>
              <w:keepNext w:val="0"/>
              <w:keepLines w:val="0"/>
              <w:pageBreakBefore w:val="0"/>
              <w:kinsoku/>
              <w:wordWrap/>
              <w:overflowPunct/>
              <w:topLinePunct w:val="0"/>
              <w:autoSpaceDE/>
              <w:bidi w:val="0"/>
              <w:spacing w:line="360" w:lineRule="exact"/>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2.违法行为调查过程中，不存在拒不接受执法部门调查处罚、阻碍执法、煽动抗拒执法等妨碍公务的行为。</w:t>
            </w:r>
          </w:p>
          <w:p>
            <w:pPr>
              <w:keepNext w:val="0"/>
              <w:keepLines w:val="0"/>
              <w:pageBreakBefore w:val="0"/>
              <w:widowControl/>
              <w:kinsoku/>
              <w:wordWrap/>
              <w:overflowPunct/>
              <w:topLinePunct w:val="0"/>
              <w:autoSpaceDE/>
              <w:bidi w:val="0"/>
              <w:spacing w:line="360" w:lineRule="exact"/>
              <w:jc w:val="left"/>
              <w:textAlignment w:val="cente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3.按执法部门要求立即整改。</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4.违法行为轻微，未造成其他危害后果。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33</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 w:val="0"/>
                <w:bCs/>
                <w:i w:val="0"/>
                <w:caps w:val="0"/>
                <w:color w:val="000000" w:themeColor="text1"/>
                <w:spacing w:val="0"/>
                <w:kern w:val="2"/>
                <w:sz w:val="21"/>
                <w:szCs w:val="21"/>
                <w:shd w:val="clear" w:color="auto" w:fill="FFFFFF"/>
                <w:lang w:val="en-US" w:eastAsia="zh-CN" w:bidi="ar"/>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港口企业</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未按规定组织、实施防阵风防台风工作</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的处罚</w:t>
            </w:r>
          </w:p>
        </w:tc>
        <w:tc>
          <w:tcPr>
            <w:tcW w:w="372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《港口大型机械防阵风防台风管理规定》</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 w:val="0"/>
                <w:bCs/>
                <w:i w:val="0"/>
                <w:caps w:val="0"/>
                <w:color w:val="000000" w:themeColor="text1"/>
                <w:spacing w:val="0"/>
                <w:kern w:val="2"/>
                <w:sz w:val="21"/>
                <w:szCs w:val="21"/>
                <w:shd w:val="clear" w:color="auto" w:fill="FFFFFF"/>
                <w:lang w:val="en-US" w:eastAsia="zh-CN" w:bidi="ar"/>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第二十二条</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highlight w:val="none"/>
                <w14:textFill>
                  <w14:solidFill>
                    <w14:schemeClr w14:val="tx1"/>
                  </w14:solidFill>
                </w14:textFill>
              </w:rPr>
              <w:t>港口企业未按本规定组织、实施防风防台工作的，由港口所在地港口管理部门视情况给予警告，并责令整改</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p>
        </w:tc>
        <w:tc>
          <w:tcPr>
            <w:tcW w:w="3181" w:type="dxa"/>
            <w:noWrap w:val="0"/>
            <w:vAlign w:val="center"/>
          </w:tcPr>
          <w:p>
            <w:pPr>
              <w:keepNext w:val="0"/>
              <w:keepLines w:val="0"/>
              <w:pageBreakBefore w:val="0"/>
              <w:widowControl/>
              <w:kinsoku/>
              <w:wordWrap/>
              <w:overflowPunct/>
              <w:topLinePunct w:val="0"/>
              <w:autoSpaceDE/>
              <w:bidi w:val="0"/>
              <w:spacing w:line="360" w:lineRule="exact"/>
              <w:jc w:val="left"/>
              <w:textAlignment w:val="cente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1.港口企业自成立以来在港口所在地首次实施该违法行为。</w:t>
            </w:r>
          </w:p>
          <w:p>
            <w:pPr>
              <w:pStyle w:val="7"/>
              <w:keepNext w:val="0"/>
              <w:keepLines w:val="0"/>
              <w:pageBreakBefore w:val="0"/>
              <w:kinsoku/>
              <w:wordWrap/>
              <w:overflowPunct/>
              <w:topLinePunct w:val="0"/>
              <w:autoSpaceDE/>
              <w:bidi w:val="0"/>
              <w:spacing w:line="360" w:lineRule="exact"/>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2.违法行为调查过程中，不存在拒不接受执法部门调查处罚、阻碍执法、煽动抗拒执法等妨碍公务的行为。</w:t>
            </w:r>
          </w:p>
          <w:p>
            <w:pPr>
              <w:keepNext w:val="0"/>
              <w:keepLines w:val="0"/>
              <w:pageBreakBefore w:val="0"/>
              <w:widowControl/>
              <w:kinsoku/>
              <w:wordWrap/>
              <w:overflowPunct/>
              <w:topLinePunct w:val="0"/>
              <w:autoSpaceDE/>
              <w:bidi w:val="0"/>
              <w:spacing w:line="360" w:lineRule="exact"/>
              <w:jc w:val="left"/>
              <w:textAlignment w:val="cente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3.按执法部门要求立即整改。</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4.未造成其它危害后果。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34</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 w:val="0"/>
                <w:bCs/>
                <w:i w:val="0"/>
                <w:caps w:val="0"/>
                <w:color w:val="000000" w:themeColor="text1"/>
                <w:spacing w:val="0"/>
                <w:kern w:val="2"/>
                <w:sz w:val="21"/>
                <w:szCs w:val="21"/>
                <w:shd w:val="clear" w:color="auto" w:fill="FFFFFF"/>
                <w:lang w:val="en-US" w:eastAsia="zh-CN" w:bidi="ar"/>
                <w14:textFill>
                  <w14:solidFill>
                    <w14:schemeClr w14:val="tx1"/>
                  </w14:solidFill>
                </w14:textFill>
              </w:rPr>
            </w:pPr>
            <w:r>
              <w:rPr>
                <w:rFonts w:hint="eastAsia" w:ascii="仿宋_GB2312" w:hAnsi="仿宋_GB2312" w:eastAsia="仿宋_GB2312" w:cs="仿宋_GB2312"/>
                <w:bCs/>
                <w:color w:val="000000" w:themeColor="text1"/>
                <w:sz w:val="21"/>
                <w:szCs w:val="21"/>
                <w:shd w:val="clear" w:color="auto" w:fill="FFFFFF"/>
                <w:lang w:val="en-US" w:eastAsia="zh-CN" w:bidi="ar"/>
                <w14:textFill>
                  <w14:solidFill>
                    <w14:schemeClr w14:val="tx1"/>
                  </w14:solidFill>
                </w14:textFill>
              </w:rPr>
              <w:t>对交通运输领域建设单位未按照国家规定办理工程质量监督手续的处罚</w:t>
            </w:r>
          </w:p>
        </w:tc>
        <w:tc>
          <w:tcPr>
            <w:tcW w:w="372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Cs/>
                <w:color w:val="000000" w:themeColor="text1"/>
                <w:sz w:val="21"/>
                <w:szCs w:val="21"/>
                <w:shd w:val="clear" w:color="auto" w:fill="FFFFFF"/>
                <w:lang w:val="en-US" w:eastAsia="zh-CN" w:bidi="ar"/>
                <w14:textFill>
                  <w14:solidFill>
                    <w14:schemeClr w14:val="tx1"/>
                  </w14:solidFill>
                </w14:textFill>
              </w:rPr>
            </w:pPr>
            <w:r>
              <w:rPr>
                <w:rFonts w:hint="eastAsia" w:ascii="仿宋_GB2312" w:hAnsi="仿宋_GB2312" w:eastAsia="仿宋_GB2312" w:cs="仿宋_GB2312"/>
                <w:bCs/>
                <w:color w:val="000000" w:themeColor="text1"/>
                <w:sz w:val="21"/>
                <w:szCs w:val="21"/>
                <w:shd w:val="clear" w:color="auto" w:fill="FFFFFF"/>
                <w:lang w:val="en-US" w:eastAsia="zh-CN" w:bidi="ar"/>
                <w14:textFill>
                  <w14:solidFill>
                    <w14:schemeClr w14:val="tx1"/>
                  </w14:solidFill>
                </w14:textFill>
              </w:rPr>
              <w:t>《建设工程质量管理条例》</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Cs/>
                <w:color w:val="000000" w:themeColor="text1"/>
                <w:sz w:val="21"/>
                <w:szCs w:val="21"/>
                <w:shd w:val="clear" w:color="auto" w:fill="FFFFFF"/>
                <w:lang w:val="en-US" w:eastAsia="zh-CN" w:bidi="ar"/>
                <w14:textFill>
                  <w14:solidFill>
                    <w14:schemeClr w14:val="tx1"/>
                  </w14:solidFill>
                </w14:textFill>
              </w:rPr>
            </w:pPr>
            <w:r>
              <w:rPr>
                <w:rFonts w:hint="eastAsia" w:ascii="仿宋_GB2312" w:hAnsi="仿宋_GB2312" w:eastAsia="仿宋_GB2312" w:cs="仿宋_GB2312"/>
                <w:bCs/>
                <w:color w:val="000000" w:themeColor="text1"/>
                <w:sz w:val="21"/>
                <w:szCs w:val="21"/>
                <w:shd w:val="clear" w:color="auto" w:fill="FFFFFF"/>
                <w:lang w:val="en-US" w:eastAsia="zh-CN" w:bidi="ar"/>
                <w14:textFill>
                  <w14:solidFill>
                    <w14:schemeClr w14:val="tx1"/>
                  </w14:solidFill>
                </w14:textFill>
              </w:rPr>
              <w:t>第五十六条（六）项  违反本条例规定，建设单位有下列行为之一的，责令改正，处20万元以上50万元以下的罚款：</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Cs/>
                <w:color w:val="000000" w:themeColor="text1"/>
                <w:sz w:val="21"/>
                <w:szCs w:val="21"/>
                <w:shd w:val="clear" w:color="auto" w:fill="FFFFFF"/>
                <w:lang w:val="en-US" w:eastAsia="zh-CN" w:bidi="ar"/>
                <w14:textFill>
                  <w14:solidFill>
                    <w14:schemeClr w14:val="tx1"/>
                  </w14:solidFill>
                </w14:textFill>
              </w:rPr>
              <w:t>（六）未按照国家规定办理工程质量监督手续的；</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1.首次实施违法行为。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3.在执法部门要求的期限内补充完成质量监督手续办理。</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4.未造成其他危害后果。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35</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Cs/>
                <w:color w:val="000000" w:themeColor="text1"/>
                <w:sz w:val="21"/>
                <w:szCs w:val="21"/>
                <w:shd w:val="clear" w:color="auto" w:fill="FFFFFF"/>
                <w:lang w:val="en-US" w:eastAsia="zh-CN" w:bidi="ar"/>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建设工程竣工验收后，建设单位未按照规定向建设行政主管部门或者其他有关部门移交建设项目档案</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的处罚</w:t>
            </w:r>
          </w:p>
        </w:tc>
        <w:tc>
          <w:tcPr>
            <w:tcW w:w="372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《建设工程质量管理条例》</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Cs/>
                <w:color w:val="000000" w:themeColor="text1"/>
                <w:sz w:val="21"/>
                <w:szCs w:val="21"/>
                <w:shd w:val="clear" w:color="auto" w:fill="FFFFFF"/>
                <w:lang w:val="en-US" w:eastAsia="zh-CN" w:bidi="ar"/>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第五十九条</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highlight w:val="none"/>
                <w14:textFill>
                  <w14:solidFill>
                    <w14:schemeClr w14:val="tx1"/>
                  </w14:solidFill>
                </w14:textFill>
              </w:rPr>
              <w:t>违反本条例规定，建设工程竣工验收后，建设单位未向建设行政主管部门或者其他有关部门移交建设项目档案的，责令改正，处</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1"/>
                <w:szCs w:val="21"/>
                <w:highlight w:val="none"/>
                <w14:textFill>
                  <w14:solidFill>
                    <w14:schemeClr w14:val="tx1"/>
                  </w14:solidFill>
                </w14:textFill>
              </w:rPr>
              <w:t>万元以上</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10</w:t>
            </w:r>
            <w:r>
              <w:rPr>
                <w:rFonts w:hint="eastAsia" w:ascii="仿宋_GB2312" w:hAnsi="仿宋_GB2312" w:eastAsia="仿宋_GB2312" w:cs="仿宋_GB2312"/>
                <w:color w:val="000000" w:themeColor="text1"/>
                <w:sz w:val="21"/>
                <w:szCs w:val="21"/>
                <w:highlight w:val="none"/>
                <w14:textFill>
                  <w14:solidFill>
                    <w14:schemeClr w14:val="tx1"/>
                  </w14:solidFill>
                </w14:textFill>
              </w:rPr>
              <w:t>万元以下的罚款</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p>
        </w:tc>
        <w:tc>
          <w:tcPr>
            <w:tcW w:w="3181" w:type="dxa"/>
            <w:noWrap w:val="0"/>
            <w:vAlign w:val="center"/>
          </w:tcPr>
          <w:p>
            <w:pPr>
              <w:keepNext w:val="0"/>
              <w:keepLines w:val="0"/>
              <w:pageBreakBefore w:val="0"/>
              <w:widowControl/>
              <w:kinsoku/>
              <w:wordWrap/>
              <w:overflowPunct/>
              <w:topLinePunct w:val="0"/>
              <w:autoSpaceDE/>
              <w:bidi w:val="0"/>
              <w:spacing w:line="360" w:lineRule="exact"/>
              <w:jc w:val="left"/>
              <w:textAlignment w:val="cente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1.建设单位自成立以来在全省范围内首次实施该违法行为。</w:t>
            </w:r>
          </w:p>
          <w:p>
            <w:pPr>
              <w:pStyle w:val="7"/>
              <w:keepNext w:val="0"/>
              <w:keepLines w:val="0"/>
              <w:pageBreakBefore w:val="0"/>
              <w:kinsoku/>
              <w:wordWrap/>
              <w:overflowPunct/>
              <w:topLinePunct w:val="0"/>
              <w:autoSpaceDE/>
              <w:bidi w:val="0"/>
              <w:spacing w:line="360" w:lineRule="exact"/>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2.违法行为调查过程中，不存在拒不接受执法部门调查处理、阻碍执法、煽动抗拒执法等妨碍公务的行为。</w:t>
            </w:r>
          </w:p>
          <w:p>
            <w:pPr>
              <w:pStyle w:val="8"/>
              <w:keepNext w:val="0"/>
              <w:keepLines w:val="0"/>
              <w:pageBreakBefore w:val="0"/>
              <w:kinsoku/>
              <w:wordWrap/>
              <w:overflowPunct/>
              <w:topLinePunct w:val="0"/>
              <w:autoSpaceDE/>
              <w:bidi w:val="0"/>
              <w:spacing w:line="360" w:lineRule="exact"/>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3.按执法部门要求整改期限完成建设项目档案的移交。</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21"/>
                <w:szCs w:val="21"/>
                <w:highlight w:val="none"/>
                <w:lang w:val="en-US" w:eastAsia="zh-CN" w:bidi="ar-SA"/>
                <w14:textFill>
                  <w14:solidFill>
                    <w14:schemeClr w14:val="tx1"/>
                  </w14:solidFill>
                </w14:textFill>
              </w:rPr>
              <w:t>4.未造成其他危害后果。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36</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Cs/>
                <w:color w:val="000000" w:themeColor="text1"/>
                <w:sz w:val="21"/>
                <w:szCs w:val="21"/>
                <w:shd w:val="clear" w:color="auto" w:fill="FFFFFF"/>
                <w:lang w:val="en-US" w:eastAsia="zh-CN" w:bidi="ar"/>
                <w14:textFill>
                  <w14:solidFill>
                    <w14:schemeClr w14:val="tx1"/>
                  </w14:solidFill>
                </w14:textFill>
              </w:rPr>
            </w:pPr>
            <w:r>
              <w:rPr>
                <w:rFonts w:hint="eastAsia" w:ascii="仿宋_GB2312" w:hAnsi="仿宋_GB2312" w:eastAsia="仿宋_GB2312" w:cs="仿宋_GB2312"/>
                <w:color w:val="000000" w:themeColor="text1"/>
                <w:kern w:val="21"/>
                <w:sz w:val="21"/>
                <w:szCs w:val="21"/>
                <w:highlight w:val="none"/>
                <w14:textFill>
                  <w14:solidFill>
                    <w14:schemeClr w14:val="tx1"/>
                  </w14:solidFill>
                </w14:textFill>
              </w:rPr>
              <w:t>城市公共客运驾驶员未随车携带服务监督卡</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的处罚</w:t>
            </w:r>
          </w:p>
        </w:tc>
        <w:tc>
          <w:tcPr>
            <w:tcW w:w="3722" w:type="dxa"/>
            <w:noWrap w:val="0"/>
            <w:vAlign w:val="center"/>
          </w:tcPr>
          <w:p>
            <w:pPr>
              <w:keepNext w:val="0"/>
              <w:keepLines w:val="0"/>
              <w:pageBreakBefore w:val="0"/>
              <w:kinsoku/>
              <w:wordWrap/>
              <w:overflowPunct/>
              <w:topLinePunct w:val="0"/>
              <w:autoSpaceDE/>
              <w:bidi w:val="0"/>
              <w:spacing w:line="360" w:lineRule="exact"/>
              <w:rPr>
                <w:rFonts w:hint="eastAsia" w:ascii="仿宋_GB2312" w:hAnsi="仿宋_GB2312" w:eastAsia="仿宋_GB2312" w:cs="仿宋_GB2312"/>
                <w:color w:val="000000" w:themeColor="text1"/>
                <w:kern w:val="21"/>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21"/>
                <w:sz w:val="21"/>
                <w:szCs w:val="21"/>
                <w:highlight w:val="none"/>
                <w14:textFill>
                  <w14:solidFill>
                    <w14:schemeClr w14:val="tx1"/>
                  </w14:solidFill>
                </w14:textFill>
              </w:rPr>
              <w:t>《吉林省城市公共客运管理条例》</w:t>
            </w:r>
          </w:p>
          <w:p>
            <w:pPr>
              <w:keepNext w:val="0"/>
              <w:keepLines w:val="0"/>
              <w:pageBreakBefore w:val="0"/>
              <w:kinsoku/>
              <w:wordWrap/>
              <w:overflowPunct/>
              <w:topLinePunct w:val="0"/>
              <w:autoSpaceDE/>
              <w:bidi w:val="0"/>
              <w:spacing w:line="360" w:lineRule="exact"/>
              <w:rPr>
                <w:rFonts w:hint="eastAsia" w:ascii="仿宋_GB2312" w:hAnsi="仿宋_GB2312" w:eastAsia="仿宋_GB2312" w:cs="仿宋_GB2312"/>
                <w:color w:val="000000" w:themeColor="text1"/>
                <w:sz w:val="21"/>
                <w:szCs w:val="21"/>
                <w:bdr w:val="single" w:color="000000" w:sz="4" w:space="0"/>
                <w14:textFill>
                  <w14:solidFill>
                    <w14:schemeClr w14:val="tx1"/>
                  </w14:solidFill>
                </w14:textFill>
              </w:rPr>
            </w:pPr>
            <w:r>
              <w:rPr>
                <w:rFonts w:hint="eastAsia" w:ascii="仿宋_GB2312" w:hAnsi="仿宋_GB2312" w:eastAsia="仿宋_GB2312" w:cs="仿宋_GB2312"/>
                <w:b w:val="0"/>
                <w:bCs/>
                <w:color w:val="000000" w:themeColor="text1"/>
                <w:sz w:val="21"/>
                <w:szCs w:val="21"/>
                <w14:textFill>
                  <w14:solidFill>
                    <w14:schemeClr w14:val="tx1"/>
                  </w14:solidFill>
                </w14:textFill>
              </w:rPr>
              <w:t>第六十三条</w:t>
            </w:r>
            <w:r>
              <w:rPr>
                <w:rFonts w:hint="eastAsia" w:ascii="仿宋_GB2312" w:hAnsi="仿宋_GB2312" w:eastAsia="仿宋_GB2312" w:cs="仿宋_GB2312"/>
                <w:color w:val="000000" w:themeColor="text1"/>
                <w:sz w:val="21"/>
                <w:szCs w:val="21"/>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14:textFill>
                  <w14:solidFill>
                    <w14:schemeClr w14:val="tx1"/>
                  </w14:solidFill>
                </w14:textFill>
              </w:rPr>
              <w:t>城市公共客运驾驶员，未随车携带</w:t>
            </w:r>
            <w:r>
              <w:rPr>
                <w:rStyle w:val="14"/>
                <w:rFonts w:hint="eastAsia" w:ascii="仿宋_GB2312" w:hAnsi="仿宋_GB2312" w:eastAsia="仿宋_GB2312" w:cs="仿宋_GB2312"/>
                <w:i w:val="0"/>
                <w:color w:val="000000" w:themeColor="text1"/>
                <w:kern w:val="2"/>
                <w:sz w:val="21"/>
                <w:szCs w:val="21"/>
                <w:lang w:val="en-US" w:eastAsia="zh-CN" w:bidi="ar"/>
                <w14:textFill>
                  <w14:solidFill>
                    <w14:schemeClr w14:val="tx1"/>
                  </w14:solidFill>
                </w14:textFill>
              </w:rPr>
              <w:t>服务监督卡</w:t>
            </w:r>
            <w:r>
              <w:rPr>
                <w:rFonts w:hint="eastAsia" w:ascii="仿宋_GB2312" w:hAnsi="仿宋_GB2312" w:eastAsia="仿宋_GB2312" w:cs="仿宋_GB2312"/>
                <w:b w:val="0"/>
                <w:bCs w:val="0"/>
                <w:color w:val="000000" w:themeColor="text1"/>
                <w:sz w:val="21"/>
                <w:szCs w:val="21"/>
                <w14:textFill>
                  <w14:solidFill>
                    <w14:schemeClr w14:val="tx1"/>
                  </w14:solidFill>
                </w14:textFill>
              </w:rPr>
              <w:t>的</w:t>
            </w:r>
            <w:r>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由</w:t>
            </w:r>
            <w:r>
              <w:rPr>
                <w:rStyle w:val="15"/>
                <w:rFonts w:hint="eastAsia" w:ascii="仿宋_GB2312" w:hAnsi="仿宋_GB2312" w:eastAsia="仿宋_GB2312" w:cs="仿宋_GB2312"/>
                <w:i w:val="0"/>
                <w:color w:val="000000" w:themeColor="text1"/>
                <w:kern w:val="2"/>
                <w:sz w:val="21"/>
                <w:szCs w:val="21"/>
                <w:lang w:val="en-US" w:eastAsia="zh-CN" w:bidi="ar"/>
                <w14:textFill>
                  <w14:solidFill>
                    <w14:schemeClr w14:val="tx1"/>
                  </w14:solidFill>
                </w14:textFill>
              </w:rPr>
              <w:t>城市交通运输主管部门予</w:t>
            </w:r>
            <w:r>
              <w:rPr>
                <w:rFonts w:hint="eastAsia" w:ascii="仿宋_GB2312" w:hAnsi="仿宋_GB2312" w:eastAsia="仿宋_GB2312" w:cs="仿宋_GB2312"/>
                <w:color w:val="000000" w:themeColor="text1"/>
                <w:sz w:val="21"/>
                <w:szCs w:val="21"/>
                <w14:textFill>
                  <w14:solidFill>
                    <w14:schemeClr w14:val="tx1"/>
                  </w14:solidFill>
                </w14:textFill>
              </w:rPr>
              <w:t>以警告，并处以</w:t>
            </w:r>
            <w:r>
              <w:rPr>
                <w:rFonts w:hint="eastAsia" w:ascii="仿宋_GB2312" w:hAnsi="仿宋_GB2312" w:eastAsia="仿宋_GB2312" w:cs="仿宋_GB2312"/>
                <w:color w:val="000000" w:themeColor="text1"/>
                <w:sz w:val="21"/>
                <w:szCs w:val="21"/>
                <w:lang w:eastAsia="zh-CN"/>
                <w14:textFill>
                  <w14:solidFill>
                    <w14:schemeClr w14:val="tx1"/>
                  </w14:solidFill>
                </w14:textFill>
              </w:rPr>
              <w:t>二十元</w:t>
            </w:r>
            <w:r>
              <w:rPr>
                <w:rFonts w:hint="eastAsia" w:ascii="仿宋_GB2312" w:hAnsi="仿宋_GB2312" w:eastAsia="仿宋_GB2312" w:cs="仿宋_GB2312"/>
                <w:color w:val="000000" w:themeColor="text1"/>
                <w:sz w:val="21"/>
                <w:szCs w:val="21"/>
                <w14:textFill>
                  <w14:solidFill>
                    <w14:schemeClr w14:val="tx1"/>
                  </w14:solidFill>
                </w14:textFill>
              </w:rPr>
              <w:t>以上二百元以下罚款。</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Cs/>
                <w:color w:val="000000" w:themeColor="text1"/>
                <w:sz w:val="21"/>
                <w:szCs w:val="21"/>
                <w:shd w:val="clear" w:color="auto" w:fill="FFFFFF"/>
                <w:lang w:val="en-US" w:eastAsia="zh-CN" w:bidi="ar"/>
                <w14:textFill>
                  <w14:solidFill>
                    <w14:schemeClr w14:val="tx1"/>
                  </w14:solidFill>
                </w14:textFill>
              </w:rPr>
            </w:pPr>
          </w:p>
        </w:tc>
        <w:tc>
          <w:tcPr>
            <w:tcW w:w="3181" w:type="dxa"/>
            <w:noWrap w:val="0"/>
            <w:vAlign w:val="center"/>
          </w:tcPr>
          <w:p>
            <w:pPr>
              <w:keepNext w:val="0"/>
              <w:keepLines w:val="0"/>
              <w:pageBreakBefore w:val="0"/>
              <w:widowControl/>
              <w:kinsoku/>
              <w:wordWrap/>
              <w:overflowPunct/>
              <w:topLinePunct w:val="0"/>
              <w:autoSpaceDE/>
              <w:bidi w:val="0"/>
              <w:spacing w:line="360" w:lineRule="exact"/>
              <w:jc w:val="left"/>
              <w:textAlignment w:val="cente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1.一个自然年度在其经营许可范围内首次实施该违法行为。</w:t>
            </w:r>
          </w:p>
          <w:p>
            <w:pPr>
              <w:pStyle w:val="7"/>
              <w:keepNext w:val="0"/>
              <w:keepLines w:val="0"/>
              <w:pageBreakBefore w:val="0"/>
              <w:kinsoku/>
              <w:wordWrap/>
              <w:overflowPunct/>
              <w:topLinePunct w:val="0"/>
              <w:autoSpaceDE/>
              <w:bidi w:val="0"/>
              <w:spacing w:line="360" w:lineRule="exact"/>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2.违法行为调查过程中，不存在拒不接受执法部门调查处罚、阻碍执法、煽动抗拒执法等妨碍公务的行为。</w:t>
            </w:r>
          </w:p>
          <w:p>
            <w:pPr>
              <w:pStyle w:val="7"/>
              <w:keepNext w:val="0"/>
              <w:keepLines w:val="0"/>
              <w:pageBreakBefore w:val="0"/>
              <w:kinsoku/>
              <w:wordWrap/>
              <w:overflowPunct/>
              <w:topLinePunct w:val="0"/>
              <w:autoSpaceDE/>
              <w:bidi w:val="0"/>
              <w:spacing w:line="360" w:lineRule="exact"/>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3.按执法部门要求立即整改。</w:t>
            </w:r>
          </w:p>
          <w:p>
            <w:pPr>
              <w:pStyle w:val="8"/>
              <w:keepNext w:val="0"/>
              <w:keepLines w:val="0"/>
              <w:pageBreakBefore w:val="0"/>
              <w:kinsoku/>
              <w:wordWrap/>
              <w:overflowPunct/>
              <w:topLinePunct w:val="0"/>
              <w:autoSpaceDE/>
              <w:bidi w:val="0"/>
              <w:spacing w:line="360" w:lineRule="exact"/>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4.</w:t>
            </w:r>
            <w:r>
              <w:rPr>
                <w:rFonts w:hint="eastAsia" w:ascii="仿宋_GB2312" w:hAnsi="仿宋_GB2312" w:eastAsia="仿宋_GB2312" w:cs="仿宋_GB2312"/>
                <w:b w:val="0"/>
                <w:bCs/>
                <w:i w:val="0"/>
                <w:snapToGrid/>
                <w:color w:val="000000" w:themeColor="text1"/>
                <w:sz w:val="21"/>
                <w:szCs w:val="21"/>
                <w:highlight w:val="none"/>
                <w:u w:val="none"/>
                <w:lang w:val="en-US" w:eastAsia="zh-CN"/>
                <w14:textFill>
                  <w14:solidFill>
                    <w14:schemeClr w14:val="tx1"/>
                  </w14:solidFill>
                </w14:textFill>
              </w:rPr>
              <w:t>当场能提供可供查验的证件信息，且经查验相关证件合法有效的。</w:t>
            </w:r>
          </w:p>
          <w:p>
            <w:pPr>
              <w:pStyle w:val="8"/>
              <w:keepNext w:val="0"/>
              <w:keepLines w:val="0"/>
              <w:pageBreakBefore w:val="0"/>
              <w:kinsoku/>
              <w:wordWrap/>
              <w:overflowPunct/>
              <w:topLinePunct w:val="0"/>
              <w:autoSpaceDE/>
              <w:bidi w:val="0"/>
              <w:spacing w:line="360" w:lineRule="exact"/>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5.未对乘客造成直接经济损失或人身伤害。</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37</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color w:val="000000" w:themeColor="text1"/>
                <w:kern w:val="2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对</w:t>
            </w:r>
            <w:r>
              <w:rPr>
                <w:rFonts w:hint="eastAsia" w:ascii="仿宋_GB2312" w:hAnsi="仿宋_GB2312" w:eastAsia="仿宋_GB2312" w:cs="仿宋_GB2312"/>
                <w:color w:val="000000" w:themeColor="text1"/>
                <w:sz w:val="21"/>
                <w:szCs w:val="21"/>
                <w14:textFill>
                  <w14:solidFill>
                    <w14:schemeClr w14:val="tx1"/>
                  </w14:solidFill>
                </w14:textFill>
              </w:rPr>
              <w:t>擅自设置专用航标</w:t>
            </w:r>
            <w:r>
              <w:rPr>
                <w:rFonts w:hint="eastAsia" w:ascii="仿宋_GB2312" w:hAnsi="仿宋_GB2312" w:eastAsia="仿宋_GB2312" w:cs="仿宋_GB2312"/>
                <w:color w:val="000000" w:themeColor="text1"/>
                <w:sz w:val="21"/>
                <w:szCs w:val="21"/>
                <w:lang w:eastAsia="zh-CN"/>
                <w14:textFill>
                  <w14:solidFill>
                    <w14:schemeClr w14:val="tx1"/>
                  </w14:solidFill>
                </w14:textFill>
              </w:rPr>
              <w:t>的处罚</w:t>
            </w:r>
          </w:p>
        </w:tc>
        <w:tc>
          <w:tcPr>
            <w:tcW w:w="3722" w:type="dxa"/>
            <w:noWrap w:val="0"/>
            <w:vAlign w:val="center"/>
          </w:tcPr>
          <w:p>
            <w:pPr>
              <w:keepNext w:val="0"/>
              <w:keepLines w:val="0"/>
              <w:pageBreakBefore w:val="0"/>
              <w:widowControl w:val="0"/>
              <w:tabs>
                <w:tab w:val="left" w:pos="829"/>
              </w:tabs>
              <w:kinsoku/>
              <w:wordWrap/>
              <w:overflowPunct/>
              <w:topLinePunct w:val="0"/>
              <w:autoSpaceDE/>
              <w:bidi w:val="0"/>
              <w:spacing w:line="360" w:lineRule="exact"/>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《中华人民共和国航道管理条例实施细则》</w:t>
            </w:r>
          </w:p>
          <w:p>
            <w:pPr>
              <w:keepNext w:val="0"/>
              <w:keepLines w:val="0"/>
              <w:pageBreakBefore w:val="0"/>
              <w:widowControl w:val="0"/>
              <w:tabs>
                <w:tab w:val="left" w:pos="829"/>
              </w:tabs>
              <w:kinsoku/>
              <w:wordWrap/>
              <w:overflowPunct/>
              <w:topLinePunct w:val="0"/>
              <w:autoSpaceDE/>
              <w:bidi w:val="0"/>
              <w:spacing w:line="360" w:lineRule="exact"/>
              <w:jc w:val="left"/>
              <w:rPr>
                <w:rFonts w:hint="eastAsia" w:ascii="仿宋_GB2312" w:hAnsi="仿宋_GB2312" w:eastAsia="仿宋_GB2312" w:cs="仿宋_GB2312"/>
                <w:bCs/>
                <w:color w:val="000000" w:themeColor="text1"/>
                <w:sz w:val="21"/>
                <w:szCs w:val="21"/>
                <w:shd w:val="clear" w:color="auto" w:fill="FFFFFF"/>
                <w:lang w:val="en-US" w:eastAsia="zh-CN" w:bidi="ar"/>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第三十八条第二款</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14:textFill>
                  <w14:solidFill>
                    <w14:schemeClr w14:val="tx1"/>
                  </w14:solidFill>
                </w14:textFill>
              </w:rPr>
              <w:t>违反《条例》第二十一条，本《细则》第二十七条，未经交通运输主管部门同意，擅自设置专用航标，应当在主管部门规定的限期内补办手续，或者拆除标志，并处以1000元以上2000元以下罚款。</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1.首次实施违法行为。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3.经责令改正，按执法部门要求立即或在规定期限拆除专用航标设施。不能自行清除的，由执法部门或者第三方代履行的，积极承担相应费用。</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4.未引发船舶航行安全、造成交通事故等危害后果。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default" w:ascii="仿宋_GB2312" w:hAnsi="仿宋_GB2312" w:eastAsia="仿宋_GB2312" w:cs="仿宋_GB2312"/>
                <w:b w:val="0"/>
                <w:bCs/>
                <w:i w:val="0"/>
                <w:snapToGrid/>
                <w:color w:val="FF0000"/>
                <w:sz w:val="21"/>
                <w:szCs w:val="21"/>
                <w:u w:val="none"/>
                <w:lang w:val="en-US" w:eastAsia="zh-CN"/>
              </w:rPr>
            </w:pPr>
            <w:r>
              <w:rPr>
                <w:rFonts w:hint="eastAsia" w:ascii="仿宋_GB2312" w:hAnsi="仿宋_GB2312" w:eastAsia="仿宋_GB2312" w:cs="仿宋_GB2312"/>
                <w:b w:val="0"/>
                <w:bCs/>
                <w:i w:val="0"/>
                <w:snapToGrid/>
                <w:color w:val="FF0000"/>
                <w:sz w:val="21"/>
                <w:szCs w:val="21"/>
                <w:u w:val="none"/>
                <w:lang w:val="en-US" w:eastAsia="zh-CN"/>
              </w:rPr>
              <w:t>38</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color w:val="FF0000"/>
                <w:sz w:val="21"/>
                <w:szCs w:val="21"/>
                <w:lang w:eastAsia="zh-CN"/>
              </w:rPr>
            </w:pPr>
            <w:r>
              <w:rPr>
                <w:rFonts w:hint="eastAsia" w:ascii="仿宋_GB2312" w:hAnsi="仿宋_GB2312" w:eastAsia="仿宋_GB2312" w:cs="仿宋_GB2312"/>
                <w:color w:val="FF0000"/>
                <w:sz w:val="21"/>
                <w:szCs w:val="21"/>
              </w:rPr>
              <w:t>对未将报废船舶的船舶营运证或者国际船舶备案证明书交回原发证机关行为的处罚</w:t>
            </w:r>
          </w:p>
        </w:tc>
        <w:tc>
          <w:tcPr>
            <w:tcW w:w="3722" w:type="dxa"/>
            <w:noWrap w:val="0"/>
            <w:vAlign w:val="center"/>
          </w:tcPr>
          <w:p>
            <w:pPr>
              <w:keepNext w:val="0"/>
              <w:keepLines w:val="0"/>
              <w:pageBreakBefore w:val="0"/>
              <w:widowControl w:val="0"/>
              <w:tabs>
                <w:tab w:val="left" w:pos="829"/>
              </w:tabs>
              <w:kinsoku/>
              <w:wordWrap/>
              <w:overflowPunct/>
              <w:topLinePunct w:val="0"/>
              <w:autoSpaceDE/>
              <w:bidi w:val="0"/>
              <w:spacing w:line="360" w:lineRule="exact"/>
              <w:jc w:val="left"/>
              <w:rPr>
                <w:rFonts w:hint="eastAsia" w:ascii="仿宋_GB2312" w:hAnsi="仿宋_GB2312" w:eastAsia="仿宋_GB2312" w:cs="仿宋_GB2312"/>
                <w:color w:val="FF0000"/>
                <w:sz w:val="21"/>
                <w:szCs w:val="21"/>
                <w:lang w:eastAsia="zh-CN"/>
              </w:rPr>
            </w:pPr>
            <w:r>
              <w:rPr>
                <w:rFonts w:hint="eastAsia" w:ascii="仿宋_GB2312" w:hAnsi="仿宋_GB2312" w:eastAsia="仿宋_GB2312" w:cs="仿宋_GB2312"/>
                <w:color w:val="FF0000"/>
                <w:sz w:val="21"/>
                <w:szCs w:val="21"/>
              </w:rPr>
              <w:t>《老旧运输船舶管理规定》</w:t>
            </w:r>
          </w:p>
          <w:p>
            <w:pPr>
              <w:keepNext w:val="0"/>
              <w:keepLines w:val="0"/>
              <w:pageBreakBefore w:val="0"/>
              <w:widowControl w:val="0"/>
              <w:tabs>
                <w:tab w:val="left" w:pos="829"/>
              </w:tabs>
              <w:kinsoku/>
              <w:wordWrap/>
              <w:overflowPunct/>
              <w:topLinePunct w:val="0"/>
              <w:autoSpaceDE/>
              <w:bidi w:val="0"/>
              <w:spacing w:line="360" w:lineRule="exact"/>
              <w:jc w:val="left"/>
              <w:rPr>
                <w:rFonts w:hint="eastAsia" w:ascii="仿宋_GB2312" w:hAnsi="仿宋_GB2312" w:eastAsia="仿宋_GB2312" w:cs="仿宋_GB2312"/>
                <w:color w:val="FF0000"/>
                <w:sz w:val="21"/>
                <w:szCs w:val="21"/>
              </w:rPr>
            </w:pPr>
            <w:r>
              <w:rPr>
                <w:rFonts w:hint="eastAsia" w:ascii="仿宋_GB2312" w:hAnsi="仿宋_GB2312" w:eastAsia="仿宋_GB2312" w:cs="仿宋_GB2312"/>
                <w:color w:val="FF0000"/>
                <w:sz w:val="21"/>
                <w:szCs w:val="21"/>
              </w:rPr>
              <w:t>第三十条</w:t>
            </w:r>
            <w:r>
              <w:rPr>
                <w:rFonts w:hint="eastAsia" w:ascii="仿宋_GB2312" w:hAnsi="仿宋_GB2312" w:eastAsia="仿宋_GB2312" w:cs="仿宋_GB2312"/>
                <w:color w:val="FF0000"/>
                <w:sz w:val="21"/>
                <w:szCs w:val="21"/>
                <w:lang w:val="en-US" w:eastAsia="zh-CN"/>
              </w:rPr>
              <w:t xml:space="preserve">  </w:t>
            </w:r>
            <w:r>
              <w:rPr>
                <w:rFonts w:hint="eastAsia" w:ascii="仿宋_GB2312" w:hAnsi="仿宋_GB2312" w:eastAsia="仿宋_GB2312" w:cs="仿宋_GB2312"/>
                <w:color w:val="FF0000"/>
                <w:sz w:val="21"/>
                <w:szCs w:val="21"/>
              </w:rPr>
              <w:t>船舶报废后，其船舶营运证或者国际船舶备案证明书自报废之日起失效，船舶所有人或者经营人应在船舶报废之日起十五日内将船舶营运证或者国际船舶备案证明书交回原发证机关予以注销。其船舶检验证书由原发证机关加注“不得从事水路运输”字样。</w:t>
            </w:r>
          </w:p>
          <w:p>
            <w:pPr>
              <w:keepNext w:val="0"/>
              <w:keepLines w:val="0"/>
              <w:widowControl/>
              <w:suppressLineNumbers w:val="0"/>
              <w:jc w:val="left"/>
              <w:rPr>
                <w:rFonts w:hint="eastAsia" w:ascii="仿宋_GB2312" w:hAnsi="仿宋_GB2312" w:eastAsia="仿宋_GB2312" w:cs="仿宋_GB2312"/>
                <w:color w:val="FF0000"/>
                <w:sz w:val="21"/>
                <w:szCs w:val="21"/>
              </w:rPr>
            </w:pPr>
            <w:r>
              <w:rPr>
                <w:rFonts w:hint="eastAsia" w:ascii="仿宋_GB2312" w:hAnsi="仿宋_GB2312" w:eastAsia="仿宋_GB2312" w:cs="仿宋_GB2312"/>
                <w:color w:val="FF0000"/>
                <w:sz w:val="21"/>
                <w:szCs w:val="21"/>
              </w:rPr>
              <w:t>第三十五条</w:t>
            </w:r>
            <w:r>
              <w:rPr>
                <w:rFonts w:hint="eastAsia" w:ascii="仿宋_GB2312" w:hAnsi="仿宋_GB2312" w:eastAsia="仿宋_GB2312" w:cs="仿宋_GB2312"/>
                <w:i w:val="0"/>
                <w:iCs w:val="0"/>
                <w:caps w:val="0"/>
                <w:color w:val="FF0000"/>
                <w:spacing w:val="0"/>
                <w:kern w:val="0"/>
                <w:sz w:val="21"/>
                <w:szCs w:val="21"/>
                <w:shd w:val="clear" w:fill="FFFFFF"/>
                <w:lang w:val="en-US" w:eastAsia="zh-CN" w:bidi="ar"/>
              </w:rPr>
              <w:t>船舶所有人或者经营人违反本规定有关船舶登记、检验规定的，由海事管理机构按有关法律、行政法规、规章规定给予行政处罚。</w:t>
            </w:r>
          </w:p>
          <w:p>
            <w:pPr>
              <w:keepNext w:val="0"/>
              <w:keepLines w:val="0"/>
              <w:pageBreakBefore w:val="0"/>
              <w:widowControl w:val="0"/>
              <w:tabs>
                <w:tab w:val="left" w:pos="829"/>
              </w:tabs>
              <w:kinsoku/>
              <w:wordWrap/>
              <w:overflowPunct/>
              <w:topLinePunct w:val="0"/>
              <w:autoSpaceDE/>
              <w:bidi w:val="0"/>
              <w:spacing w:line="360" w:lineRule="exact"/>
              <w:jc w:val="left"/>
              <w:rPr>
                <w:rFonts w:hint="eastAsia" w:ascii="仿宋_GB2312" w:hAnsi="仿宋_GB2312" w:eastAsia="仿宋_GB2312" w:cs="仿宋_GB2312"/>
                <w:color w:val="FF0000"/>
                <w:sz w:val="21"/>
                <w:szCs w:val="21"/>
              </w:rPr>
            </w:pP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FF0000"/>
                <w:sz w:val="21"/>
                <w:szCs w:val="21"/>
                <w:u w:val="none"/>
                <w:lang w:val="en-US" w:eastAsia="zh-CN"/>
              </w:rPr>
            </w:pPr>
            <w:r>
              <w:rPr>
                <w:rFonts w:hint="eastAsia" w:ascii="仿宋_GB2312" w:hAnsi="仿宋_GB2312" w:eastAsia="仿宋_GB2312" w:cs="仿宋_GB2312"/>
                <w:b w:val="0"/>
                <w:bCs/>
                <w:i w:val="0"/>
                <w:snapToGrid/>
                <w:color w:val="FF0000"/>
                <w:sz w:val="21"/>
                <w:szCs w:val="21"/>
                <w:u w:val="none"/>
                <w:lang w:val="en-US" w:eastAsia="zh-CN"/>
              </w:rPr>
              <w:t>1.首次实施违法行为。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FF0000"/>
                <w:sz w:val="21"/>
                <w:szCs w:val="21"/>
                <w:u w:val="none"/>
                <w:lang w:val="en-US" w:eastAsia="zh-CN"/>
              </w:rPr>
            </w:pPr>
            <w:r>
              <w:rPr>
                <w:rFonts w:hint="eastAsia" w:ascii="仿宋_GB2312" w:hAnsi="仿宋_GB2312" w:eastAsia="仿宋_GB2312" w:cs="仿宋_GB2312"/>
                <w:b w:val="0"/>
                <w:bCs/>
                <w:i w:val="0"/>
                <w:snapToGrid/>
                <w:color w:val="FF0000"/>
                <w:sz w:val="21"/>
                <w:szCs w:val="21"/>
                <w:u w:val="none"/>
                <w:lang w:val="en-US" w:eastAsia="zh-CN"/>
              </w:rPr>
              <w:t>2.自船舶营运证或者国际船舶备案证明书报废之日起，至执法部门发现违法行为止，期间不存在开展水路交通运输的行为。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FF0000"/>
                <w:sz w:val="21"/>
                <w:szCs w:val="21"/>
                <w:u w:val="none"/>
                <w:lang w:val="en-US" w:eastAsia="zh-CN"/>
              </w:rPr>
            </w:pPr>
            <w:r>
              <w:rPr>
                <w:rFonts w:hint="eastAsia" w:ascii="仿宋_GB2312" w:hAnsi="仿宋_GB2312" w:eastAsia="仿宋_GB2312" w:cs="仿宋_GB2312"/>
                <w:b w:val="0"/>
                <w:bCs/>
                <w:i w:val="0"/>
                <w:snapToGrid/>
                <w:color w:val="FF0000"/>
                <w:sz w:val="21"/>
                <w:szCs w:val="21"/>
                <w:u w:val="none"/>
                <w:lang w:val="en-US" w:eastAsia="zh-CN"/>
              </w:rPr>
              <w:t>3.违法行为调查过程中，不存在拒不接受执法部门调查处理、阻碍执法、煽动抗拒执法等妨碍执行公务的行为。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FF0000"/>
                <w:sz w:val="21"/>
                <w:szCs w:val="21"/>
                <w:u w:val="none"/>
                <w:lang w:val="en-US" w:eastAsia="zh-CN"/>
              </w:rPr>
            </w:pPr>
            <w:r>
              <w:rPr>
                <w:rFonts w:hint="eastAsia" w:ascii="仿宋_GB2312" w:hAnsi="仿宋_GB2312" w:eastAsia="仿宋_GB2312" w:cs="仿宋_GB2312"/>
                <w:b w:val="0"/>
                <w:bCs/>
                <w:i w:val="0"/>
                <w:snapToGrid/>
                <w:color w:val="FF0000"/>
                <w:sz w:val="21"/>
                <w:szCs w:val="21"/>
                <w:u w:val="none"/>
                <w:lang w:val="en-US" w:eastAsia="zh-CN"/>
              </w:rPr>
              <w:t>4.经责令改正，在执法部门要求的期限内完成船舶营运证或者国际船舶备案证明书交回。</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 w:val="0"/>
                <w:bCs/>
                <w:i w:val="0"/>
                <w:snapToGrid/>
                <w:color w:val="FF0000"/>
                <w:sz w:val="21"/>
                <w:szCs w:val="21"/>
                <w:u w:val="none"/>
                <w:lang w:val="en-US" w:eastAsia="zh-CN"/>
              </w:rPr>
            </w:pPr>
            <w:r>
              <w:rPr>
                <w:rFonts w:hint="eastAsia" w:ascii="仿宋_GB2312" w:hAnsi="仿宋_GB2312" w:eastAsia="仿宋_GB2312" w:cs="仿宋_GB2312"/>
                <w:b w:val="0"/>
                <w:bCs/>
                <w:i w:val="0"/>
                <w:snapToGrid/>
                <w:color w:val="FF0000"/>
                <w:sz w:val="21"/>
                <w:szCs w:val="21"/>
                <w:u w:val="none"/>
                <w:lang w:val="en-US" w:eastAsia="zh-CN"/>
              </w:rPr>
              <w:t>5.未造成其他危害后果。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default"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39</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不按规定报送统计数据行为的处罚</w:t>
            </w:r>
          </w:p>
        </w:tc>
        <w:tc>
          <w:tcPr>
            <w:tcW w:w="3722" w:type="dxa"/>
            <w:noWrap w:val="0"/>
            <w:vAlign w:val="center"/>
          </w:tcPr>
          <w:p>
            <w:pPr>
              <w:keepNext w:val="0"/>
              <w:keepLines w:val="0"/>
              <w:pageBreakBefore w:val="0"/>
              <w:widowControl w:val="0"/>
              <w:tabs>
                <w:tab w:val="left" w:pos="829"/>
              </w:tabs>
              <w:kinsoku/>
              <w:wordWrap/>
              <w:overflowPunct/>
              <w:topLinePunct w:val="0"/>
              <w:autoSpaceDE/>
              <w:bidi w:val="0"/>
              <w:spacing w:line="360" w:lineRule="exact"/>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《吉林省水路交通条例》</w:t>
            </w:r>
          </w:p>
          <w:p>
            <w:pPr>
              <w:keepNext w:val="0"/>
              <w:keepLines w:val="0"/>
              <w:pageBreakBefore w:val="0"/>
              <w:widowControl w:val="0"/>
              <w:tabs>
                <w:tab w:val="left" w:pos="829"/>
              </w:tabs>
              <w:kinsoku/>
              <w:wordWrap/>
              <w:overflowPunct/>
              <w:topLinePunct w:val="0"/>
              <w:autoSpaceDE/>
              <w:bidi w:val="0"/>
              <w:spacing w:line="360" w:lineRule="exact"/>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第三十八条</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14:textFill>
                  <w14:solidFill>
                    <w14:schemeClr w14:val="tx1"/>
                  </w14:solidFill>
                </w14:textFill>
              </w:rPr>
              <w:t>违反本条例第八条规定，从事水路运输活动，不使用省级统一票据或者不按规定报送统计数据的，由县级以上人民政府交通运输主管部门责令立即改正，并处三百元以上五百元以下的罚款。</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1.首次实施违法行为。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3.经责令改正，按照执法部门的要求完成统计数据报送。</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4.不存在提供虚假信息的情况。</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5.未造成其他危害后果。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default"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40</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擅自修建与通航有关的设施</w:t>
            </w:r>
          </w:p>
        </w:tc>
        <w:tc>
          <w:tcPr>
            <w:tcW w:w="3722" w:type="dxa"/>
            <w:noWrap w:val="0"/>
            <w:vAlign w:val="center"/>
          </w:tcPr>
          <w:p>
            <w:pPr>
              <w:keepNext w:val="0"/>
              <w:keepLines w:val="0"/>
              <w:pageBreakBefore w:val="0"/>
              <w:widowControl w:val="0"/>
              <w:tabs>
                <w:tab w:val="left" w:pos="829"/>
              </w:tabs>
              <w:kinsoku/>
              <w:wordWrap/>
              <w:overflowPunct/>
              <w:topLinePunct w:val="0"/>
              <w:autoSpaceDE/>
              <w:bidi w:val="0"/>
              <w:spacing w:line="360" w:lineRule="exact"/>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《吉林省航道管理办法》</w:t>
            </w:r>
          </w:p>
          <w:p>
            <w:pPr>
              <w:keepNext w:val="0"/>
              <w:keepLines w:val="0"/>
              <w:pageBreakBefore w:val="0"/>
              <w:widowControl w:val="0"/>
              <w:tabs>
                <w:tab w:val="left" w:pos="829"/>
              </w:tabs>
              <w:kinsoku/>
              <w:wordWrap/>
              <w:overflowPunct/>
              <w:topLinePunct w:val="0"/>
              <w:autoSpaceDE/>
              <w:bidi w:val="0"/>
              <w:spacing w:line="360" w:lineRule="exact"/>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第三十三条</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1"/>
                <w:szCs w:val="21"/>
                <w14:textFill>
                  <w14:solidFill>
                    <w14:schemeClr w14:val="tx1"/>
                  </w14:solidFill>
                </w14:textFill>
              </w:rPr>
              <w:t>对违反本办法的单位和个人，县级以上交通主管部门或其委托的航道管理机构除责令其纠正违法行为，限期采取补救措施、排除妨碍、赔偿损失外，可按下列规定予以处罚</w:t>
            </w:r>
            <w:r>
              <w:rPr>
                <w:rFonts w:hint="eastAsia" w:ascii="仿宋_GB2312" w:hAnsi="仿宋_GB2312" w:eastAsia="仿宋_GB2312" w:cs="仿宋_GB2312"/>
                <w:color w:val="000000" w:themeColor="text1"/>
                <w:sz w:val="21"/>
                <w:szCs w:val="21"/>
                <w14:textFill>
                  <w14:solidFill>
                    <w14:schemeClr w14:val="tx1"/>
                  </w14:solidFill>
                </w14:textFill>
              </w:rPr>
              <w:t>：（二）违反本办法第十五条，擅自修建与通航有关的设施，造成断航或影响通航的，处以赔偿损失额40%以下的罚款，未经审批或已通知也不办理审批手续的，处以五百至二千元以内的罚款。</w:t>
            </w:r>
          </w:p>
        </w:tc>
        <w:tc>
          <w:tcPr>
            <w:tcW w:w="3181" w:type="dxa"/>
            <w:noWrap w:val="0"/>
            <w:vAlign w:val="center"/>
          </w:tcPr>
          <w:tbl>
            <w:tblPr>
              <w:tblStyle w:val="11"/>
              <w:tblW w:w="9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1.首次实施违法行为。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3.经责令改正，按执法部门要求立即或在规定期限内排除妨碍或</w:t>
                  </w:r>
                  <w:bookmarkStart w:id="1" w:name="_GoBack"/>
                  <w:bookmarkEnd w:id="1"/>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采取相关补救措施。不能自行清除的，由执法部门或者第三方代履行的，积极承担相应费用。</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4.未</w:t>
                  </w:r>
                  <w:r>
                    <w:rPr>
                      <w:rFonts w:hint="eastAsia" w:ascii="仿宋_GB2312" w:hAnsi="仿宋_GB2312" w:eastAsia="仿宋_GB2312" w:cs="仿宋_GB2312"/>
                      <w:color w:val="000000" w:themeColor="text1"/>
                      <w:sz w:val="21"/>
                      <w:szCs w:val="21"/>
                      <w14:textFill>
                        <w14:solidFill>
                          <w14:schemeClr w14:val="tx1"/>
                        </w14:solidFill>
                      </w14:textFill>
                    </w:rPr>
                    <w:t>造成断航或影响通航</w:t>
                  </w:r>
                  <w:r>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t>、造成交通事故等危害后果。</w:t>
                  </w:r>
                </w:p>
              </w:tc>
            </w:tr>
          </w:tbl>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 w:val="0"/>
                <w:bCs/>
                <w:i w:val="0"/>
                <w:snapToGrid/>
                <w:color w:val="000000" w:themeColor="text1"/>
                <w:sz w:val="21"/>
                <w:szCs w:val="21"/>
                <w:u w:val="none"/>
                <w:lang w:val="en-US" w:eastAsia="zh-CN"/>
                <w14:textFill>
                  <w14:solidFill>
                    <w14:schemeClr w14:val="tx1"/>
                  </w14:solidFill>
                </w14:textFill>
              </w:rPr>
            </w:pPr>
          </w:p>
        </w:tc>
      </w:tr>
    </w:tbl>
    <w:p>
      <w:pPr>
        <w:keepNext w:val="0"/>
        <w:keepLines w:val="0"/>
        <w:pageBreakBefore w:val="0"/>
        <w:widowControl/>
        <w:tabs>
          <w:tab w:val="left" w:pos="843"/>
        </w:tabs>
        <w:kinsoku/>
        <w:wordWrap/>
        <w:overflowPunct/>
        <w:topLinePunct w:val="0"/>
        <w:autoSpaceDE/>
        <w:autoSpaceDN/>
        <w:bidi w:val="0"/>
        <w:adjustRightInd/>
        <w:snapToGrid/>
        <w:spacing w:line="400" w:lineRule="exact"/>
        <w:ind w:left="0" w:hanging="630" w:hangingChars="300"/>
        <w:jc w:val="left"/>
        <w:textAlignment w:val="auto"/>
        <w:rPr>
          <w:rFonts w:hint="default" w:ascii="仿宋_GB2312" w:hAnsi="仿宋_GB2312" w:eastAsia="仿宋_GB2312" w:cs="仿宋_GB2312"/>
          <w:color w:val="000000" w:themeColor="text1"/>
          <w:sz w:val="21"/>
          <w:szCs w:val="21"/>
          <w:lang w:val="en-US" w:eastAsia="zh-CN"/>
          <w14:textFill>
            <w14:solidFill>
              <w14:schemeClr w14:val="tx1"/>
            </w14:solidFill>
          </w14:textFill>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0000000000000000000"/>
    <w:charset w:val="86"/>
    <w:family w:val="auto"/>
    <w:pitch w:val="default"/>
    <w:sig w:usb0="00000000" w:usb1="00000000" w:usb2="00000000" w:usb3="00000000" w:csb0="00000000"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sans-serif">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AadoHJyAEAAJkDAAAOAAAAAAAA&#10;AAEAIAAAADQBAABkcnMvZTJvRG9jLnhtbFBLBQYAAAAABgAGAFkBAABuBQAAAAA=&#10;">
              <v:fill on="f" focussize="0,0"/>
              <v:stroke on="f"/>
              <v:imagedata o:title=""/>
              <o:lock v:ext="edit" aspectratio="f"/>
              <v:textbox inset="0mm,0mm,0mm,0mm" style="mso-fit-shape-to-text:t;">
                <w:txbxContent>
                  <w:p>
                    <w:pPr>
                      <w:pStyle w:val="9"/>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jMTQ4ZTYzOGZmYjEwYWUxYzA3YTBmMjUzMGY0NmIifQ=="/>
  </w:docVars>
  <w:rsids>
    <w:rsidRoot w:val="00000000"/>
    <w:rsid w:val="0FEF3EE0"/>
    <w:rsid w:val="147B13C5"/>
    <w:rsid w:val="2BB232DA"/>
    <w:rsid w:val="36B60F75"/>
    <w:rsid w:val="37BE5091"/>
    <w:rsid w:val="37DB8724"/>
    <w:rsid w:val="3977DAEC"/>
    <w:rsid w:val="3DEB3F95"/>
    <w:rsid w:val="3E97856C"/>
    <w:rsid w:val="3EAB0813"/>
    <w:rsid w:val="3EDDFA42"/>
    <w:rsid w:val="4AA517B2"/>
    <w:rsid w:val="4B192D92"/>
    <w:rsid w:val="4DFDAA40"/>
    <w:rsid w:val="53D72C5B"/>
    <w:rsid w:val="5ABD3180"/>
    <w:rsid w:val="5D0D7C1C"/>
    <w:rsid w:val="6BFD8134"/>
    <w:rsid w:val="6DFF025C"/>
    <w:rsid w:val="6EEF7B84"/>
    <w:rsid w:val="73E30183"/>
    <w:rsid w:val="73FE75C1"/>
    <w:rsid w:val="758ED70B"/>
    <w:rsid w:val="772C5186"/>
    <w:rsid w:val="77F7DA73"/>
    <w:rsid w:val="79F735AC"/>
    <w:rsid w:val="7B75EF26"/>
    <w:rsid w:val="7C7BDCEE"/>
    <w:rsid w:val="7EBF4B36"/>
    <w:rsid w:val="7F7BE7B3"/>
    <w:rsid w:val="7F7DCD56"/>
    <w:rsid w:val="7F8FCB80"/>
    <w:rsid w:val="7FBC2AF4"/>
    <w:rsid w:val="7FFDC459"/>
    <w:rsid w:val="7FFE19CC"/>
    <w:rsid w:val="7FFF3D15"/>
    <w:rsid w:val="7FFFFA1F"/>
    <w:rsid w:val="87F787E4"/>
    <w:rsid w:val="8DDF1DE0"/>
    <w:rsid w:val="9F670C45"/>
    <w:rsid w:val="AA7F60EE"/>
    <w:rsid w:val="AFF57EB6"/>
    <w:rsid w:val="B7BF72F6"/>
    <w:rsid w:val="B8EF1F04"/>
    <w:rsid w:val="B9DC4B93"/>
    <w:rsid w:val="B9EFCAA5"/>
    <w:rsid w:val="BF450057"/>
    <w:rsid w:val="BF56B14B"/>
    <w:rsid w:val="BFE47849"/>
    <w:rsid w:val="C9F6A806"/>
    <w:rsid w:val="D7BF5F83"/>
    <w:rsid w:val="D9FF7253"/>
    <w:rsid w:val="DBF72432"/>
    <w:rsid w:val="DFFF0771"/>
    <w:rsid w:val="DFFF48AC"/>
    <w:rsid w:val="E392912C"/>
    <w:rsid w:val="EF7E938E"/>
    <w:rsid w:val="EFEF6702"/>
    <w:rsid w:val="F1FB0474"/>
    <w:rsid w:val="F38F3DF3"/>
    <w:rsid w:val="F5EBEE52"/>
    <w:rsid w:val="F5F7822B"/>
    <w:rsid w:val="F6F6FC3D"/>
    <w:rsid w:val="F77C87C0"/>
    <w:rsid w:val="F7BE876A"/>
    <w:rsid w:val="F7F764A2"/>
    <w:rsid w:val="F7FFA7A1"/>
    <w:rsid w:val="FB3951EE"/>
    <w:rsid w:val="FBDF28EE"/>
    <w:rsid w:val="FBFF8AAF"/>
    <w:rsid w:val="FBFF99BB"/>
    <w:rsid w:val="FDF7D96F"/>
    <w:rsid w:val="FE5787FD"/>
    <w:rsid w:val="FEEFE04E"/>
    <w:rsid w:val="FEF74C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ind w:firstLine="600" w:firstLineChars="200"/>
    </w:pPr>
    <w:rPr>
      <w:rFonts w:eastAsia="仿宋_GB2312"/>
      <w:sz w:val="30"/>
    </w:rPr>
  </w:style>
  <w:style w:type="paragraph" w:styleId="4">
    <w:name w:val="Body Text"/>
    <w:basedOn w:val="1"/>
    <w:next w:val="5"/>
    <w:qFormat/>
    <w:uiPriority w:val="0"/>
    <w:pPr>
      <w:jc w:val="center"/>
    </w:pPr>
    <w:rPr>
      <w:rFonts w:ascii="Times New Roman" w:hAnsi="Times New Roman" w:eastAsia="黑体" w:cs="Times New Roman"/>
      <w:sz w:val="44"/>
      <w:szCs w:val="20"/>
    </w:rPr>
  </w:style>
  <w:style w:type="paragraph" w:styleId="5">
    <w:name w:val="toc 5"/>
    <w:basedOn w:val="1"/>
    <w:next w:val="1"/>
    <w:qFormat/>
    <w:uiPriority w:val="0"/>
    <w:pPr>
      <w:ind w:left="1680" w:leftChars="800"/>
    </w:pPr>
  </w:style>
  <w:style w:type="paragraph" w:styleId="6">
    <w:name w:val="Plain Text"/>
    <w:basedOn w:val="1"/>
    <w:unhideWhenUsed/>
    <w:qFormat/>
    <w:uiPriority w:val="99"/>
    <w:rPr>
      <w:rFonts w:ascii="宋体" w:hAnsi="Courier New" w:cs="Courier New"/>
      <w:szCs w:val="21"/>
    </w:rPr>
  </w:style>
  <w:style w:type="paragraph" w:styleId="7">
    <w:name w:val="Balloon Text"/>
    <w:basedOn w:val="1"/>
    <w:next w:val="8"/>
    <w:semiHidden/>
    <w:qFormat/>
    <w:uiPriority w:val="0"/>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font61"/>
    <w:basedOn w:val="13"/>
    <w:qFormat/>
    <w:uiPriority w:val="0"/>
    <w:rPr>
      <w:rFonts w:hint="eastAsia" w:ascii="宋体" w:hAnsi="宋体" w:eastAsia="宋体" w:cs="宋体"/>
      <w:color w:val="000000"/>
      <w:sz w:val="20"/>
      <w:szCs w:val="20"/>
      <w:u w:val="none"/>
    </w:rPr>
  </w:style>
  <w:style w:type="character" w:customStyle="1" w:styleId="15">
    <w:name w:val="font11"/>
    <w:basedOn w:val="13"/>
    <w:qFormat/>
    <w:uiPriority w:val="0"/>
    <w:rPr>
      <w:rFonts w:hint="eastAsia" w:ascii="宋体" w:hAnsi="宋体" w:eastAsia="宋体" w:cs="宋体"/>
      <w:color w:val="000000"/>
      <w:sz w:val="20"/>
      <w:szCs w:val="20"/>
      <w:u w:val="none"/>
    </w:rPr>
  </w:style>
  <w:style w:type="character" w:customStyle="1" w:styleId="16">
    <w:name w:val="fulltext-wrap_navtiao"/>
    <w:basedOn w:val="13"/>
    <w:qFormat/>
    <w:uiPriority w:val="0"/>
    <w:rPr>
      <w:b/>
      <w:bCs/>
    </w:rPr>
  </w:style>
  <w:style w:type="paragraph" w:customStyle="1" w:styleId="17">
    <w:name w:val="div"/>
    <w:basedOn w:val="1"/>
    <w:qFormat/>
    <w:uiPriority w:val="0"/>
    <w:pPr>
      <w:pBdr>
        <w:top w:val="none" w:color="auto" w:sz="0" w:space="0"/>
        <w:left w:val="none" w:color="auto" w:sz="0" w:space="0"/>
        <w:bottom w:val="none" w:color="auto" w:sz="0" w:space="0"/>
        <w:right w:val="none" w:color="auto" w:sz="0" w:space="0"/>
      </w:pBdr>
      <w:textAlignment w:val="baseline"/>
    </w:pPr>
    <w:rPr>
      <w:sz w:val="24"/>
      <w:szCs w:val="24"/>
      <w:vertAlign w:val="baseli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10958</Words>
  <Characters>11278</Characters>
  <Lines>0</Lines>
  <Paragraphs>0</Paragraphs>
  <TotalTime>95</TotalTime>
  <ScaleCrop>false</ScaleCrop>
  <LinksUpToDate>false</LinksUpToDate>
  <CharactersWithSpaces>11369</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2014-11-05T12:08:00Z</dcterms:created>
  <dc:creator>Administrator</dc:creator>
  <cp:lastModifiedBy>guest</cp:lastModifiedBy>
  <dcterms:modified xsi:type="dcterms:W3CDTF">2024-08-05T14:56:31Z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55F2522B78AD42ED9393D734BBE20AFA</vt:lpwstr>
  </property>
</Properties>
</file>