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DB" w:rsidRPr="007B4E88" w:rsidRDefault="00407ADB" w:rsidP="00407ADB">
      <w:bookmarkStart w:id="0" w:name="_GoBack"/>
      <w:bookmarkEnd w:id="0"/>
      <w:r>
        <w:rPr>
          <w:rFonts w:ascii="黑体" w:eastAsia="黑体" w:hAnsi="黑体"/>
          <w:spacing w:val="-10"/>
          <w:sz w:val="32"/>
          <w:szCs w:val="32"/>
        </w:rPr>
        <w:t>附件</w:t>
      </w:r>
      <w:r>
        <w:rPr>
          <w:rFonts w:ascii="黑体" w:eastAsia="黑体" w:hAnsi="黑体" w:hint="eastAsia"/>
          <w:spacing w:val="-10"/>
          <w:sz w:val="32"/>
          <w:szCs w:val="32"/>
        </w:rPr>
        <w:t>：</w:t>
      </w:r>
    </w:p>
    <w:p w:rsidR="00407ADB" w:rsidRDefault="00407ADB" w:rsidP="00407ADB">
      <w:pPr>
        <w:spacing w:line="700" w:lineRule="exact"/>
        <w:ind w:firstLine="880"/>
        <w:jc w:val="center"/>
        <w:rPr>
          <w:rFonts w:ascii="方正小标宋_GBK" w:eastAsia="方正小标宋_GBK"/>
          <w:kern w:val="32"/>
          <w:sz w:val="44"/>
          <w:szCs w:val="44"/>
        </w:rPr>
      </w:pPr>
    </w:p>
    <w:p w:rsidR="00407ADB" w:rsidRPr="00F353F3" w:rsidRDefault="00407ADB" w:rsidP="00407ADB">
      <w:pPr>
        <w:spacing w:line="700" w:lineRule="exact"/>
        <w:ind w:firstLine="880"/>
        <w:jc w:val="center"/>
        <w:rPr>
          <w:rFonts w:ascii="方正小标宋简体" w:eastAsia="方正小标宋简体"/>
          <w:kern w:val="32"/>
          <w:sz w:val="44"/>
          <w:szCs w:val="44"/>
        </w:rPr>
      </w:pPr>
      <w:r w:rsidRPr="00F353F3">
        <w:rPr>
          <w:rFonts w:ascii="方正小标宋简体" w:eastAsia="方正小标宋简体" w:hint="eastAsia"/>
          <w:kern w:val="32"/>
          <w:sz w:val="44"/>
          <w:szCs w:val="44"/>
        </w:rPr>
        <w:t>全省交通运输行业“安全生产</w:t>
      </w:r>
    </w:p>
    <w:p w:rsidR="00407ADB" w:rsidRPr="00F353F3" w:rsidRDefault="00407ADB" w:rsidP="00407ADB">
      <w:pPr>
        <w:spacing w:line="700" w:lineRule="exact"/>
        <w:ind w:firstLine="880"/>
        <w:jc w:val="center"/>
        <w:rPr>
          <w:rFonts w:ascii="方正小标宋简体" w:eastAsia="方正小标宋简体"/>
          <w:kern w:val="32"/>
          <w:sz w:val="44"/>
          <w:szCs w:val="44"/>
        </w:rPr>
      </w:pPr>
      <w:r w:rsidRPr="00F353F3">
        <w:rPr>
          <w:rFonts w:ascii="方正小标宋简体" w:eastAsia="方正小标宋简体" w:hint="eastAsia"/>
          <w:kern w:val="32"/>
          <w:sz w:val="44"/>
          <w:szCs w:val="44"/>
        </w:rPr>
        <w:t>治理年”活动的实施方案</w:t>
      </w:r>
    </w:p>
    <w:p w:rsidR="00407ADB" w:rsidRDefault="00407ADB" w:rsidP="00407ADB">
      <w:pPr>
        <w:ind w:firstLine="640"/>
        <w:rPr>
          <w:kern w:val="32"/>
        </w:rPr>
      </w:pPr>
    </w:p>
    <w:p w:rsidR="00407ADB" w:rsidRPr="00F353F3" w:rsidRDefault="00407ADB" w:rsidP="00407ADB">
      <w:pPr>
        <w:ind w:firstLine="640"/>
        <w:rPr>
          <w:rFonts w:ascii="仿宋_GB2312" w:eastAsia="仿宋_GB2312"/>
          <w:kern w:val="32"/>
          <w:sz w:val="32"/>
          <w:szCs w:val="32"/>
        </w:rPr>
      </w:pPr>
      <w:r w:rsidRPr="00F353F3">
        <w:rPr>
          <w:rFonts w:ascii="仿宋_GB2312" w:eastAsia="仿宋_GB2312" w:hint="eastAsia"/>
          <w:kern w:val="32"/>
          <w:sz w:val="32"/>
          <w:szCs w:val="32"/>
        </w:rPr>
        <w:t>为认真贯彻落实省委、省政府关于“安全生产治理年”活动的决策部署，持续巩固“安全生产责任落实年”“安全生产责任深化年”的工作成果，提升全省交通运输行业安全生产工作水平，特制定本方案。</w:t>
      </w:r>
    </w:p>
    <w:p w:rsidR="00407ADB" w:rsidRPr="00306564" w:rsidRDefault="00407ADB" w:rsidP="00407ADB">
      <w:pPr>
        <w:ind w:firstLine="640"/>
        <w:rPr>
          <w:kern w:val="32"/>
          <w:sz w:val="32"/>
          <w:szCs w:val="32"/>
        </w:rPr>
      </w:pPr>
      <w:r w:rsidRPr="00306564">
        <w:rPr>
          <w:rFonts w:ascii="黑体" w:eastAsia="黑体" w:hAnsi="黑体" w:hint="eastAsia"/>
          <w:kern w:val="32"/>
          <w:sz w:val="32"/>
          <w:szCs w:val="32"/>
        </w:rPr>
        <w:t>一、指导思想</w:t>
      </w:r>
    </w:p>
    <w:p w:rsidR="00407ADB" w:rsidRPr="00F353F3" w:rsidRDefault="00407ADB" w:rsidP="00407ADB">
      <w:pPr>
        <w:ind w:firstLine="640"/>
        <w:rPr>
          <w:rFonts w:ascii="仿宋_GB2312" w:eastAsia="仿宋_GB2312" w:hAnsi="仿宋" w:cs="仿宋"/>
          <w:sz w:val="32"/>
          <w:szCs w:val="32"/>
        </w:rPr>
      </w:pPr>
      <w:r w:rsidRPr="00F353F3">
        <w:rPr>
          <w:rFonts w:ascii="仿宋_GB2312" w:eastAsia="仿宋_GB2312" w:hint="eastAsia"/>
          <w:kern w:val="32"/>
          <w:sz w:val="32"/>
          <w:szCs w:val="32"/>
        </w:rPr>
        <w:t>认真贯彻习近平新时代中国特色社会主义思想和党的十九大精神，牢固树立安全发展理念，</w:t>
      </w:r>
      <w:r w:rsidRPr="00F353F3">
        <w:rPr>
          <w:rFonts w:ascii="仿宋_GB2312" w:eastAsia="仿宋_GB2312" w:hAnsi="仿宋" w:cs="仿宋" w:hint="eastAsia"/>
          <w:sz w:val="32"/>
          <w:szCs w:val="32"/>
        </w:rPr>
        <w:t>坚守发展决不能以牺牲安全为代价这条不可逾越的红线，以有效防范和坚决遏制重特大事故为重点，以公路水路行业安全生产领域改革发展为主线，强化依法治理、专项治理、系统治理、综合治理和基础治理等“五大治理”，切实增强全省全行业安全防范治理能力，为全省经济发展提供更加可靠的交通运输安全保障。</w:t>
      </w:r>
    </w:p>
    <w:p w:rsidR="00407ADB" w:rsidRPr="00306564" w:rsidRDefault="00407ADB" w:rsidP="00407ADB">
      <w:pPr>
        <w:ind w:firstLine="640"/>
        <w:rPr>
          <w:rFonts w:ascii="黑体" w:eastAsia="黑体" w:hAnsi="黑体" w:cs="仿宋"/>
          <w:sz w:val="32"/>
          <w:szCs w:val="32"/>
        </w:rPr>
      </w:pPr>
      <w:r w:rsidRPr="00306564">
        <w:rPr>
          <w:rFonts w:ascii="黑体" w:eastAsia="黑体" w:hAnsi="黑体" w:cs="仿宋" w:hint="eastAsia"/>
          <w:sz w:val="32"/>
          <w:szCs w:val="32"/>
        </w:rPr>
        <w:t>二、工作目标</w:t>
      </w:r>
    </w:p>
    <w:p w:rsidR="00407ADB" w:rsidRPr="00F353F3" w:rsidRDefault="00407ADB" w:rsidP="00407ADB">
      <w:pPr>
        <w:ind w:firstLine="640"/>
        <w:rPr>
          <w:rFonts w:ascii="仿宋_GB2312" w:eastAsia="仿宋_GB2312" w:hAnsi="仿宋" w:cs="仿宋"/>
          <w:sz w:val="32"/>
          <w:szCs w:val="32"/>
        </w:rPr>
      </w:pPr>
      <w:r w:rsidRPr="00F353F3">
        <w:rPr>
          <w:rFonts w:ascii="仿宋_GB2312" w:eastAsia="仿宋_GB2312" w:hAnsi="仿宋" w:cs="仿宋" w:hint="eastAsia"/>
          <w:sz w:val="32"/>
          <w:szCs w:val="32"/>
        </w:rPr>
        <w:t>推进全行业安全生产从治标为主向标本兼治、重在治本转变，从事后查处向事前预防转变，从行政手段为主向依法治理转变，从单一安全监管向综合治理转变，从传统监管方式向现代监管方式转变等“五大转变”。进一步夯实安全基</w:t>
      </w:r>
      <w:r w:rsidRPr="00F353F3">
        <w:rPr>
          <w:rFonts w:ascii="仿宋_GB2312" w:eastAsia="仿宋_GB2312" w:hAnsi="仿宋" w:cs="仿宋" w:hint="eastAsia"/>
          <w:sz w:val="32"/>
          <w:szCs w:val="32"/>
        </w:rPr>
        <w:lastRenderedPageBreak/>
        <w:t>础，完善安全生产责任体系，全力控制一般事故，努力减少较大事故，坚决遏制重特大事故，确保全行业安全生产形势持续稳定。</w:t>
      </w:r>
    </w:p>
    <w:p w:rsidR="00407ADB" w:rsidRPr="00306564" w:rsidRDefault="00407ADB" w:rsidP="00407ADB">
      <w:pPr>
        <w:ind w:firstLine="640"/>
        <w:rPr>
          <w:rFonts w:ascii="黑体" w:eastAsia="黑体" w:hAnsi="黑体" w:cs="仿宋"/>
          <w:sz w:val="32"/>
          <w:szCs w:val="32"/>
        </w:rPr>
      </w:pPr>
      <w:r w:rsidRPr="00306564">
        <w:rPr>
          <w:rFonts w:ascii="黑体" w:eastAsia="黑体" w:hAnsi="黑体" w:cs="仿宋" w:hint="eastAsia"/>
          <w:sz w:val="32"/>
          <w:szCs w:val="32"/>
        </w:rPr>
        <w:t>三</w:t>
      </w:r>
      <w:r w:rsidRPr="00306564">
        <w:rPr>
          <w:rFonts w:ascii="黑体" w:eastAsia="黑体" w:hAnsi="黑体" w:cs="仿宋"/>
          <w:sz w:val="32"/>
          <w:szCs w:val="32"/>
        </w:rPr>
        <w:t>、重点任务</w:t>
      </w:r>
    </w:p>
    <w:p w:rsidR="00407ADB" w:rsidRPr="00306564" w:rsidRDefault="00407ADB" w:rsidP="00407ADB">
      <w:pPr>
        <w:ind w:firstLine="640"/>
        <w:rPr>
          <w:rFonts w:ascii="楷体_GB2312" w:eastAsia="楷体_GB2312" w:hAnsi="黑体" w:cs="仿宋"/>
          <w:sz w:val="32"/>
          <w:szCs w:val="32"/>
        </w:rPr>
      </w:pPr>
      <w:r w:rsidRPr="00306564">
        <w:rPr>
          <w:rFonts w:ascii="楷体_GB2312" w:eastAsia="楷体_GB2312" w:hAnsi="黑体" w:cs="仿宋" w:hint="eastAsia"/>
          <w:sz w:val="32"/>
          <w:szCs w:val="32"/>
        </w:rPr>
        <w:t>（一）推进法治建设，强化依法治理</w:t>
      </w:r>
    </w:p>
    <w:p w:rsidR="00407ADB" w:rsidRPr="00F353F3" w:rsidRDefault="00407ADB" w:rsidP="00407ADB">
      <w:pPr>
        <w:ind w:firstLine="640"/>
        <w:rPr>
          <w:rFonts w:ascii="仿宋_GB2312" w:eastAsia="仿宋_GB2312" w:hAnsi="仿宋" w:cs="仿宋"/>
          <w:sz w:val="32"/>
          <w:szCs w:val="32"/>
        </w:rPr>
      </w:pPr>
      <w:r w:rsidRPr="00F353F3">
        <w:rPr>
          <w:rFonts w:ascii="仿宋_GB2312" w:eastAsia="仿宋_GB2312" w:hAnsi="仿宋" w:cs="仿宋" w:hint="eastAsia"/>
          <w:sz w:val="32"/>
          <w:szCs w:val="32"/>
        </w:rPr>
        <w:t>完善集“预防、惩治、监督、保障”于一体的安全生产依法治理机制，用法治思维和法治手段解决安全生产突出问题，着力提高安全生产法治化水平。</w:t>
      </w:r>
    </w:p>
    <w:p w:rsidR="00407ADB" w:rsidRPr="00306564" w:rsidRDefault="00407ADB" w:rsidP="00407ADB">
      <w:pPr>
        <w:spacing w:line="600" w:lineRule="exact"/>
        <w:ind w:firstLine="643"/>
        <w:rPr>
          <w:rFonts w:hAnsi="仿宋" w:cs="仿宋"/>
          <w:sz w:val="32"/>
          <w:szCs w:val="32"/>
        </w:rPr>
      </w:pPr>
      <w:r w:rsidRPr="00F353F3">
        <w:rPr>
          <w:rFonts w:ascii="仿宋_GB2312" w:eastAsia="仿宋_GB2312" w:hint="eastAsia"/>
          <w:b/>
          <w:sz w:val="32"/>
          <w:szCs w:val="32"/>
        </w:rPr>
        <w:t>1.推进法规制度体系建设</w:t>
      </w:r>
      <w:r w:rsidRPr="00F353F3">
        <w:rPr>
          <w:rFonts w:ascii="仿宋_GB2312" w:eastAsia="仿宋_GB2312" w:hint="eastAsia"/>
          <w:sz w:val="32"/>
          <w:szCs w:val="32"/>
        </w:rPr>
        <w:t>。加快制定《</w:t>
      </w:r>
      <w:r w:rsidRPr="00F353F3">
        <w:rPr>
          <w:rFonts w:ascii="仿宋_GB2312" w:eastAsia="仿宋_GB2312" w:hint="eastAsia"/>
          <w:color w:val="000000"/>
          <w:sz w:val="32"/>
          <w:szCs w:val="32"/>
        </w:rPr>
        <w:t>吉林省轨道交通安全管理条例》和《吉林省公路水运工程质量安全</w:t>
      </w:r>
      <w:r w:rsidRPr="00F353F3">
        <w:rPr>
          <w:rFonts w:ascii="仿宋_GB2312" w:eastAsia="仿宋_GB2312" w:hint="eastAsia"/>
          <w:sz w:val="32"/>
          <w:szCs w:val="32"/>
        </w:rPr>
        <w:t>监督管理条例》，</w:t>
      </w:r>
      <w:r w:rsidRPr="00F353F3">
        <w:rPr>
          <w:rFonts w:ascii="仿宋_GB2312" w:eastAsia="仿宋_GB2312" w:hAnsi="仿宋" w:cs="仿宋" w:hint="eastAsia"/>
          <w:sz w:val="32"/>
          <w:szCs w:val="32"/>
        </w:rPr>
        <w:t>建立交通运输安全生产法规制度体系，强化安全生产法治化规范化。</w:t>
      </w:r>
      <w:r w:rsidRPr="00306564">
        <w:rPr>
          <w:rFonts w:hAnsi="仿宋" w:cs="仿宋" w:hint="eastAsia"/>
          <w:sz w:val="32"/>
          <w:szCs w:val="32"/>
        </w:rPr>
        <w:t>(</w:t>
      </w:r>
      <w:r w:rsidRPr="00306564">
        <w:rPr>
          <w:rFonts w:ascii="楷体_GB2312" w:eastAsia="楷体_GB2312" w:hAnsi="仿宋" w:cs="仿宋"/>
          <w:sz w:val="32"/>
          <w:szCs w:val="32"/>
        </w:rPr>
        <w:t>省运管局、</w:t>
      </w:r>
      <w:r w:rsidRPr="00306564">
        <w:rPr>
          <w:rFonts w:ascii="楷体_GB2312" w:eastAsia="楷体_GB2312" w:hAnsi="仿宋" w:cs="仿宋" w:hint="eastAsia"/>
          <w:sz w:val="32"/>
          <w:szCs w:val="32"/>
        </w:rPr>
        <w:t>质监站按职责分工负责</w:t>
      </w:r>
      <w:r w:rsidRPr="00306564">
        <w:rPr>
          <w:rFonts w:hAnsi="仿宋" w:cs="仿宋" w:hint="eastAsia"/>
          <w:sz w:val="32"/>
          <w:szCs w:val="32"/>
        </w:rPr>
        <w:t>)</w:t>
      </w:r>
    </w:p>
    <w:p w:rsidR="00407ADB" w:rsidRPr="00306564" w:rsidRDefault="00407ADB" w:rsidP="00407ADB">
      <w:pPr>
        <w:spacing w:line="600" w:lineRule="exact"/>
        <w:ind w:firstLine="643"/>
        <w:rPr>
          <w:sz w:val="32"/>
          <w:szCs w:val="32"/>
        </w:rPr>
      </w:pPr>
      <w:r w:rsidRPr="00F353F3">
        <w:rPr>
          <w:rFonts w:ascii="仿宋_GB2312" w:eastAsia="仿宋_GB2312" w:hint="eastAsia"/>
          <w:b/>
          <w:sz w:val="32"/>
          <w:szCs w:val="32"/>
        </w:rPr>
        <w:t>2.加快安全生产标准化建设</w:t>
      </w:r>
      <w:r w:rsidRPr="00F353F3">
        <w:rPr>
          <w:rFonts w:ascii="仿宋_GB2312" w:eastAsia="仿宋_GB2312" w:hint="eastAsia"/>
          <w:sz w:val="32"/>
          <w:szCs w:val="32"/>
        </w:rPr>
        <w:t>。认真贯彻落实新版《企业安全生产标准化基本规范（GB/T3300-2016）》，大力推进企业安全标准化建设，逐步实现安全管理、操作行为、设备设施、作业环境标准化。规模以上交通运输企业全部达标，其它企业全面开展。</w:t>
      </w:r>
      <w:r w:rsidRPr="00306564">
        <w:rPr>
          <w:rFonts w:hint="eastAsia"/>
          <w:sz w:val="32"/>
          <w:szCs w:val="32"/>
        </w:rPr>
        <w:t>（</w:t>
      </w:r>
      <w:r w:rsidRPr="00306564">
        <w:rPr>
          <w:rFonts w:ascii="楷体_GB2312" w:eastAsia="楷体_GB2312" w:hint="eastAsia"/>
          <w:sz w:val="32"/>
          <w:szCs w:val="32"/>
        </w:rPr>
        <w:t>厅安监处，省运管局、海事局、质监站及各</w:t>
      </w:r>
      <w:r w:rsidRPr="00306564">
        <w:rPr>
          <w:rFonts w:ascii="楷体_GB2312" w:eastAsia="楷体_GB2312"/>
          <w:sz w:val="32"/>
          <w:szCs w:val="32"/>
        </w:rPr>
        <w:t>地交通运输主管部门</w:t>
      </w:r>
      <w:r w:rsidRPr="00306564">
        <w:rPr>
          <w:rFonts w:ascii="楷体_GB2312" w:eastAsia="楷体_GB2312" w:hAnsi="仿宋" w:cs="仿宋" w:hint="eastAsia"/>
          <w:sz w:val="32"/>
          <w:szCs w:val="32"/>
        </w:rPr>
        <w:t>按职责分工负责</w:t>
      </w:r>
      <w:r w:rsidRPr="00306564">
        <w:rPr>
          <w:sz w:val="32"/>
          <w:szCs w:val="32"/>
        </w:rPr>
        <w:t>）</w:t>
      </w:r>
    </w:p>
    <w:p w:rsidR="00407ADB" w:rsidRPr="00306564" w:rsidRDefault="00407ADB" w:rsidP="00407ADB">
      <w:pPr>
        <w:spacing w:line="600" w:lineRule="exact"/>
        <w:ind w:firstLine="643"/>
        <w:rPr>
          <w:sz w:val="32"/>
          <w:szCs w:val="32"/>
        </w:rPr>
      </w:pPr>
      <w:r w:rsidRPr="00F353F3">
        <w:rPr>
          <w:rFonts w:ascii="仿宋_GB2312" w:eastAsia="仿宋_GB2312" w:hint="eastAsia"/>
          <w:b/>
          <w:sz w:val="32"/>
          <w:szCs w:val="32"/>
        </w:rPr>
        <w:t>3.强化安全监管执法</w:t>
      </w:r>
      <w:r w:rsidRPr="00F353F3">
        <w:rPr>
          <w:rFonts w:ascii="仿宋_GB2312" w:eastAsia="仿宋_GB2312" w:hint="eastAsia"/>
          <w:sz w:val="32"/>
          <w:szCs w:val="32"/>
        </w:rPr>
        <w:t>。严格落实“双随机”检查、暗查暗访、联合执法和重点执法等制度，严格执行停产整顿、关闭取缔、依法处罚和严厉追责“四个一律”处罚措施，严格落实“五个一批”要求。</w:t>
      </w:r>
      <w:r w:rsidRPr="00306564">
        <w:rPr>
          <w:rFonts w:hint="eastAsia"/>
          <w:sz w:val="32"/>
          <w:szCs w:val="32"/>
        </w:rPr>
        <w:t>（</w:t>
      </w:r>
      <w:r w:rsidRPr="00306564">
        <w:rPr>
          <w:rFonts w:ascii="楷体_GB2312" w:eastAsia="楷体_GB2312" w:hAnsi="仿宋" w:cs="仿宋" w:hint="eastAsia"/>
          <w:sz w:val="32"/>
          <w:szCs w:val="32"/>
        </w:rPr>
        <w:t>省高管局、</w:t>
      </w:r>
      <w:r w:rsidRPr="00306564">
        <w:rPr>
          <w:rFonts w:ascii="楷体_GB2312" w:eastAsia="楷体_GB2312" w:hAnsi="仿宋" w:cs="仿宋"/>
          <w:sz w:val="32"/>
          <w:szCs w:val="32"/>
        </w:rPr>
        <w:t>公路局、运管局、路</w:t>
      </w:r>
      <w:r w:rsidRPr="00306564">
        <w:rPr>
          <w:rFonts w:ascii="楷体_GB2312" w:eastAsia="楷体_GB2312" w:hAnsi="仿宋" w:cs="仿宋"/>
          <w:sz w:val="32"/>
          <w:szCs w:val="32"/>
        </w:rPr>
        <w:lastRenderedPageBreak/>
        <w:t>政局、海事局</w:t>
      </w:r>
      <w:r w:rsidRPr="00306564">
        <w:rPr>
          <w:rFonts w:ascii="楷体_GB2312" w:eastAsia="楷体_GB2312" w:hAnsi="仿宋" w:cs="仿宋" w:hint="eastAsia"/>
          <w:sz w:val="32"/>
          <w:szCs w:val="32"/>
        </w:rPr>
        <w:t>、</w:t>
      </w:r>
      <w:r w:rsidRPr="00306564">
        <w:rPr>
          <w:rFonts w:ascii="楷体_GB2312" w:eastAsia="楷体_GB2312" w:hAnsi="仿宋" w:cs="仿宋"/>
          <w:sz w:val="32"/>
          <w:szCs w:val="32"/>
        </w:rPr>
        <w:t>质监站</w:t>
      </w:r>
      <w:r w:rsidRPr="00306564">
        <w:rPr>
          <w:rFonts w:ascii="楷体_GB2312" w:eastAsia="楷体_GB2312" w:hAnsi="仿宋" w:cs="仿宋" w:hint="eastAsia"/>
          <w:sz w:val="32"/>
          <w:szCs w:val="32"/>
        </w:rPr>
        <w:t>及</w:t>
      </w:r>
      <w:r w:rsidRPr="00306564">
        <w:rPr>
          <w:rFonts w:ascii="楷体_GB2312" w:eastAsia="楷体_GB2312" w:hAnsi="仿宋" w:cs="仿宋"/>
          <w:sz w:val="32"/>
          <w:szCs w:val="32"/>
        </w:rPr>
        <w:t>各地交通主管部门</w:t>
      </w:r>
      <w:r w:rsidRPr="00306564">
        <w:rPr>
          <w:rFonts w:ascii="楷体_GB2312" w:eastAsia="楷体_GB2312" w:hAnsi="仿宋" w:cs="仿宋" w:hint="eastAsia"/>
          <w:sz w:val="32"/>
          <w:szCs w:val="32"/>
        </w:rPr>
        <w:t>按职责分工负责</w:t>
      </w:r>
      <w:r w:rsidRPr="00306564">
        <w:rPr>
          <w:sz w:val="32"/>
          <w:szCs w:val="32"/>
        </w:rPr>
        <w:t>）</w:t>
      </w:r>
    </w:p>
    <w:p w:rsidR="00407ADB" w:rsidRPr="00306564" w:rsidRDefault="00407ADB" w:rsidP="00407ADB">
      <w:pPr>
        <w:spacing w:line="600" w:lineRule="exact"/>
        <w:ind w:firstLine="643"/>
        <w:rPr>
          <w:sz w:val="32"/>
          <w:szCs w:val="32"/>
        </w:rPr>
      </w:pPr>
      <w:r w:rsidRPr="00F353F3">
        <w:rPr>
          <w:rFonts w:ascii="仿宋_GB2312" w:eastAsia="仿宋_GB2312" w:hint="eastAsia"/>
          <w:b/>
          <w:sz w:val="32"/>
          <w:szCs w:val="32"/>
        </w:rPr>
        <w:t>4.加强监督检查管理</w:t>
      </w:r>
      <w:r w:rsidRPr="00F353F3">
        <w:rPr>
          <w:rFonts w:ascii="仿宋_GB2312" w:eastAsia="仿宋_GB2312" w:hint="eastAsia"/>
          <w:sz w:val="32"/>
          <w:szCs w:val="32"/>
        </w:rPr>
        <w:t>。按照统筹兼顾、分类分级、突出重点、提高效能的原则，加强监督检查计划“编制、批准、备案、实施、考核、通报”等环节的管理，确保计划可落实、日常可监督、年终可考核、失职可问责。</w:t>
      </w:r>
      <w:r w:rsidRPr="00306564">
        <w:rPr>
          <w:rFonts w:hint="eastAsia"/>
          <w:sz w:val="32"/>
          <w:szCs w:val="32"/>
        </w:rPr>
        <w:t>（</w:t>
      </w:r>
      <w:r w:rsidRPr="00306564">
        <w:rPr>
          <w:rFonts w:ascii="楷体_GB2312" w:eastAsia="楷体_GB2312" w:hAnsi="仿宋" w:cs="仿宋" w:hint="eastAsia"/>
          <w:sz w:val="32"/>
          <w:szCs w:val="32"/>
        </w:rPr>
        <w:t>省</w:t>
      </w:r>
      <w:r w:rsidRPr="00306564">
        <w:rPr>
          <w:rFonts w:ascii="楷体_GB2312" w:eastAsia="楷体_GB2312" w:hAnsi="仿宋" w:cs="仿宋"/>
          <w:sz w:val="32"/>
          <w:szCs w:val="32"/>
        </w:rPr>
        <w:t>高管局、公路局、运管局、海事局</w:t>
      </w:r>
      <w:r w:rsidRPr="00306564">
        <w:rPr>
          <w:rFonts w:ascii="楷体_GB2312" w:eastAsia="楷体_GB2312" w:hAnsi="仿宋" w:cs="仿宋" w:hint="eastAsia"/>
          <w:sz w:val="32"/>
          <w:szCs w:val="32"/>
        </w:rPr>
        <w:t>、</w:t>
      </w:r>
      <w:r w:rsidRPr="00306564">
        <w:rPr>
          <w:rFonts w:ascii="楷体_GB2312" w:eastAsia="楷体_GB2312" w:hAnsi="仿宋" w:cs="仿宋"/>
          <w:sz w:val="32"/>
          <w:szCs w:val="32"/>
        </w:rPr>
        <w:t>质监站</w:t>
      </w:r>
      <w:r w:rsidRPr="00306564">
        <w:rPr>
          <w:rFonts w:ascii="楷体_GB2312" w:eastAsia="楷体_GB2312" w:hAnsi="仿宋" w:cs="仿宋" w:hint="eastAsia"/>
          <w:sz w:val="32"/>
          <w:szCs w:val="32"/>
        </w:rPr>
        <w:t>及</w:t>
      </w:r>
      <w:r w:rsidRPr="00306564">
        <w:rPr>
          <w:rFonts w:ascii="楷体_GB2312" w:eastAsia="楷体_GB2312" w:hAnsi="仿宋" w:cs="仿宋"/>
          <w:sz w:val="32"/>
          <w:szCs w:val="32"/>
        </w:rPr>
        <w:t>各地</w:t>
      </w:r>
      <w:r w:rsidRPr="00306564">
        <w:rPr>
          <w:rFonts w:ascii="楷体_GB2312" w:eastAsia="楷体_GB2312" w:hAnsi="仿宋" w:cs="仿宋" w:hint="eastAsia"/>
          <w:sz w:val="32"/>
          <w:szCs w:val="32"/>
        </w:rPr>
        <w:t>交通</w:t>
      </w:r>
      <w:r w:rsidRPr="00306564">
        <w:rPr>
          <w:rFonts w:ascii="楷体_GB2312" w:eastAsia="楷体_GB2312" w:hAnsi="仿宋" w:cs="仿宋"/>
          <w:sz w:val="32"/>
          <w:szCs w:val="32"/>
        </w:rPr>
        <w:t>运输主管部门</w:t>
      </w:r>
      <w:r w:rsidRPr="00306564">
        <w:rPr>
          <w:rFonts w:ascii="楷体_GB2312" w:eastAsia="楷体_GB2312" w:hAnsi="仿宋" w:cs="仿宋" w:hint="eastAsia"/>
          <w:sz w:val="32"/>
          <w:szCs w:val="32"/>
        </w:rPr>
        <w:t>按职责分工负责</w:t>
      </w:r>
      <w:r w:rsidRPr="00306564">
        <w:rPr>
          <w:sz w:val="32"/>
          <w:szCs w:val="32"/>
        </w:rPr>
        <w:t>）</w:t>
      </w:r>
    </w:p>
    <w:p w:rsidR="00407ADB" w:rsidRPr="00306564" w:rsidRDefault="00407ADB" w:rsidP="00407ADB">
      <w:pPr>
        <w:spacing w:line="600" w:lineRule="exact"/>
        <w:ind w:firstLine="643"/>
        <w:rPr>
          <w:sz w:val="32"/>
          <w:szCs w:val="32"/>
        </w:rPr>
      </w:pPr>
      <w:r w:rsidRPr="00F353F3">
        <w:rPr>
          <w:rFonts w:ascii="仿宋_GB2312" w:eastAsia="仿宋_GB2312" w:hint="eastAsia"/>
          <w:b/>
          <w:sz w:val="32"/>
          <w:szCs w:val="32"/>
        </w:rPr>
        <w:t>5.建立行政执法全过程记录制度。</w:t>
      </w:r>
      <w:r w:rsidRPr="00F353F3">
        <w:rPr>
          <w:rFonts w:ascii="仿宋_GB2312" w:eastAsia="仿宋_GB2312" w:hint="eastAsia"/>
          <w:sz w:val="32"/>
          <w:szCs w:val="32"/>
        </w:rPr>
        <w:t>严格落实通过执法记录仪、录音录像等方式对执法行为进行记录并归档，实现全过程留痕和可追溯管理。</w:t>
      </w:r>
      <w:r w:rsidRPr="00306564">
        <w:rPr>
          <w:rFonts w:hint="eastAsia"/>
          <w:sz w:val="32"/>
          <w:szCs w:val="32"/>
        </w:rPr>
        <w:t>（</w:t>
      </w:r>
      <w:r w:rsidRPr="00306564">
        <w:rPr>
          <w:rFonts w:ascii="楷体_GB2312" w:eastAsia="楷体_GB2312" w:hAnsi="仿宋" w:cs="仿宋" w:hint="eastAsia"/>
          <w:sz w:val="32"/>
          <w:szCs w:val="32"/>
        </w:rPr>
        <w:t>省</w:t>
      </w:r>
      <w:r w:rsidRPr="00306564">
        <w:rPr>
          <w:rFonts w:ascii="楷体_GB2312" w:eastAsia="楷体_GB2312" w:hAnsi="仿宋" w:cs="仿宋"/>
          <w:sz w:val="32"/>
          <w:szCs w:val="32"/>
        </w:rPr>
        <w:t>高管局、公路局、运管局、路政局、海事局</w:t>
      </w:r>
      <w:r w:rsidRPr="00306564">
        <w:rPr>
          <w:rFonts w:ascii="楷体_GB2312" w:eastAsia="楷体_GB2312" w:hAnsi="仿宋" w:cs="仿宋" w:hint="eastAsia"/>
          <w:sz w:val="32"/>
          <w:szCs w:val="32"/>
        </w:rPr>
        <w:t>、</w:t>
      </w:r>
      <w:r w:rsidRPr="00306564">
        <w:rPr>
          <w:rFonts w:ascii="楷体_GB2312" w:eastAsia="楷体_GB2312" w:hAnsi="仿宋" w:cs="仿宋"/>
          <w:sz w:val="32"/>
          <w:szCs w:val="32"/>
        </w:rPr>
        <w:t>质监站</w:t>
      </w:r>
      <w:r w:rsidRPr="00306564">
        <w:rPr>
          <w:rFonts w:ascii="楷体_GB2312" w:eastAsia="楷体_GB2312" w:hAnsi="仿宋" w:cs="仿宋" w:hint="eastAsia"/>
          <w:sz w:val="32"/>
          <w:szCs w:val="32"/>
        </w:rPr>
        <w:t>及</w:t>
      </w:r>
      <w:r w:rsidRPr="00306564">
        <w:rPr>
          <w:rFonts w:ascii="楷体_GB2312" w:eastAsia="楷体_GB2312" w:hAnsi="仿宋" w:cs="仿宋"/>
          <w:sz w:val="32"/>
          <w:szCs w:val="32"/>
        </w:rPr>
        <w:t>各地交通运输主管部门</w:t>
      </w:r>
      <w:r w:rsidRPr="00306564">
        <w:rPr>
          <w:rFonts w:ascii="楷体_GB2312" w:eastAsia="楷体_GB2312" w:hAnsi="仿宋" w:cs="仿宋" w:hint="eastAsia"/>
          <w:sz w:val="32"/>
          <w:szCs w:val="32"/>
        </w:rPr>
        <w:t>按职责分工负责</w:t>
      </w:r>
      <w:r w:rsidRPr="00306564">
        <w:rPr>
          <w:sz w:val="32"/>
          <w:szCs w:val="32"/>
        </w:rPr>
        <w:t>）</w:t>
      </w:r>
    </w:p>
    <w:p w:rsidR="00407ADB" w:rsidRPr="00306564" w:rsidRDefault="00407ADB" w:rsidP="00407ADB">
      <w:pPr>
        <w:spacing w:line="600" w:lineRule="exact"/>
        <w:ind w:firstLine="643"/>
        <w:rPr>
          <w:sz w:val="32"/>
          <w:szCs w:val="32"/>
        </w:rPr>
      </w:pPr>
      <w:r w:rsidRPr="00F353F3">
        <w:rPr>
          <w:rFonts w:ascii="仿宋_GB2312" w:eastAsia="仿宋_GB2312" w:hint="eastAsia"/>
          <w:b/>
          <w:sz w:val="32"/>
          <w:szCs w:val="32"/>
        </w:rPr>
        <w:t>6.落实行政执法和刑事司法相衔接制度</w:t>
      </w:r>
      <w:r w:rsidRPr="00F353F3">
        <w:rPr>
          <w:rFonts w:ascii="仿宋_GB2312" w:eastAsia="仿宋_GB2312" w:hint="eastAsia"/>
          <w:sz w:val="32"/>
          <w:szCs w:val="32"/>
        </w:rPr>
        <w:t>。加强与公安、检察、审判机关等机构的协调配合，完善安全生产违法线索通报、案件移送与协办机制。对涉嫌犯罪的违法案件，及时移送司法机关，坚决杜绝有案不移、有案不立和以罚代刑等行为。</w:t>
      </w:r>
      <w:r w:rsidRPr="00306564">
        <w:rPr>
          <w:rFonts w:hint="eastAsia"/>
          <w:sz w:val="32"/>
          <w:szCs w:val="32"/>
        </w:rPr>
        <w:t>（</w:t>
      </w:r>
      <w:r w:rsidRPr="00306564">
        <w:rPr>
          <w:rFonts w:ascii="楷体_GB2312" w:eastAsia="楷体_GB2312" w:hAnsi="仿宋" w:cs="仿宋" w:hint="eastAsia"/>
          <w:sz w:val="32"/>
          <w:szCs w:val="32"/>
        </w:rPr>
        <w:t>省</w:t>
      </w:r>
      <w:r w:rsidRPr="00306564">
        <w:rPr>
          <w:rFonts w:ascii="楷体_GB2312" w:eastAsia="楷体_GB2312" w:hAnsi="仿宋" w:cs="仿宋"/>
          <w:sz w:val="32"/>
          <w:szCs w:val="32"/>
        </w:rPr>
        <w:t>高管局、公路局、运管局、路政局、海事局</w:t>
      </w:r>
      <w:r w:rsidRPr="00306564">
        <w:rPr>
          <w:rFonts w:ascii="楷体_GB2312" w:eastAsia="楷体_GB2312" w:hAnsi="仿宋" w:cs="仿宋" w:hint="eastAsia"/>
          <w:sz w:val="32"/>
          <w:szCs w:val="32"/>
        </w:rPr>
        <w:t>、</w:t>
      </w:r>
      <w:r w:rsidRPr="00306564">
        <w:rPr>
          <w:rFonts w:ascii="楷体_GB2312" w:eastAsia="楷体_GB2312" w:hAnsi="仿宋" w:cs="仿宋"/>
          <w:sz w:val="32"/>
          <w:szCs w:val="32"/>
        </w:rPr>
        <w:t>质监站</w:t>
      </w:r>
      <w:r w:rsidRPr="00306564">
        <w:rPr>
          <w:rFonts w:ascii="楷体_GB2312" w:eastAsia="楷体_GB2312" w:hAnsi="仿宋" w:cs="仿宋" w:hint="eastAsia"/>
          <w:sz w:val="32"/>
          <w:szCs w:val="32"/>
        </w:rPr>
        <w:t>及</w:t>
      </w:r>
      <w:r w:rsidRPr="00306564">
        <w:rPr>
          <w:rFonts w:ascii="楷体_GB2312" w:eastAsia="楷体_GB2312" w:hAnsi="仿宋" w:cs="仿宋"/>
          <w:sz w:val="32"/>
          <w:szCs w:val="32"/>
        </w:rPr>
        <w:t>各地交通运输主管部门</w:t>
      </w:r>
      <w:r w:rsidRPr="00306564">
        <w:rPr>
          <w:rFonts w:ascii="楷体_GB2312" w:eastAsia="楷体_GB2312" w:hAnsi="仿宋" w:cs="仿宋" w:hint="eastAsia"/>
          <w:sz w:val="32"/>
          <w:szCs w:val="32"/>
        </w:rPr>
        <w:t>按职责分工负责</w:t>
      </w:r>
      <w:r w:rsidRPr="00306564">
        <w:rPr>
          <w:sz w:val="32"/>
          <w:szCs w:val="32"/>
        </w:rPr>
        <w:t>）</w:t>
      </w:r>
    </w:p>
    <w:p w:rsidR="00407ADB" w:rsidRPr="00306564" w:rsidRDefault="00407ADB" w:rsidP="00407ADB">
      <w:pPr>
        <w:spacing w:line="600" w:lineRule="exact"/>
        <w:ind w:firstLine="640"/>
        <w:rPr>
          <w:rFonts w:ascii="楷体_GB2312" w:eastAsia="楷体_GB2312" w:hAnsi="黑体"/>
          <w:sz w:val="32"/>
          <w:szCs w:val="32"/>
        </w:rPr>
      </w:pPr>
      <w:r w:rsidRPr="00306564">
        <w:rPr>
          <w:rFonts w:ascii="楷体_GB2312" w:eastAsia="楷体_GB2312" w:hAnsi="黑体" w:hint="eastAsia"/>
          <w:sz w:val="32"/>
          <w:szCs w:val="32"/>
        </w:rPr>
        <w:t>（二）聚焦重点领域，强化专项治理</w:t>
      </w:r>
    </w:p>
    <w:p w:rsidR="00407ADB" w:rsidRPr="00F353F3" w:rsidRDefault="00407ADB" w:rsidP="00407ADB">
      <w:pPr>
        <w:ind w:firstLine="640"/>
        <w:rPr>
          <w:rFonts w:ascii="仿宋_GB2312" w:eastAsia="仿宋_GB2312" w:hAnsi="Calibri"/>
          <w:sz w:val="32"/>
          <w:szCs w:val="32"/>
        </w:rPr>
      </w:pPr>
      <w:r w:rsidRPr="00F353F3">
        <w:rPr>
          <w:rFonts w:ascii="仿宋_GB2312" w:eastAsia="仿宋_GB2312" w:hint="eastAsia"/>
          <w:sz w:val="32"/>
          <w:szCs w:val="32"/>
        </w:rPr>
        <w:t>聚焦</w:t>
      </w:r>
      <w:r w:rsidRPr="00F353F3">
        <w:rPr>
          <w:rFonts w:ascii="仿宋_GB2312" w:eastAsia="仿宋_GB2312" w:hAnsi="Calibri" w:hint="eastAsia"/>
          <w:sz w:val="32"/>
          <w:szCs w:val="32"/>
        </w:rPr>
        <w:t>“两客一危”等重点车辆、公路安保设施、轨道交通、公路桥（涵）隧、水上交通、工程建设施工等重点领域安全生产以及人员密集场所消防安全组织开展专项治理活动。</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lastRenderedPageBreak/>
        <w:t>7.深化“两客一危”等重点车辆专项治理</w:t>
      </w:r>
      <w:r w:rsidRPr="00F353F3">
        <w:rPr>
          <w:rFonts w:ascii="仿宋_GB2312" w:eastAsia="仿宋_GB2312" w:hAnsi="Calibri" w:hint="eastAsia"/>
          <w:sz w:val="32"/>
          <w:szCs w:val="32"/>
        </w:rPr>
        <w:t>。继续开展旅游包车、长途客运和危险化学品运输等重点领域专项治理，突出对“两客一危”等重点车辆的安全管理和从业人员资格准入，严把道路运输市场和营运车辆安全准入关，严格执行“三不进站、六不出站”和实名购票乘车制度；进一步规范“两客一危”企业安全管理，加强重点营运车辆动态监控，加大对各地“两客一危”重点车辆动态监管平台的监督检查、考核和处罚力度，加强对危险货物运输车辆安装紧急切断装置的监控，推广防碰撞、防爆胎等先进技术。</w:t>
      </w:r>
      <w:r w:rsidRPr="00306564">
        <w:rPr>
          <w:rFonts w:hAnsi="Calibri" w:hint="eastAsia"/>
          <w:sz w:val="32"/>
          <w:szCs w:val="32"/>
        </w:rPr>
        <w:t>（</w:t>
      </w:r>
      <w:r w:rsidRPr="00306564">
        <w:rPr>
          <w:rFonts w:ascii="楷体_GB2312" w:eastAsia="楷体_GB2312" w:hAnsi="Calibri" w:hint="eastAsia"/>
          <w:sz w:val="32"/>
          <w:szCs w:val="32"/>
        </w:rPr>
        <w:t>省运输管理局及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w:t>
      </w:r>
      <w:r w:rsidRPr="00306564">
        <w:rPr>
          <w:rFonts w:ascii="楷体_GB2312" w:eastAsia="楷体_GB2312" w:hAnsi="Calibri"/>
          <w:sz w:val="32"/>
          <w:szCs w:val="32"/>
        </w:rPr>
        <w:t>职责分工负责</w:t>
      </w:r>
      <w:r w:rsidRPr="00306564">
        <w:rPr>
          <w:rFonts w:hAnsi="Calibri"/>
          <w:sz w:val="32"/>
          <w:szCs w:val="32"/>
        </w:rPr>
        <w:t>）</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t>8.继续实施公路生命防护工程。</w:t>
      </w:r>
      <w:r w:rsidRPr="00F353F3">
        <w:rPr>
          <w:rFonts w:ascii="仿宋_GB2312" w:eastAsia="仿宋_GB2312" w:hAnsi="Calibri" w:hint="eastAsia"/>
          <w:sz w:val="32"/>
          <w:szCs w:val="32"/>
        </w:rPr>
        <w:t>以防事故、保安全、促畅通为目标，全面排查国省干线公路及农村公路安全隐患，特别是对急弯陡坡、临水临崖等危险路段进行安全风险辨识和隐患排查，实施国省干线公路和农村公路生命防护工程，不断完善公路安全防护设施，全面提升公路安全运营水平，确保全省国省干线公路和农村公路运营安全。</w:t>
      </w:r>
      <w:r w:rsidRPr="00306564">
        <w:rPr>
          <w:rFonts w:hAnsi="Calibri" w:hint="eastAsia"/>
          <w:sz w:val="32"/>
          <w:szCs w:val="32"/>
        </w:rPr>
        <w:t>（</w:t>
      </w:r>
      <w:r w:rsidRPr="00306564">
        <w:rPr>
          <w:rFonts w:ascii="楷体_GB2312" w:eastAsia="楷体_GB2312" w:hAnsi="Calibri" w:hint="eastAsia"/>
          <w:sz w:val="32"/>
          <w:szCs w:val="32"/>
        </w:rPr>
        <w:t>省公路管理局及</w:t>
      </w:r>
      <w:r w:rsidRPr="00306564">
        <w:rPr>
          <w:rFonts w:ascii="楷体_GB2312" w:eastAsia="楷体_GB2312" w:hAnsi="Calibri"/>
          <w:sz w:val="32"/>
          <w:szCs w:val="32"/>
        </w:rPr>
        <w:t>各地交通运输主管部门按职责分工负责</w:t>
      </w:r>
      <w:r w:rsidRPr="00306564">
        <w:rPr>
          <w:rFonts w:hAnsi="Calibri"/>
          <w:sz w:val="32"/>
          <w:szCs w:val="32"/>
        </w:rPr>
        <w:t>）</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t>9.扎实开展轨道交通安全专项治理</w:t>
      </w:r>
      <w:r w:rsidRPr="00F353F3">
        <w:rPr>
          <w:rFonts w:ascii="仿宋_GB2312" w:eastAsia="仿宋_GB2312" w:hAnsi="Calibri" w:hint="eastAsia"/>
          <w:sz w:val="32"/>
          <w:szCs w:val="32"/>
        </w:rPr>
        <w:t>。按照中共中央办公厅、国务院办公厅《关于推进城市安全发展的意见》的部署要求，严格落实《国务院办公厅关于保障城市轨道交通安全运行的意见》</w:t>
      </w:r>
      <w:r w:rsidRPr="00F353F3">
        <w:rPr>
          <w:rFonts w:ascii="仿宋_GB2312" w:eastAsia="仿宋_GB2312" w:hAnsi="Calibri" w:hint="eastAsia"/>
          <w:color w:val="000000"/>
          <w:sz w:val="32"/>
          <w:szCs w:val="32"/>
        </w:rPr>
        <w:t>明确交通运输管理部门的指导、监督、协调、处置和运营安全监管职责，</w:t>
      </w:r>
      <w:r w:rsidRPr="00F353F3">
        <w:rPr>
          <w:rFonts w:ascii="仿宋_GB2312" w:eastAsia="仿宋_GB2312" w:hAnsi="Calibri" w:hint="eastAsia"/>
          <w:sz w:val="32"/>
          <w:szCs w:val="32"/>
        </w:rPr>
        <w:t>对轨道交通运营安全全面排查、</w:t>
      </w:r>
      <w:r w:rsidRPr="00F353F3">
        <w:rPr>
          <w:rFonts w:ascii="仿宋_GB2312" w:eastAsia="仿宋_GB2312" w:hAnsi="Calibri" w:hint="eastAsia"/>
          <w:sz w:val="32"/>
          <w:szCs w:val="32"/>
        </w:rPr>
        <w:lastRenderedPageBreak/>
        <w:t>评估和治理，提高运营质量、安全水平和应急能力。</w:t>
      </w:r>
      <w:r w:rsidRPr="00306564">
        <w:rPr>
          <w:rFonts w:hAnsi="Calibri" w:hint="eastAsia"/>
          <w:sz w:val="32"/>
          <w:szCs w:val="32"/>
        </w:rPr>
        <w:t>（</w:t>
      </w:r>
      <w:r w:rsidRPr="00306564">
        <w:rPr>
          <w:rFonts w:ascii="楷体_GB2312" w:eastAsia="楷体_GB2312" w:hAnsi="Calibri" w:hint="eastAsia"/>
          <w:sz w:val="32"/>
          <w:szCs w:val="32"/>
        </w:rPr>
        <w:t>省运输管理局按</w:t>
      </w:r>
      <w:r w:rsidRPr="00306564">
        <w:rPr>
          <w:rFonts w:ascii="楷体_GB2312" w:eastAsia="楷体_GB2312" w:hAnsi="Calibri"/>
          <w:sz w:val="32"/>
          <w:szCs w:val="32"/>
        </w:rPr>
        <w:t>职责分工负责</w:t>
      </w:r>
      <w:r w:rsidRPr="00306564">
        <w:rPr>
          <w:rFonts w:hAnsi="Calibri"/>
          <w:sz w:val="32"/>
          <w:szCs w:val="32"/>
        </w:rPr>
        <w:t>）</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t>10.深入开展公路桥（涵）隧安全风险防控和隐患治理</w:t>
      </w:r>
      <w:r w:rsidRPr="00F353F3">
        <w:rPr>
          <w:rFonts w:ascii="仿宋_GB2312" w:eastAsia="仿宋_GB2312" w:hAnsi="Calibri" w:hint="eastAsia"/>
          <w:sz w:val="32"/>
          <w:szCs w:val="32"/>
        </w:rPr>
        <w:t>。在全省高速公路、国省干线公路和农村公路组织开展公路桥（涵）隧安全风险管控和隐患排查治理工作；重点对长隧道、特长隧道，与互通、服务区、停车区、收费站口间距小于现行标准规范最小净距推荐值的隧道，单洞双向通行的隧道，按照“三个确保”“三个到位”的目标要求，全面辨识评估隧道安全风险，突出公路隧道入口安全防护隐患排查治理，逐座隧道建立风险台账和基础数据库；对2017年隧道定期检查外业验收初步确定的四类隧道以及新发现的隧道隐患，对在2016年桥梁定期检查及后续养管工作中发现的危险桥（涵），分类制订防控措施和治理方案，按轻重缓急和危害程度实施分级管理，科学处治，消除安全隐患，有效防控风险，确保公路运营安全。</w:t>
      </w:r>
      <w:r w:rsidRPr="00306564">
        <w:rPr>
          <w:rFonts w:hAnsi="Calibri" w:hint="eastAsia"/>
          <w:sz w:val="32"/>
          <w:szCs w:val="32"/>
        </w:rPr>
        <w:t>（</w:t>
      </w:r>
      <w:r w:rsidRPr="00306564">
        <w:rPr>
          <w:rFonts w:ascii="楷体_GB2312" w:eastAsia="楷体_GB2312" w:hAnsi="Calibri" w:hint="eastAsia"/>
          <w:sz w:val="32"/>
          <w:szCs w:val="32"/>
        </w:rPr>
        <w:t>省高速公路管理局、省公路管理局，</w:t>
      </w:r>
      <w:r w:rsidRPr="00306564">
        <w:rPr>
          <w:rFonts w:ascii="楷体_GB2312" w:eastAsia="楷体_GB2312" w:hAnsi="Calibri"/>
          <w:sz w:val="32"/>
          <w:szCs w:val="32"/>
        </w:rPr>
        <w:t>吉高集团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各地交通运输主管部门按职责分工负责</w:t>
      </w:r>
      <w:r w:rsidRPr="00306564">
        <w:rPr>
          <w:rFonts w:hAnsi="Calibri"/>
          <w:sz w:val="32"/>
          <w:szCs w:val="32"/>
        </w:rPr>
        <w:t>）</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t>11.继续深化水上交通安全专项治理</w:t>
      </w:r>
      <w:r w:rsidRPr="00F353F3">
        <w:rPr>
          <w:rFonts w:ascii="仿宋_GB2312" w:eastAsia="仿宋_GB2312" w:hAnsi="Calibri" w:hint="eastAsia"/>
          <w:sz w:val="32"/>
          <w:szCs w:val="32"/>
        </w:rPr>
        <w:t>。要结合全省水域、地质特点，针对全省水上交通安全基础薄弱、安全监管难度大、管理手段滞后以及春融期和旅游旺季的实际，严把船舶准入、检验、年审和船员培训、发证以及“安全巡查”等六个关口，加大客渡船、旅游船、砂石船的专项治理，加大对“三无”船舶和低质量船舶的打击力度，推动渡船渡口和船</w:t>
      </w:r>
      <w:r w:rsidRPr="00F353F3">
        <w:rPr>
          <w:rFonts w:ascii="仿宋_GB2312" w:eastAsia="仿宋_GB2312" w:hAnsi="Calibri" w:hint="eastAsia"/>
          <w:sz w:val="32"/>
          <w:szCs w:val="32"/>
        </w:rPr>
        <w:lastRenderedPageBreak/>
        <w:t>舶的安全生产主体责任落实，确保水上交通安全。</w:t>
      </w:r>
      <w:r w:rsidRPr="00306564">
        <w:rPr>
          <w:rFonts w:hAnsi="Calibri" w:hint="eastAsia"/>
          <w:sz w:val="32"/>
          <w:szCs w:val="32"/>
        </w:rPr>
        <w:t>（</w:t>
      </w:r>
      <w:r w:rsidRPr="00306564">
        <w:rPr>
          <w:rFonts w:ascii="楷体_GB2312" w:eastAsia="楷体_GB2312" w:hAnsi="Calibri" w:hint="eastAsia"/>
          <w:sz w:val="32"/>
          <w:szCs w:val="32"/>
        </w:rPr>
        <w:t>省地方海事局及</w:t>
      </w:r>
      <w:r w:rsidRPr="00306564">
        <w:rPr>
          <w:rFonts w:ascii="楷体_GB2312" w:eastAsia="楷体_GB2312" w:hAnsi="Calibri"/>
          <w:sz w:val="32"/>
          <w:szCs w:val="32"/>
        </w:rPr>
        <w:t>各地交通运输主管部门按职责分工负责</w:t>
      </w:r>
      <w:r w:rsidRPr="00306564">
        <w:rPr>
          <w:rFonts w:hAnsi="Calibri"/>
          <w:sz w:val="32"/>
          <w:szCs w:val="32"/>
        </w:rPr>
        <w:t>）</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t>12.持续开展工程建设施工安全专项治理</w:t>
      </w:r>
      <w:r w:rsidRPr="00F353F3">
        <w:rPr>
          <w:rFonts w:ascii="仿宋_GB2312" w:eastAsia="仿宋_GB2312" w:hAnsi="Calibri" w:hint="eastAsia"/>
          <w:sz w:val="32"/>
          <w:szCs w:val="32"/>
        </w:rPr>
        <w:t>。要加大工程建设施工安全的监管力度，督促企业严格执行安全生产各项规章和公路水运施工安全风险评估制度，重点对危险性较大分部分项工程专项施工方案的编制、审批和按方案施工情况以及起重机械、深基坑、脚手架、模板支撑系统作业和施工现场临时用电安全管理工作进行监督检查，确保工程建设施工安全。</w:t>
      </w:r>
      <w:r w:rsidRPr="00306564">
        <w:rPr>
          <w:rFonts w:hAnsi="Calibri" w:hint="eastAsia"/>
          <w:sz w:val="32"/>
          <w:szCs w:val="32"/>
        </w:rPr>
        <w:t>（</w:t>
      </w:r>
      <w:r w:rsidRPr="00306564">
        <w:rPr>
          <w:rFonts w:ascii="楷体_GB2312" w:eastAsia="楷体_GB2312" w:hAnsi="Calibri" w:hint="eastAsia"/>
          <w:sz w:val="32"/>
          <w:szCs w:val="32"/>
        </w:rPr>
        <w:t>省质监站,省</w:t>
      </w:r>
      <w:r w:rsidRPr="00306564">
        <w:rPr>
          <w:rFonts w:ascii="楷体_GB2312" w:eastAsia="楷体_GB2312" w:hAnsi="Calibri"/>
          <w:sz w:val="32"/>
          <w:szCs w:val="32"/>
        </w:rPr>
        <w:t>高建局、吉高集</w:t>
      </w:r>
      <w:r w:rsidRPr="00306564">
        <w:rPr>
          <w:rFonts w:ascii="楷体_GB2312" w:eastAsia="楷体_GB2312" w:hAnsi="Calibri" w:hint="eastAsia"/>
          <w:sz w:val="32"/>
          <w:szCs w:val="32"/>
        </w:rPr>
        <w:t>团</w:t>
      </w:r>
      <w:r w:rsidRPr="00306564">
        <w:rPr>
          <w:rFonts w:ascii="楷体_GB2312" w:eastAsia="楷体_GB2312" w:hAnsi="Calibri"/>
          <w:sz w:val="32"/>
          <w:szCs w:val="32"/>
        </w:rPr>
        <w:t>按职责分工负责</w:t>
      </w:r>
      <w:r w:rsidRPr="00306564">
        <w:rPr>
          <w:rFonts w:hAnsi="Calibri"/>
          <w:sz w:val="32"/>
          <w:szCs w:val="32"/>
        </w:rPr>
        <w:t>）</w:t>
      </w:r>
    </w:p>
    <w:p w:rsidR="00407ADB" w:rsidRPr="00306564" w:rsidRDefault="00407ADB" w:rsidP="00407ADB">
      <w:pPr>
        <w:ind w:firstLineChars="200" w:firstLine="643"/>
        <w:rPr>
          <w:rFonts w:hAnsi="Calibri"/>
          <w:sz w:val="32"/>
          <w:szCs w:val="32"/>
        </w:rPr>
      </w:pPr>
      <w:r w:rsidRPr="00F353F3">
        <w:rPr>
          <w:rFonts w:ascii="仿宋_GB2312" w:eastAsia="仿宋_GB2312" w:hAnsi="Calibri" w:hint="eastAsia"/>
          <w:b/>
          <w:sz w:val="32"/>
          <w:szCs w:val="32"/>
        </w:rPr>
        <w:t>13.继续开展人员密集场所消防安全专项治理。</w:t>
      </w:r>
      <w:r w:rsidRPr="00F353F3">
        <w:rPr>
          <w:rFonts w:ascii="仿宋_GB2312" w:eastAsia="仿宋_GB2312" w:hAnsi="Calibri" w:hint="eastAsia"/>
          <w:sz w:val="32"/>
          <w:szCs w:val="32"/>
        </w:rPr>
        <w:t>各地、各单位要重点围绕客运（场）站、服务区、收费站、办公场所、宾馆、物流园区等人员密集场所消防安全进行专项治理。突出消防安全责任制、消防安全管理制度、消防安全法律法规的贯彻落实，开展消防安全教育培训，配齐消防设施和消防器材，加强应急演练，提升消防安全意识和消防</w:t>
      </w:r>
      <w:r w:rsidRPr="00F353F3">
        <w:rPr>
          <w:rFonts w:ascii="仿宋_GB2312" w:eastAsia="仿宋_GB2312" w:hAnsi="Arial" w:cs="Arial" w:hint="eastAsia"/>
          <w:color w:val="191919"/>
          <w:sz w:val="32"/>
          <w:szCs w:val="32"/>
          <w:shd w:val="clear" w:color="auto" w:fill="FFFFFF"/>
        </w:rPr>
        <w:t>安全工作领导的组织领导、指挥协调、应急处置能力</w:t>
      </w:r>
      <w:r w:rsidRPr="00F353F3">
        <w:rPr>
          <w:rFonts w:ascii="仿宋_GB2312" w:eastAsia="仿宋_GB2312" w:hAnsi="Calibri" w:hint="eastAsia"/>
          <w:sz w:val="32"/>
          <w:szCs w:val="32"/>
        </w:rPr>
        <w:t>。</w:t>
      </w:r>
      <w:r w:rsidRPr="00306564">
        <w:rPr>
          <w:rFonts w:hAnsi="Calibri" w:hint="eastAsia"/>
          <w:sz w:val="32"/>
          <w:szCs w:val="32"/>
        </w:rPr>
        <w:t>（</w:t>
      </w:r>
      <w:r w:rsidRPr="00306564">
        <w:rPr>
          <w:rFonts w:ascii="楷体_GB2312" w:eastAsia="楷体_GB2312" w:hAnsi="Calibri" w:hint="eastAsia"/>
          <w:sz w:val="32"/>
          <w:szCs w:val="32"/>
        </w:rPr>
        <w:t>厅直各单位</w:t>
      </w:r>
      <w:r w:rsidRPr="00306564">
        <w:rPr>
          <w:rFonts w:hAnsi="Calibri"/>
          <w:sz w:val="32"/>
          <w:szCs w:val="32"/>
        </w:rPr>
        <w:t>）</w:t>
      </w:r>
    </w:p>
    <w:p w:rsidR="00407ADB" w:rsidRPr="00306564" w:rsidRDefault="00407ADB" w:rsidP="00407ADB">
      <w:pPr>
        <w:ind w:firstLineChars="200" w:firstLine="640"/>
        <w:rPr>
          <w:rFonts w:ascii="楷体_GB2312" w:eastAsia="楷体_GB2312" w:hAnsi="黑体"/>
          <w:sz w:val="32"/>
          <w:szCs w:val="32"/>
        </w:rPr>
      </w:pPr>
      <w:r w:rsidRPr="00306564">
        <w:rPr>
          <w:rFonts w:ascii="楷体_GB2312" w:eastAsia="楷体_GB2312" w:hAnsi="黑体" w:hint="eastAsia"/>
          <w:sz w:val="32"/>
          <w:szCs w:val="32"/>
        </w:rPr>
        <w:t>（三）推进精准管控，强化系统治理</w:t>
      </w:r>
    </w:p>
    <w:p w:rsidR="00407ADB" w:rsidRPr="00F353F3" w:rsidRDefault="00407ADB" w:rsidP="00407ADB">
      <w:pPr>
        <w:ind w:firstLineChars="200" w:firstLine="640"/>
        <w:rPr>
          <w:rFonts w:ascii="仿宋_GB2312" w:eastAsia="仿宋_GB2312" w:hAnsi="Calibri"/>
          <w:sz w:val="32"/>
          <w:szCs w:val="32"/>
        </w:rPr>
      </w:pPr>
      <w:r w:rsidRPr="00F353F3">
        <w:rPr>
          <w:rFonts w:ascii="仿宋_GB2312" w:eastAsia="仿宋_GB2312" w:hAnsi="Calibri" w:hint="eastAsia"/>
          <w:sz w:val="32"/>
          <w:szCs w:val="32"/>
        </w:rPr>
        <w:t>加强安全风险分级管控、隐患排查治理双重预防机制和应急管理体系建设，推进安全风险差异化动态管控，切实提高安全生产可控性。</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14.编制安全风险辨识分级管控标准。</w:t>
      </w:r>
      <w:r w:rsidRPr="00F353F3">
        <w:rPr>
          <w:rFonts w:ascii="仿宋_GB2312" w:eastAsia="仿宋_GB2312" w:hAnsi="Calibri" w:hint="eastAsia"/>
          <w:sz w:val="32"/>
          <w:szCs w:val="32"/>
        </w:rPr>
        <w:t>完成“两客一危”、水路运输、港口（渡口）营运、交通工程建设、交通设施养</w:t>
      </w:r>
      <w:r w:rsidRPr="00F353F3">
        <w:rPr>
          <w:rFonts w:ascii="仿宋_GB2312" w:eastAsia="仿宋_GB2312" w:hAnsi="Calibri" w:hint="eastAsia"/>
          <w:sz w:val="32"/>
          <w:szCs w:val="32"/>
        </w:rPr>
        <w:lastRenderedPageBreak/>
        <w:t>护工程等领域企业安全风险辨识分级管控指南的编制工作；指导水路运输、港口（渡口）营运、交通工程建设、交通设施养护工程企业完成安全风险辨识分级管控标准的制定工作。</w:t>
      </w:r>
      <w:r w:rsidRPr="00306564">
        <w:rPr>
          <w:rFonts w:hAnsi="Calibri" w:hint="eastAsia"/>
          <w:sz w:val="32"/>
          <w:szCs w:val="32"/>
        </w:rPr>
        <w:t>（</w:t>
      </w:r>
      <w:r w:rsidRPr="00306564">
        <w:rPr>
          <w:rFonts w:ascii="楷体_GB2312" w:eastAsia="楷体_GB2312" w:hAnsi="Calibri" w:hint="eastAsia"/>
          <w:sz w:val="32"/>
          <w:szCs w:val="32"/>
        </w:rPr>
        <w:t>省高管局、高</w:t>
      </w:r>
      <w:r w:rsidRPr="00306564">
        <w:rPr>
          <w:rFonts w:ascii="楷体_GB2312" w:eastAsia="楷体_GB2312" w:hAnsi="Calibri"/>
          <w:sz w:val="32"/>
          <w:szCs w:val="32"/>
        </w:rPr>
        <w:t>建局、</w:t>
      </w:r>
      <w:r w:rsidRPr="00306564">
        <w:rPr>
          <w:rFonts w:ascii="楷体_GB2312" w:eastAsia="楷体_GB2312" w:hAnsi="Calibri" w:hint="eastAsia"/>
          <w:sz w:val="32"/>
          <w:szCs w:val="32"/>
        </w:rPr>
        <w:t>公路局、运管</w:t>
      </w:r>
      <w:r w:rsidRPr="00306564">
        <w:rPr>
          <w:rFonts w:ascii="楷体_GB2312" w:eastAsia="楷体_GB2312" w:hAnsi="Calibri"/>
          <w:sz w:val="32"/>
          <w:szCs w:val="32"/>
        </w:rPr>
        <w:t>局、</w:t>
      </w:r>
      <w:r w:rsidRPr="00306564">
        <w:rPr>
          <w:rFonts w:ascii="楷体_GB2312" w:eastAsia="楷体_GB2312" w:hAnsi="Calibri" w:hint="eastAsia"/>
          <w:sz w:val="32"/>
          <w:szCs w:val="32"/>
        </w:rPr>
        <w:t>航道局、海事局、质监站、</w:t>
      </w:r>
      <w:r w:rsidRPr="00306564">
        <w:rPr>
          <w:rFonts w:ascii="楷体_GB2312" w:eastAsia="楷体_GB2312" w:hAnsi="Calibri"/>
          <w:sz w:val="32"/>
          <w:szCs w:val="32"/>
        </w:rPr>
        <w:t>吉高集团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r w:rsidRPr="00306564">
        <w:rPr>
          <w:rFonts w:hAnsi="Calibri" w:hint="eastAsia"/>
          <w:sz w:val="32"/>
          <w:szCs w:val="32"/>
        </w:rPr>
        <w:t>）</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15.编制重点领域重大事故隐患分级判定标准。</w:t>
      </w:r>
      <w:r w:rsidRPr="00F353F3">
        <w:rPr>
          <w:rFonts w:ascii="仿宋_GB2312" w:eastAsia="仿宋_GB2312" w:hAnsi="Calibri" w:hint="eastAsia"/>
          <w:sz w:val="32"/>
          <w:szCs w:val="32"/>
        </w:rPr>
        <w:t>初步完成道路运输、水路运输、港口（渡口）营运、交通工程建设、交通设施养护工程等重点领域重大事故隐患分级判定指南的编制工作。</w:t>
      </w:r>
      <w:r w:rsidRPr="00306564">
        <w:rPr>
          <w:rFonts w:hAnsi="Calibri" w:hint="eastAsia"/>
          <w:sz w:val="32"/>
          <w:szCs w:val="32"/>
        </w:rPr>
        <w:t>（</w:t>
      </w:r>
      <w:r w:rsidRPr="00306564">
        <w:rPr>
          <w:rFonts w:ascii="楷体_GB2312" w:eastAsia="楷体_GB2312" w:hAnsi="Calibri" w:hint="eastAsia"/>
          <w:sz w:val="32"/>
          <w:szCs w:val="32"/>
        </w:rPr>
        <w:t>省高管局、高</w:t>
      </w:r>
      <w:r w:rsidRPr="00306564">
        <w:rPr>
          <w:rFonts w:ascii="楷体_GB2312" w:eastAsia="楷体_GB2312" w:hAnsi="Calibri"/>
          <w:sz w:val="32"/>
          <w:szCs w:val="32"/>
        </w:rPr>
        <w:t>建</w:t>
      </w:r>
      <w:r w:rsidRPr="00306564">
        <w:rPr>
          <w:rFonts w:ascii="楷体_GB2312" w:eastAsia="楷体_GB2312" w:hAnsi="Calibri" w:hint="eastAsia"/>
          <w:sz w:val="32"/>
          <w:szCs w:val="32"/>
        </w:rPr>
        <w:t>局</w:t>
      </w:r>
      <w:r w:rsidRPr="00306564">
        <w:rPr>
          <w:rFonts w:ascii="楷体_GB2312" w:eastAsia="楷体_GB2312" w:hAnsi="Calibri"/>
          <w:sz w:val="32"/>
          <w:szCs w:val="32"/>
        </w:rPr>
        <w:t>、</w:t>
      </w:r>
      <w:r w:rsidRPr="00306564">
        <w:rPr>
          <w:rFonts w:ascii="楷体_GB2312" w:eastAsia="楷体_GB2312" w:hAnsi="Calibri" w:hint="eastAsia"/>
          <w:sz w:val="32"/>
          <w:szCs w:val="32"/>
        </w:rPr>
        <w:t>公路局、运管局、航道局、海事局、质监站、</w:t>
      </w:r>
      <w:r w:rsidRPr="00306564">
        <w:rPr>
          <w:rFonts w:ascii="楷体_GB2312" w:eastAsia="楷体_GB2312" w:hAnsi="Calibri"/>
          <w:sz w:val="32"/>
          <w:szCs w:val="32"/>
        </w:rPr>
        <w:t>吉高集团</w:t>
      </w:r>
      <w:r w:rsidRPr="00306564">
        <w:rPr>
          <w:rFonts w:ascii="楷体_GB2312" w:eastAsia="楷体_GB2312" w:hAnsi="Calibri" w:hint="eastAsia"/>
          <w:sz w:val="32"/>
          <w:szCs w:val="32"/>
        </w:rPr>
        <w:t>按职责分工负责</w:t>
      </w:r>
      <w:r w:rsidRPr="00306564">
        <w:rPr>
          <w:rFonts w:hAnsi="Calibri" w:hint="eastAsia"/>
          <w:sz w:val="32"/>
          <w:szCs w:val="32"/>
        </w:rPr>
        <w:t>）</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16.实施安全风险差异化动态管理</w:t>
      </w:r>
      <w:r w:rsidRPr="00F353F3">
        <w:rPr>
          <w:rFonts w:ascii="仿宋_GB2312" w:eastAsia="仿宋_GB2312" w:hAnsi="Calibri" w:hint="eastAsia"/>
          <w:sz w:val="32"/>
          <w:szCs w:val="32"/>
        </w:rPr>
        <w:t>。指导辖区内交通运输企业依据风险等级判定标准，对风险清单中所列的风险进行逐项辨识、评估，确定风险等级以及主要致险因素和控制范围，对不同风险等级的企业，按属地、分行业明确有关部门的监管责任；科学制定管控措施，建立风险动态监控机制，实行差异化、精准化动态监管。</w:t>
      </w:r>
      <w:r w:rsidRPr="00306564">
        <w:rPr>
          <w:rFonts w:hAnsi="Calibri" w:hint="eastAsia"/>
          <w:sz w:val="32"/>
          <w:szCs w:val="32"/>
        </w:rPr>
        <w:t>（</w:t>
      </w:r>
      <w:r w:rsidRPr="00306564">
        <w:rPr>
          <w:rFonts w:ascii="楷体_GB2312" w:eastAsia="楷体_GB2312" w:hAnsi="Calibri" w:hint="eastAsia"/>
          <w:sz w:val="32"/>
          <w:szCs w:val="32"/>
        </w:rPr>
        <w:t>省高管局、公路局、运管局、航道局、海事局、质监站、</w:t>
      </w:r>
      <w:r w:rsidRPr="00306564">
        <w:rPr>
          <w:rFonts w:ascii="楷体_GB2312" w:eastAsia="楷体_GB2312" w:hAnsi="Calibri"/>
          <w:sz w:val="32"/>
          <w:szCs w:val="32"/>
        </w:rPr>
        <w:t>吉高集团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17.深化“打非治违”行动。</w:t>
      </w:r>
      <w:r w:rsidRPr="00F353F3">
        <w:rPr>
          <w:rFonts w:ascii="仿宋_GB2312" w:eastAsia="仿宋_GB2312" w:hAnsi="Calibri" w:hint="eastAsia"/>
          <w:sz w:val="32"/>
          <w:szCs w:val="32"/>
        </w:rPr>
        <w:t>准确把握本地、本行业领域安全生产季节性、周期性和关联性等规律特点，突出重要节日、重大活动、重点时段和敏感时期，持续开展“打非治</w:t>
      </w:r>
      <w:r w:rsidRPr="00F353F3">
        <w:rPr>
          <w:rFonts w:ascii="仿宋_GB2312" w:eastAsia="仿宋_GB2312" w:hAnsi="Calibri" w:hint="eastAsia"/>
          <w:sz w:val="32"/>
          <w:szCs w:val="32"/>
        </w:rPr>
        <w:lastRenderedPageBreak/>
        <w:t>违”行动。</w:t>
      </w:r>
      <w:r w:rsidRPr="00306564">
        <w:rPr>
          <w:rFonts w:hAnsi="Calibri" w:hint="eastAsia"/>
          <w:sz w:val="32"/>
          <w:szCs w:val="32"/>
        </w:rPr>
        <w:t>（</w:t>
      </w:r>
      <w:r w:rsidRPr="00306564">
        <w:rPr>
          <w:rFonts w:ascii="楷体_GB2312" w:eastAsia="楷体_GB2312" w:hAnsi="Calibri" w:hint="eastAsia"/>
          <w:sz w:val="32"/>
          <w:szCs w:val="32"/>
        </w:rPr>
        <w:t>省高管局、公路局、运管局、路</w:t>
      </w:r>
      <w:r w:rsidRPr="00306564">
        <w:rPr>
          <w:rFonts w:ascii="楷体_GB2312" w:eastAsia="楷体_GB2312" w:hAnsi="Calibri"/>
          <w:sz w:val="32"/>
          <w:szCs w:val="32"/>
        </w:rPr>
        <w:t>政局、</w:t>
      </w:r>
      <w:r w:rsidRPr="00306564">
        <w:rPr>
          <w:rFonts w:ascii="楷体_GB2312" w:eastAsia="楷体_GB2312" w:hAnsi="Calibri" w:hint="eastAsia"/>
          <w:sz w:val="32"/>
          <w:szCs w:val="32"/>
        </w:rPr>
        <w:t>航道局、海事局、质监站、</w:t>
      </w:r>
      <w:r w:rsidRPr="00306564">
        <w:rPr>
          <w:rFonts w:ascii="楷体_GB2312" w:eastAsia="楷体_GB2312" w:hAnsi="Calibri"/>
          <w:sz w:val="32"/>
          <w:szCs w:val="32"/>
        </w:rPr>
        <w:t>吉高集团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spacing w:line="580" w:lineRule="exact"/>
        <w:ind w:firstLine="643"/>
        <w:rPr>
          <w:rFonts w:hAnsi="仿宋" w:cs="仿宋"/>
          <w:sz w:val="32"/>
          <w:szCs w:val="32"/>
        </w:rPr>
      </w:pPr>
      <w:r w:rsidRPr="00F353F3">
        <w:rPr>
          <w:rFonts w:ascii="仿宋_GB2312" w:eastAsia="仿宋_GB2312" w:hAnsi="Calibri" w:hint="eastAsia"/>
          <w:b/>
          <w:sz w:val="32"/>
          <w:szCs w:val="32"/>
        </w:rPr>
        <w:t>18.加强应急演练，建立应急救援联动机制</w:t>
      </w:r>
      <w:r w:rsidRPr="00F353F3">
        <w:rPr>
          <w:rFonts w:ascii="仿宋_GB2312" w:eastAsia="仿宋_GB2312" w:hAnsi="Calibri" w:hint="eastAsia"/>
          <w:sz w:val="32"/>
          <w:szCs w:val="32"/>
        </w:rPr>
        <w:t>。</w:t>
      </w:r>
      <w:r w:rsidRPr="00F353F3">
        <w:rPr>
          <w:rFonts w:ascii="仿宋_GB2312" w:eastAsia="仿宋_GB2312" w:hint="eastAsia"/>
          <w:sz w:val="32"/>
          <w:szCs w:val="32"/>
        </w:rPr>
        <w:t>督促企业完善安全生产</w:t>
      </w:r>
      <w:r w:rsidRPr="00F353F3">
        <w:rPr>
          <w:rFonts w:ascii="仿宋_GB2312" w:eastAsia="仿宋_GB2312" w:hAnsi="仿宋" w:cs="仿宋" w:hint="eastAsia"/>
          <w:sz w:val="32"/>
          <w:szCs w:val="32"/>
        </w:rPr>
        <w:t>应急预案，企业每年至少组织一次综合应急演练或专项演练，每半年至少组织一次现场处置方案演练；推动重点岗位设置应急处置卡，实现“一人一卡”“一岗一卡” 年底前全覆盖。</w:t>
      </w:r>
      <w:r w:rsidRPr="00F353F3">
        <w:rPr>
          <w:rFonts w:ascii="仿宋_GB2312" w:eastAsia="仿宋_GB2312" w:hint="eastAsia"/>
          <w:sz w:val="32"/>
          <w:szCs w:val="32"/>
        </w:rPr>
        <w:t>建立部门间沟通联络和应急联动机制，提高事故现场监测预警、辅助决策和协调指挥能力。</w:t>
      </w:r>
      <w:r w:rsidRPr="00306564">
        <w:rPr>
          <w:rFonts w:hAnsi="Calibri" w:hint="eastAsia"/>
          <w:sz w:val="32"/>
          <w:szCs w:val="32"/>
        </w:rPr>
        <w:t>（</w:t>
      </w:r>
      <w:r w:rsidRPr="00306564">
        <w:rPr>
          <w:rFonts w:ascii="楷体_GB2312" w:eastAsia="楷体_GB2312" w:hAnsi="Calibri" w:hint="eastAsia"/>
          <w:sz w:val="32"/>
          <w:szCs w:val="32"/>
        </w:rPr>
        <w:t>省高管局、高建</w:t>
      </w:r>
      <w:r w:rsidRPr="00306564">
        <w:rPr>
          <w:rFonts w:ascii="楷体_GB2312" w:eastAsia="楷体_GB2312" w:hAnsi="Calibri"/>
          <w:sz w:val="32"/>
          <w:szCs w:val="32"/>
        </w:rPr>
        <w:t>局、</w:t>
      </w:r>
      <w:r w:rsidRPr="00306564">
        <w:rPr>
          <w:rFonts w:ascii="楷体_GB2312" w:eastAsia="楷体_GB2312" w:hAnsi="Calibri" w:hint="eastAsia"/>
          <w:sz w:val="32"/>
          <w:szCs w:val="32"/>
        </w:rPr>
        <w:t>公路局、运管局、路</w:t>
      </w:r>
      <w:r w:rsidRPr="00306564">
        <w:rPr>
          <w:rFonts w:ascii="楷体_GB2312" w:eastAsia="楷体_GB2312" w:hAnsi="Calibri"/>
          <w:sz w:val="32"/>
          <w:szCs w:val="32"/>
        </w:rPr>
        <w:t>政局、</w:t>
      </w:r>
      <w:r w:rsidRPr="00306564">
        <w:rPr>
          <w:rFonts w:ascii="楷体_GB2312" w:eastAsia="楷体_GB2312" w:hAnsi="Calibri" w:hint="eastAsia"/>
          <w:sz w:val="32"/>
          <w:szCs w:val="32"/>
        </w:rPr>
        <w:t>航道局、海事局、质监站、吉</w:t>
      </w:r>
      <w:r w:rsidRPr="00306564">
        <w:rPr>
          <w:rFonts w:ascii="楷体_GB2312" w:eastAsia="楷体_GB2312" w:hAnsi="Calibri"/>
          <w:sz w:val="32"/>
          <w:szCs w:val="32"/>
        </w:rPr>
        <w:t>高集团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ind w:firstLine="640"/>
        <w:rPr>
          <w:rFonts w:ascii="楷体_GB2312" w:eastAsia="楷体_GB2312" w:hAnsi="黑体"/>
          <w:sz w:val="32"/>
          <w:szCs w:val="32"/>
        </w:rPr>
      </w:pPr>
      <w:r w:rsidRPr="00306564">
        <w:rPr>
          <w:rFonts w:ascii="楷体_GB2312" w:eastAsia="楷体_GB2312" w:hAnsi="黑体" w:hint="eastAsia"/>
          <w:sz w:val="32"/>
          <w:szCs w:val="32"/>
        </w:rPr>
        <w:t>（四）完善责任体系，强化综合治理</w:t>
      </w:r>
    </w:p>
    <w:p w:rsidR="00407ADB" w:rsidRPr="00F353F3" w:rsidRDefault="00407ADB" w:rsidP="00407ADB">
      <w:pPr>
        <w:ind w:firstLine="640"/>
        <w:rPr>
          <w:rFonts w:ascii="仿宋_GB2312" w:eastAsia="仿宋_GB2312" w:hAnsi="Calibri"/>
          <w:sz w:val="32"/>
          <w:szCs w:val="32"/>
        </w:rPr>
      </w:pPr>
      <w:r w:rsidRPr="00F353F3">
        <w:rPr>
          <w:rFonts w:ascii="仿宋_GB2312" w:eastAsia="仿宋_GB2312" w:hAnsi="Calibri" w:hint="eastAsia"/>
          <w:sz w:val="32"/>
          <w:szCs w:val="32"/>
        </w:rPr>
        <w:t>坚持</w:t>
      </w:r>
      <w:r>
        <w:rPr>
          <w:rFonts w:ascii="仿宋_GB2312" w:eastAsia="仿宋_GB2312" w:hAnsi="Calibri" w:hint="eastAsia"/>
          <w:sz w:val="32"/>
          <w:szCs w:val="32"/>
        </w:rPr>
        <w:t>“</w:t>
      </w:r>
      <w:r w:rsidRPr="00F353F3">
        <w:rPr>
          <w:rFonts w:ascii="仿宋_GB2312" w:eastAsia="仿宋_GB2312" w:hAnsi="Calibri" w:hint="eastAsia"/>
          <w:sz w:val="32"/>
          <w:szCs w:val="32"/>
        </w:rPr>
        <w:t>党政同责、一岗双责、齐抓共管、失职追责</w:t>
      </w:r>
      <w:r>
        <w:rPr>
          <w:rFonts w:ascii="仿宋_GB2312" w:eastAsia="仿宋_GB2312" w:hAnsi="Calibri" w:hint="eastAsia"/>
          <w:sz w:val="32"/>
          <w:szCs w:val="32"/>
        </w:rPr>
        <w:t>”</w:t>
      </w:r>
      <w:r w:rsidRPr="00F353F3">
        <w:rPr>
          <w:rFonts w:ascii="仿宋_GB2312" w:eastAsia="仿宋_GB2312" w:hAnsi="Calibri" w:hint="eastAsia"/>
          <w:sz w:val="32"/>
          <w:szCs w:val="32"/>
        </w:rPr>
        <w:t>，深化领导干部安全生产责任，细化部门监管责任，突出企业安全生产主体责任，全面提升全省全行业安全生产综合治理水平。</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19.落实党政领导干部安全生产职责</w:t>
      </w:r>
      <w:r w:rsidRPr="00F353F3">
        <w:rPr>
          <w:rFonts w:ascii="仿宋_GB2312" w:eastAsia="仿宋_GB2312" w:hAnsi="Calibri" w:hint="eastAsia"/>
          <w:sz w:val="32"/>
          <w:szCs w:val="32"/>
        </w:rPr>
        <w:t>。严格执行《中共吉林省委、吉林省人民政府关于地方党政领导干部安全生产责任制的实施细则》要求和《吉林省交通运输厅党政同责、一岗双责、失职追责暂行规定》，加强督导检查，确保责任落实到位。</w:t>
      </w:r>
      <w:r w:rsidRPr="00306564">
        <w:rPr>
          <w:rFonts w:hAnsi="Calibri" w:hint="eastAsia"/>
          <w:sz w:val="32"/>
          <w:szCs w:val="32"/>
        </w:rPr>
        <w:t>（</w:t>
      </w:r>
      <w:r w:rsidRPr="00306564">
        <w:rPr>
          <w:rFonts w:ascii="楷体_GB2312" w:eastAsia="楷体_GB2312" w:hAnsi="Calibri" w:hint="eastAsia"/>
          <w:sz w:val="32"/>
          <w:szCs w:val="32"/>
        </w:rPr>
        <w:t>厅直</w:t>
      </w:r>
      <w:r w:rsidRPr="00306564">
        <w:rPr>
          <w:rFonts w:ascii="楷体_GB2312" w:eastAsia="楷体_GB2312" w:hAnsi="Calibri"/>
          <w:sz w:val="32"/>
          <w:szCs w:val="32"/>
        </w:rPr>
        <w:t>各单位</w:t>
      </w:r>
      <w:r w:rsidRPr="00306564">
        <w:rPr>
          <w:rFonts w:ascii="楷体_GB2312" w:eastAsia="楷体_GB2312" w:hAnsi="Calibri" w:hint="eastAsia"/>
          <w:sz w:val="32"/>
          <w:szCs w:val="32"/>
        </w:rPr>
        <w:t>按职责分工负责）</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20.建立权力和责任清单</w:t>
      </w:r>
      <w:r w:rsidRPr="00F353F3">
        <w:rPr>
          <w:rFonts w:ascii="仿宋_GB2312" w:eastAsia="仿宋_GB2312" w:hAnsi="Calibri" w:hint="eastAsia"/>
          <w:sz w:val="32"/>
          <w:szCs w:val="32"/>
        </w:rPr>
        <w:t>。梳理各级交通运输管理部门安全监管权力和责任清单，编制安全监管规范，规范执法行</w:t>
      </w:r>
      <w:r w:rsidRPr="00F353F3">
        <w:rPr>
          <w:rFonts w:ascii="仿宋_GB2312" w:eastAsia="仿宋_GB2312" w:hAnsi="Calibri" w:hint="eastAsia"/>
          <w:sz w:val="32"/>
          <w:szCs w:val="32"/>
        </w:rPr>
        <w:lastRenderedPageBreak/>
        <w:t>为，实现日常照单监管、失职照单追责。</w:t>
      </w:r>
      <w:r w:rsidRPr="00306564">
        <w:rPr>
          <w:rFonts w:hAnsi="Calibri" w:hint="eastAsia"/>
          <w:sz w:val="32"/>
          <w:szCs w:val="32"/>
        </w:rPr>
        <w:t>（</w:t>
      </w:r>
      <w:r w:rsidRPr="00306564">
        <w:rPr>
          <w:rFonts w:ascii="楷体_GB2312" w:eastAsia="楷体_GB2312" w:hAnsi="Calibri" w:hint="eastAsia"/>
          <w:sz w:val="32"/>
          <w:szCs w:val="32"/>
        </w:rPr>
        <w:t>省高管局、公路局、运管局、路</w:t>
      </w:r>
      <w:r w:rsidRPr="00306564">
        <w:rPr>
          <w:rFonts w:ascii="楷体_GB2312" w:eastAsia="楷体_GB2312" w:hAnsi="Calibri"/>
          <w:sz w:val="32"/>
          <w:szCs w:val="32"/>
        </w:rPr>
        <w:t>政局、</w:t>
      </w:r>
      <w:r w:rsidRPr="00306564">
        <w:rPr>
          <w:rFonts w:ascii="楷体_GB2312" w:eastAsia="楷体_GB2312" w:hAnsi="Calibri" w:hint="eastAsia"/>
          <w:sz w:val="32"/>
          <w:szCs w:val="32"/>
        </w:rPr>
        <w:t>航道局、海事局、质监站及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21.深化“五个一”工程建设</w:t>
      </w:r>
      <w:r w:rsidRPr="00F353F3">
        <w:rPr>
          <w:rFonts w:ascii="仿宋_GB2312" w:eastAsia="仿宋_GB2312" w:hAnsi="Calibri" w:hint="eastAsia"/>
          <w:sz w:val="32"/>
          <w:szCs w:val="32"/>
        </w:rPr>
        <w:t>。在各地、各行业领域“五个一”工程建设试点的基础上，以点带面，整体推进，年底前规模以上企业实现全覆盖。</w:t>
      </w:r>
      <w:r w:rsidRPr="00306564">
        <w:rPr>
          <w:rFonts w:hAnsi="Calibri" w:hint="eastAsia"/>
          <w:sz w:val="32"/>
          <w:szCs w:val="32"/>
        </w:rPr>
        <w:t>（</w:t>
      </w:r>
      <w:r w:rsidRPr="00306564">
        <w:rPr>
          <w:rFonts w:ascii="楷体_GB2312" w:eastAsia="楷体_GB2312" w:hAnsi="Calibri" w:hint="eastAsia"/>
          <w:sz w:val="32"/>
          <w:szCs w:val="32"/>
        </w:rPr>
        <w:t>省高管局、高建</w:t>
      </w:r>
      <w:r w:rsidRPr="00306564">
        <w:rPr>
          <w:rFonts w:ascii="楷体_GB2312" w:eastAsia="楷体_GB2312" w:hAnsi="Calibri"/>
          <w:sz w:val="32"/>
          <w:szCs w:val="32"/>
        </w:rPr>
        <w:t>局、</w:t>
      </w:r>
      <w:r w:rsidRPr="00306564">
        <w:rPr>
          <w:rFonts w:ascii="楷体_GB2312" w:eastAsia="楷体_GB2312" w:hAnsi="Calibri" w:hint="eastAsia"/>
          <w:sz w:val="32"/>
          <w:szCs w:val="32"/>
        </w:rPr>
        <w:t>公路局、运管局、航道局、海事局、质监站、</w:t>
      </w:r>
      <w:r w:rsidRPr="00306564">
        <w:rPr>
          <w:rFonts w:ascii="楷体_GB2312" w:eastAsia="楷体_GB2312" w:hAnsi="Calibri"/>
          <w:sz w:val="32"/>
          <w:szCs w:val="32"/>
        </w:rPr>
        <w:t>吉高集</w:t>
      </w:r>
      <w:r w:rsidRPr="00306564">
        <w:rPr>
          <w:rFonts w:ascii="楷体_GB2312" w:eastAsia="楷体_GB2312" w:hAnsi="Calibri" w:hint="eastAsia"/>
          <w:sz w:val="32"/>
          <w:szCs w:val="32"/>
        </w:rPr>
        <w:t>团及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22.深化宣传教育，加大培训力度</w:t>
      </w:r>
      <w:r w:rsidRPr="00F353F3">
        <w:rPr>
          <w:rFonts w:ascii="仿宋_GB2312" w:eastAsia="仿宋_GB2312" w:hAnsi="Calibri" w:hint="eastAsia"/>
          <w:sz w:val="32"/>
          <w:szCs w:val="32"/>
        </w:rPr>
        <w:t>。持续推进全省全行业安全生产宣传教育“七进”活动和安全监管人员素质提升工程，深化企业全员岗位安全培训，全面提升安全生产工作水平。</w:t>
      </w:r>
      <w:r w:rsidRPr="00306564">
        <w:rPr>
          <w:rFonts w:hAnsi="Calibri" w:hint="eastAsia"/>
          <w:sz w:val="32"/>
          <w:szCs w:val="32"/>
        </w:rPr>
        <w:t>（</w:t>
      </w:r>
      <w:r w:rsidRPr="00306564">
        <w:rPr>
          <w:rFonts w:ascii="楷体_GB2312" w:eastAsia="楷体_GB2312" w:hAnsi="Calibri" w:hint="eastAsia"/>
          <w:sz w:val="32"/>
          <w:szCs w:val="32"/>
        </w:rPr>
        <w:t>省高管局、高建</w:t>
      </w:r>
      <w:r w:rsidRPr="00306564">
        <w:rPr>
          <w:rFonts w:ascii="楷体_GB2312" w:eastAsia="楷体_GB2312" w:hAnsi="Calibri"/>
          <w:sz w:val="32"/>
          <w:szCs w:val="32"/>
        </w:rPr>
        <w:t>局、</w:t>
      </w:r>
      <w:r w:rsidRPr="00306564">
        <w:rPr>
          <w:rFonts w:ascii="楷体_GB2312" w:eastAsia="楷体_GB2312" w:hAnsi="Calibri" w:hint="eastAsia"/>
          <w:sz w:val="32"/>
          <w:szCs w:val="32"/>
        </w:rPr>
        <w:t>公路局、运管局、航道局、海事局、质监站、</w:t>
      </w:r>
      <w:r w:rsidRPr="00306564">
        <w:rPr>
          <w:rFonts w:ascii="楷体_GB2312" w:eastAsia="楷体_GB2312" w:hAnsi="Calibri"/>
          <w:sz w:val="32"/>
          <w:szCs w:val="32"/>
        </w:rPr>
        <w:t>吉</w:t>
      </w:r>
      <w:r w:rsidRPr="00306564">
        <w:rPr>
          <w:rFonts w:ascii="楷体_GB2312" w:eastAsia="楷体_GB2312" w:hAnsi="Calibri" w:hint="eastAsia"/>
          <w:sz w:val="32"/>
          <w:szCs w:val="32"/>
        </w:rPr>
        <w:t>高</w:t>
      </w:r>
      <w:r w:rsidRPr="00306564">
        <w:rPr>
          <w:rFonts w:ascii="楷体_GB2312" w:eastAsia="楷体_GB2312" w:hAnsi="Calibri"/>
          <w:sz w:val="32"/>
          <w:szCs w:val="32"/>
        </w:rPr>
        <w:t>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ind w:firstLine="643"/>
        <w:rPr>
          <w:rFonts w:hAnsi="Calibri"/>
          <w:sz w:val="32"/>
          <w:szCs w:val="32"/>
        </w:rPr>
      </w:pPr>
      <w:r w:rsidRPr="00F353F3">
        <w:rPr>
          <w:rFonts w:ascii="仿宋_GB2312" w:eastAsia="仿宋_GB2312" w:hAnsi="Calibri" w:hint="eastAsia"/>
          <w:b/>
          <w:sz w:val="32"/>
          <w:szCs w:val="32"/>
        </w:rPr>
        <w:t>23.强化企业安全投入</w:t>
      </w:r>
      <w:r w:rsidRPr="00F353F3">
        <w:rPr>
          <w:rFonts w:ascii="仿宋_GB2312" w:eastAsia="仿宋_GB2312" w:hAnsi="Calibri" w:hint="eastAsia"/>
          <w:sz w:val="32"/>
          <w:szCs w:val="32"/>
        </w:rPr>
        <w:t>。加强企业安全生产费用提取和使用的监督检查，督促企业按规定标准足额提取安全生产费用，改进安全生产条件，治理安全隐患。</w:t>
      </w:r>
      <w:r w:rsidRPr="00306564">
        <w:rPr>
          <w:rFonts w:hAnsi="Calibri" w:hint="eastAsia"/>
          <w:sz w:val="32"/>
          <w:szCs w:val="32"/>
        </w:rPr>
        <w:t>（</w:t>
      </w:r>
      <w:r w:rsidRPr="00306564">
        <w:rPr>
          <w:rFonts w:ascii="楷体_GB2312" w:eastAsia="楷体_GB2312" w:hAnsi="Calibri" w:hint="eastAsia"/>
          <w:sz w:val="32"/>
          <w:szCs w:val="32"/>
        </w:rPr>
        <w:t>省高建局、省运管局、海事局、质监站、</w:t>
      </w:r>
      <w:r w:rsidRPr="00306564">
        <w:rPr>
          <w:rFonts w:ascii="楷体_GB2312" w:eastAsia="楷体_GB2312" w:hAnsi="Calibri"/>
          <w:sz w:val="32"/>
          <w:szCs w:val="32"/>
        </w:rPr>
        <w:t>吉高集团</w:t>
      </w:r>
      <w:r w:rsidRPr="00306564">
        <w:rPr>
          <w:rFonts w:ascii="楷体_GB2312" w:eastAsia="楷体_GB2312" w:hAnsi="Calibri" w:hint="eastAsia"/>
          <w:sz w:val="32"/>
          <w:szCs w:val="32"/>
        </w:rPr>
        <w:t>及</w:t>
      </w:r>
      <w:r w:rsidRPr="00306564">
        <w:rPr>
          <w:rFonts w:ascii="楷体_GB2312" w:eastAsia="楷体_GB2312" w:hAnsi="Calibri"/>
          <w:sz w:val="32"/>
          <w:szCs w:val="32"/>
        </w:rPr>
        <w:t>各地交通运输主管部门</w:t>
      </w:r>
      <w:r w:rsidRPr="00306564">
        <w:rPr>
          <w:rFonts w:ascii="楷体_GB2312" w:eastAsia="楷体_GB2312" w:hAnsi="Calibri" w:hint="eastAsia"/>
          <w:sz w:val="32"/>
          <w:szCs w:val="32"/>
        </w:rPr>
        <w:t>按职责分工负责）</w:t>
      </w:r>
    </w:p>
    <w:p w:rsidR="00407ADB" w:rsidRPr="00306564" w:rsidRDefault="00407ADB" w:rsidP="00407ADB">
      <w:pPr>
        <w:ind w:firstLine="640"/>
        <w:rPr>
          <w:rFonts w:hAnsi="黑体"/>
          <w:sz w:val="32"/>
          <w:szCs w:val="32"/>
        </w:rPr>
      </w:pPr>
      <w:r w:rsidRPr="00306564">
        <w:rPr>
          <w:rFonts w:ascii="黑体" w:eastAsia="黑体" w:hAnsi="黑体" w:hint="eastAsia"/>
          <w:sz w:val="32"/>
          <w:szCs w:val="32"/>
        </w:rPr>
        <w:t>四、组织领导</w:t>
      </w:r>
    </w:p>
    <w:p w:rsidR="00407ADB" w:rsidRPr="00F353F3" w:rsidRDefault="00407ADB" w:rsidP="00407ADB">
      <w:pPr>
        <w:ind w:firstLineChars="200" w:firstLine="640"/>
        <w:rPr>
          <w:rFonts w:ascii="仿宋_GB2312" w:eastAsia="仿宋_GB2312" w:hAnsi="黑体"/>
          <w:sz w:val="32"/>
          <w:szCs w:val="32"/>
        </w:rPr>
      </w:pPr>
      <w:r w:rsidRPr="00F353F3">
        <w:rPr>
          <w:rFonts w:ascii="仿宋_GB2312" w:eastAsia="仿宋_GB2312" w:hAnsi="仿宋" w:cs="仿宋" w:hint="eastAsia"/>
          <w:sz w:val="32"/>
          <w:szCs w:val="32"/>
        </w:rPr>
        <w:t>吉林省交通运输厅“安全生产治理年”领导机构</w:t>
      </w:r>
    </w:p>
    <w:p w:rsidR="00407ADB" w:rsidRPr="00F353F3" w:rsidRDefault="00407ADB" w:rsidP="00407ADB">
      <w:pPr>
        <w:shd w:val="solid" w:color="FFFFFF" w:fill="auto"/>
        <w:autoSpaceDN w:val="0"/>
        <w:spacing w:line="560" w:lineRule="exact"/>
        <w:ind w:firstLineChars="200" w:firstLine="640"/>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组  长：王振才  厅党组书记、厅  长</w:t>
      </w:r>
    </w:p>
    <w:p w:rsidR="00407ADB" w:rsidRPr="00F353F3" w:rsidRDefault="00407ADB" w:rsidP="00407ADB">
      <w:pPr>
        <w:shd w:val="solid" w:color="FFFFFF" w:fill="auto"/>
        <w:autoSpaceDN w:val="0"/>
        <w:spacing w:line="560" w:lineRule="exact"/>
        <w:ind w:firstLineChars="200" w:firstLine="640"/>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lastRenderedPageBreak/>
        <w:t>副组长：丁海发  厅党组成员、副厅长</w:t>
      </w:r>
    </w:p>
    <w:p w:rsidR="00407ADB" w:rsidRPr="00F353F3" w:rsidRDefault="00407ADB" w:rsidP="00407ADB">
      <w:pPr>
        <w:shd w:val="solid" w:color="FFFFFF" w:fill="auto"/>
        <w:autoSpaceDN w:val="0"/>
        <w:spacing w:line="560" w:lineRule="exact"/>
        <w:ind w:firstLineChars="603" w:firstLine="1930"/>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纪景义  厅党组成员、副厅长</w:t>
      </w:r>
    </w:p>
    <w:p w:rsidR="00407ADB" w:rsidRPr="00F353F3" w:rsidRDefault="00407ADB" w:rsidP="00407ADB">
      <w:pPr>
        <w:shd w:val="solid" w:color="FFFFFF" w:fill="auto"/>
        <w:autoSpaceDN w:val="0"/>
        <w:spacing w:line="560" w:lineRule="exact"/>
        <w:ind w:firstLineChars="608" w:firstLine="1946"/>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张业岩  厅党组成员、副厅长</w:t>
      </w:r>
    </w:p>
    <w:p w:rsidR="00407ADB" w:rsidRPr="00F353F3" w:rsidRDefault="00407ADB" w:rsidP="00407ADB">
      <w:pPr>
        <w:shd w:val="solid" w:color="FFFFFF" w:fill="auto"/>
        <w:autoSpaceDN w:val="0"/>
        <w:spacing w:line="560" w:lineRule="exact"/>
        <w:ind w:firstLineChars="603" w:firstLine="1930"/>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杜志岩  厅党组成员、驻厅纪检组组长</w:t>
      </w:r>
    </w:p>
    <w:p w:rsidR="00407ADB" w:rsidRPr="00F353F3" w:rsidRDefault="00407ADB" w:rsidP="00407ADB">
      <w:pPr>
        <w:shd w:val="solid" w:color="FFFFFF" w:fill="auto"/>
        <w:autoSpaceDN w:val="0"/>
        <w:spacing w:line="560" w:lineRule="exact"/>
        <w:ind w:firstLineChars="200" w:firstLine="640"/>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 xml:space="preserve">        朱韶星  厅党组成员、副厅长、省高管局局长</w:t>
      </w:r>
    </w:p>
    <w:p w:rsidR="00407ADB" w:rsidRPr="00F353F3" w:rsidRDefault="00407ADB" w:rsidP="00407ADB">
      <w:pPr>
        <w:shd w:val="solid" w:color="FFFFFF" w:fill="auto"/>
        <w:autoSpaceDN w:val="0"/>
        <w:spacing w:line="560" w:lineRule="exact"/>
        <w:ind w:firstLineChars="603" w:firstLine="1930"/>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孟  昕  省高建局局长</w:t>
      </w:r>
    </w:p>
    <w:p w:rsidR="00407ADB" w:rsidRPr="00F353F3" w:rsidRDefault="00407ADB" w:rsidP="00407ADB">
      <w:pPr>
        <w:shd w:val="solid" w:color="FFFFFF" w:fill="auto"/>
        <w:autoSpaceDN w:val="0"/>
        <w:spacing w:line="560" w:lineRule="exact"/>
        <w:ind w:leftChars="217" w:left="1717" w:hangingChars="394" w:hanging="1261"/>
        <w:rPr>
          <w:rFonts w:ascii="仿宋_GB2312" w:eastAsia="仿宋_GB2312" w:hAnsi="仿宋" w:cs="仿宋_GB2312"/>
          <w:color w:val="000000"/>
          <w:sz w:val="32"/>
          <w:szCs w:val="32"/>
          <w:shd w:val="clear" w:color="auto" w:fill="FFFFFF"/>
        </w:rPr>
      </w:pPr>
      <w:r w:rsidRPr="00F353F3">
        <w:rPr>
          <w:rFonts w:ascii="仿宋_GB2312" w:eastAsia="仿宋_GB2312" w:hAnsi="仿宋" w:cs="仿宋_GB2312" w:hint="eastAsia"/>
          <w:color w:val="000000"/>
          <w:sz w:val="32"/>
          <w:szCs w:val="32"/>
          <w:shd w:val="clear" w:color="auto" w:fill="FFFFFF"/>
        </w:rPr>
        <w:t>组  员：由厅总工程师王潮海、周建，总规划师刘占新以及厅安委会成员单位主要领导组成。</w:t>
      </w:r>
    </w:p>
    <w:p w:rsidR="00407ADB" w:rsidRPr="00F353F3" w:rsidRDefault="00407ADB" w:rsidP="00407ADB">
      <w:pPr>
        <w:shd w:val="solid" w:color="FFFFFF" w:fill="auto"/>
        <w:autoSpaceDN w:val="0"/>
        <w:spacing w:line="560" w:lineRule="exact"/>
        <w:ind w:firstLineChars="186" w:firstLine="595"/>
        <w:rPr>
          <w:rFonts w:ascii="仿宋_GB2312" w:eastAsia="仿宋_GB2312" w:hAnsi="仿宋"/>
          <w:color w:val="000000"/>
          <w:sz w:val="32"/>
          <w:szCs w:val="32"/>
        </w:rPr>
      </w:pPr>
      <w:r w:rsidRPr="00F353F3">
        <w:rPr>
          <w:rFonts w:ascii="仿宋_GB2312" w:eastAsia="仿宋_GB2312" w:hAnsi="仿宋" w:cs="仿宋_GB2312" w:hint="eastAsia"/>
          <w:color w:val="000000"/>
          <w:sz w:val="32"/>
          <w:szCs w:val="32"/>
          <w:shd w:val="clear" w:color="auto" w:fill="FFFFFF"/>
        </w:rPr>
        <w:t>领导小组负责全省交通运输行业“安全生产治理年”的安排部署、</w:t>
      </w:r>
      <w:r w:rsidRPr="00F353F3">
        <w:rPr>
          <w:rFonts w:ascii="仿宋_GB2312" w:eastAsia="仿宋_GB2312" w:hAnsi="仿宋" w:hint="eastAsia"/>
          <w:color w:val="000000"/>
          <w:sz w:val="32"/>
          <w:szCs w:val="32"/>
        </w:rPr>
        <w:t>统筹推进、总体调度、监督检查等工作。各地、各行业监管部门也要成立相应的领导机构，负责本地、本行业领域“安全生产治理年”活动的组织实施。</w:t>
      </w:r>
    </w:p>
    <w:p w:rsidR="00407ADB" w:rsidRPr="00306564" w:rsidRDefault="00407ADB" w:rsidP="00407ADB">
      <w:pPr>
        <w:shd w:val="solid" w:color="FFFFFF" w:fill="auto"/>
        <w:autoSpaceDN w:val="0"/>
        <w:spacing w:line="560" w:lineRule="exact"/>
        <w:ind w:firstLineChars="282" w:firstLine="902"/>
        <w:rPr>
          <w:rFonts w:ascii="黑体" w:eastAsia="黑体" w:hAnsi="黑体"/>
          <w:sz w:val="32"/>
          <w:szCs w:val="32"/>
        </w:rPr>
      </w:pPr>
      <w:r w:rsidRPr="00306564">
        <w:rPr>
          <w:rFonts w:ascii="黑体" w:eastAsia="黑体" w:hAnsi="黑体"/>
          <w:sz w:val="32"/>
          <w:szCs w:val="32"/>
        </w:rPr>
        <w:t>五、工作要求</w:t>
      </w:r>
    </w:p>
    <w:p w:rsidR="00407ADB" w:rsidRPr="00F353F3" w:rsidRDefault="00407ADB" w:rsidP="00407ADB">
      <w:pPr>
        <w:ind w:firstLineChars="200" w:firstLine="640"/>
        <w:rPr>
          <w:rFonts w:ascii="仿宋_GB2312" w:eastAsia="仿宋_GB2312" w:hAnsi="ˎ̥" w:hint="eastAsia"/>
          <w:color w:val="000000"/>
          <w:sz w:val="32"/>
          <w:szCs w:val="32"/>
        </w:rPr>
      </w:pPr>
      <w:r w:rsidRPr="00306564">
        <w:rPr>
          <w:rFonts w:ascii="楷体_GB2312" w:eastAsia="楷体_GB2312" w:hAnsi="华文楷体" w:hint="eastAsia"/>
          <w:color w:val="000000"/>
          <w:sz w:val="32"/>
          <w:szCs w:val="32"/>
        </w:rPr>
        <w:t>（一）加强组织领导。</w:t>
      </w:r>
      <w:r w:rsidRPr="00F353F3">
        <w:rPr>
          <w:rFonts w:ascii="仿宋_GB2312" w:eastAsia="仿宋_GB2312" w:hAnsi="ˎ̥" w:hint="eastAsia"/>
          <w:color w:val="000000"/>
          <w:sz w:val="32"/>
          <w:szCs w:val="32"/>
        </w:rPr>
        <w:t>各地、各单位要将“安全生产治理年”作为当前安全生产工作的重要任务，切实加强组织领导，完善各项工作措施，与本地、本行业安全生产领域改革发展结合起来，要制定任务表、路线图，明确任务、标准、时限和责任，认真抓好落实，切实按部署要求抓好各项工作落到实处。</w:t>
      </w:r>
    </w:p>
    <w:p w:rsidR="00407ADB" w:rsidRPr="00F353F3" w:rsidRDefault="00407ADB" w:rsidP="00407ADB">
      <w:pPr>
        <w:ind w:firstLineChars="200" w:firstLine="640"/>
        <w:rPr>
          <w:rFonts w:ascii="仿宋_GB2312" w:eastAsia="仿宋_GB2312" w:hAnsi="仿宋_GB2312" w:cs="仿宋_GB2312"/>
          <w:color w:val="000000"/>
          <w:sz w:val="32"/>
          <w:szCs w:val="32"/>
        </w:rPr>
      </w:pPr>
      <w:r w:rsidRPr="00306564">
        <w:rPr>
          <w:rFonts w:ascii="楷体_GB2312" w:eastAsia="楷体_GB2312" w:hAnsi="ˎ̥" w:hint="eastAsia"/>
          <w:color w:val="000000"/>
          <w:sz w:val="32"/>
          <w:szCs w:val="32"/>
        </w:rPr>
        <w:t>（二）严格落实责任。</w:t>
      </w:r>
      <w:r w:rsidRPr="00F353F3">
        <w:rPr>
          <w:rFonts w:ascii="仿宋_GB2312" w:eastAsia="仿宋_GB2312" w:hAnsi="仿宋_GB2312" w:cs="仿宋_GB2312" w:hint="eastAsia"/>
          <w:color w:val="000000"/>
          <w:sz w:val="32"/>
          <w:szCs w:val="32"/>
        </w:rPr>
        <w:t>各地、各行业监管部门要各司其职、各负其责，扎实开展好本地、本领域安全生产精准治理专项行动，消除监管盲区、堵塞管理漏洞。各交通运输企业要严格落实安全生产主体责任，加强安全风险管理和隐患排</w:t>
      </w:r>
      <w:r w:rsidRPr="00F353F3">
        <w:rPr>
          <w:rFonts w:ascii="仿宋_GB2312" w:eastAsia="仿宋_GB2312" w:hAnsi="仿宋_GB2312" w:cs="仿宋_GB2312" w:hint="eastAsia"/>
          <w:color w:val="000000"/>
          <w:sz w:val="32"/>
          <w:szCs w:val="32"/>
        </w:rPr>
        <w:lastRenderedPageBreak/>
        <w:t>查治理双重预防机制建设，突出“五个一工程”建设，强化全员岗位安全生产责任落实，严防各类事故特别是重特大事故的发生。</w:t>
      </w:r>
    </w:p>
    <w:p w:rsidR="00407ADB" w:rsidRPr="00F353F3" w:rsidRDefault="00407ADB" w:rsidP="00407ADB">
      <w:pPr>
        <w:ind w:firstLineChars="200" w:firstLine="640"/>
        <w:rPr>
          <w:rFonts w:ascii="仿宋_GB2312" w:eastAsia="仿宋_GB2312" w:hAnsi="ˎ̥" w:hint="eastAsia"/>
          <w:color w:val="000000"/>
          <w:sz w:val="32"/>
          <w:szCs w:val="32"/>
        </w:rPr>
      </w:pPr>
      <w:r w:rsidRPr="00306564">
        <w:rPr>
          <w:rFonts w:ascii="楷体_GB2312" w:eastAsia="楷体_GB2312" w:hAnsi="华文楷体" w:hint="eastAsia"/>
          <w:color w:val="000000"/>
          <w:sz w:val="32"/>
          <w:szCs w:val="32"/>
        </w:rPr>
        <w:t>（三）突出工作实效</w:t>
      </w:r>
      <w:r w:rsidRPr="00306564">
        <w:rPr>
          <w:rFonts w:ascii="华文楷体" w:eastAsia="华文楷体" w:hAnsi="华文楷体" w:hint="eastAsia"/>
          <w:color w:val="000000"/>
          <w:sz w:val="32"/>
          <w:szCs w:val="32"/>
        </w:rPr>
        <w:t>。</w:t>
      </w:r>
      <w:r w:rsidRPr="00F353F3">
        <w:rPr>
          <w:rFonts w:ascii="仿宋_GB2312" w:eastAsia="仿宋_GB2312" w:hAnsi="仿宋_GB2312" w:cs="仿宋_GB2312" w:hint="eastAsia"/>
          <w:color w:val="000000"/>
          <w:sz w:val="32"/>
          <w:szCs w:val="32"/>
        </w:rPr>
        <w:t>各地、各行业监管部门要针对重要时期、重点时段和气候特点，</w:t>
      </w:r>
      <w:r w:rsidRPr="00F353F3">
        <w:rPr>
          <w:rFonts w:ascii="仿宋_GB2312" w:eastAsia="仿宋_GB2312" w:hAnsi="ˎ̥" w:hint="eastAsia"/>
          <w:color w:val="000000"/>
          <w:sz w:val="32"/>
          <w:szCs w:val="32"/>
        </w:rPr>
        <w:t>采取全面检查与重点检查相结合、明查与暗访相结合的方式组织对本地区、本行业（领域）“安全生产治理年”工作开展情况进行督导检查，对重点工作任务、重点行业领域进行重点督查，确保组织领导到位、责任落实到位、活动开展到位、重点环节和重点企业监管到位，确保安全隐患得到有效治理。</w:t>
      </w:r>
    </w:p>
    <w:p w:rsidR="00407ADB" w:rsidRPr="00306564" w:rsidRDefault="00407ADB" w:rsidP="00407ADB">
      <w:pPr>
        <w:pStyle w:val="a4"/>
        <w:spacing w:before="0" w:beforeAutospacing="0" w:after="0" w:afterAutospacing="0"/>
        <w:ind w:firstLine="640"/>
        <w:jc w:val="both"/>
        <w:rPr>
          <w:rFonts w:ascii="仿宋_GB2312" w:eastAsia="仿宋_GB2312" w:hAnsi="华文楷体" w:cs="Helvetica"/>
          <w:color w:val="000000"/>
          <w:sz w:val="32"/>
          <w:szCs w:val="32"/>
        </w:rPr>
      </w:pPr>
      <w:r w:rsidRPr="00306564">
        <w:rPr>
          <w:rFonts w:ascii="楷体_GB2312" w:eastAsia="楷体_GB2312" w:hAnsi="华文楷体" w:hint="eastAsia"/>
          <w:color w:val="000000"/>
          <w:sz w:val="32"/>
          <w:szCs w:val="32"/>
        </w:rPr>
        <w:t>（三）加强信息报送。</w:t>
      </w:r>
      <w:r w:rsidRPr="00306564">
        <w:rPr>
          <w:rFonts w:ascii="仿宋_GB2312" w:eastAsia="仿宋_GB2312" w:hAnsi="ˎ̥" w:hint="eastAsia"/>
          <w:color w:val="000000"/>
          <w:sz w:val="32"/>
          <w:szCs w:val="32"/>
        </w:rPr>
        <w:t>各地、</w:t>
      </w:r>
      <w:r w:rsidRPr="00306564">
        <w:rPr>
          <w:rFonts w:ascii="仿宋_GB2312" w:eastAsia="仿宋_GB2312" w:hAnsi="ˎ̥"/>
          <w:color w:val="000000"/>
          <w:sz w:val="32"/>
          <w:szCs w:val="32"/>
        </w:rPr>
        <w:t>各行业监管单位</w:t>
      </w:r>
      <w:r w:rsidRPr="00306564">
        <w:rPr>
          <w:rFonts w:ascii="仿宋_GB2312" w:eastAsia="仿宋_GB2312" w:hAnsi="ˎ̥" w:hint="eastAsia"/>
          <w:color w:val="000000"/>
          <w:sz w:val="32"/>
          <w:szCs w:val="32"/>
        </w:rPr>
        <w:t>要指定专人负责“安全生</w:t>
      </w:r>
      <w:r w:rsidRPr="00306564">
        <w:rPr>
          <w:rFonts w:ascii="仿宋_GB2312" w:eastAsia="仿宋_GB2312" w:hAnsi="ˎ̥"/>
          <w:color w:val="000000"/>
          <w:sz w:val="32"/>
          <w:szCs w:val="32"/>
        </w:rPr>
        <w:t>产治理年</w:t>
      </w:r>
      <w:r w:rsidRPr="00306564">
        <w:rPr>
          <w:rFonts w:ascii="仿宋_GB2312" w:eastAsia="仿宋_GB2312" w:hAnsi="ˎ̥" w:hint="eastAsia"/>
          <w:color w:val="000000"/>
          <w:sz w:val="32"/>
          <w:szCs w:val="32"/>
        </w:rPr>
        <w:t>”</w:t>
      </w:r>
      <w:r w:rsidRPr="00306564">
        <w:rPr>
          <w:rFonts w:ascii="仿宋_GB2312" w:eastAsia="仿宋_GB2312" w:hAnsi="ˎ̥"/>
          <w:color w:val="000000"/>
          <w:sz w:val="32"/>
          <w:szCs w:val="32"/>
        </w:rPr>
        <w:t>的</w:t>
      </w:r>
      <w:r w:rsidRPr="00306564">
        <w:rPr>
          <w:rFonts w:ascii="仿宋_GB2312" w:eastAsia="仿宋_GB2312" w:hAnsi="ˎ̥" w:hint="eastAsia"/>
          <w:color w:val="000000"/>
          <w:sz w:val="32"/>
          <w:szCs w:val="32"/>
        </w:rPr>
        <w:t>信息报送工作，并于</w:t>
      </w:r>
      <w:r>
        <w:rPr>
          <w:rFonts w:ascii="仿宋_GB2312" w:eastAsia="仿宋_GB2312" w:hAnsi="Helvetica" w:cs="Helvetica"/>
          <w:color w:val="000000"/>
          <w:sz w:val="32"/>
          <w:szCs w:val="32"/>
        </w:rPr>
        <w:t>8</w:t>
      </w:r>
      <w:r w:rsidRPr="00306564">
        <w:rPr>
          <w:rFonts w:ascii="仿宋_GB2312" w:eastAsia="仿宋_GB2312" w:hAnsi="Helvetica" w:cs="Helvetica" w:hint="eastAsia"/>
          <w:color w:val="000000"/>
          <w:sz w:val="32"/>
          <w:szCs w:val="32"/>
        </w:rPr>
        <w:t>月</w:t>
      </w:r>
      <w:r>
        <w:rPr>
          <w:rFonts w:ascii="仿宋_GB2312" w:eastAsia="仿宋_GB2312" w:hAnsi="Helvetica" w:cs="Helvetica"/>
          <w:color w:val="000000"/>
          <w:sz w:val="32"/>
          <w:szCs w:val="32"/>
        </w:rPr>
        <w:t>5</w:t>
      </w:r>
      <w:r w:rsidRPr="00306564">
        <w:rPr>
          <w:rFonts w:ascii="仿宋_GB2312" w:eastAsia="仿宋_GB2312" w:hAnsi="Helvetica" w:cs="Helvetica" w:hint="eastAsia"/>
          <w:color w:val="000000"/>
          <w:sz w:val="32"/>
          <w:szCs w:val="32"/>
        </w:rPr>
        <w:t>日前报送本地区、本单位（部门）“安全生</w:t>
      </w:r>
      <w:r w:rsidRPr="00306564">
        <w:rPr>
          <w:rFonts w:ascii="仿宋_GB2312" w:eastAsia="仿宋_GB2312" w:hAnsi="Helvetica" w:cs="Helvetica"/>
          <w:color w:val="000000"/>
          <w:sz w:val="32"/>
          <w:szCs w:val="32"/>
        </w:rPr>
        <w:t>产治理年</w:t>
      </w:r>
      <w:r w:rsidRPr="00306564">
        <w:rPr>
          <w:rFonts w:ascii="仿宋_GB2312" w:eastAsia="仿宋_GB2312" w:hAnsi="Helvetica" w:cs="Helvetica" w:hint="eastAsia"/>
          <w:color w:val="000000"/>
          <w:sz w:val="32"/>
          <w:szCs w:val="32"/>
        </w:rPr>
        <w:t>”实施方案及信息联络员名单，</w:t>
      </w:r>
      <w:r w:rsidRPr="00306564">
        <w:rPr>
          <w:rFonts w:ascii="仿宋_GB2312" w:eastAsia="仿宋_GB2312" w:hAnsi="仿宋_GB2312" w:cs="仿宋_GB2312"/>
          <w:color w:val="000000"/>
          <w:sz w:val="32"/>
          <w:szCs w:val="32"/>
        </w:rPr>
        <w:t xml:space="preserve"> </w:t>
      </w:r>
      <w:r w:rsidRPr="00306564">
        <w:rPr>
          <w:rFonts w:ascii="仿宋_GB2312" w:eastAsia="仿宋_GB2312" w:hAnsi="仿宋_GB2312" w:cs="仿宋_GB2312" w:hint="eastAsia"/>
          <w:color w:val="000000"/>
          <w:sz w:val="32"/>
          <w:szCs w:val="32"/>
        </w:rPr>
        <w:t>每</w:t>
      </w:r>
      <w:r w:rsidRPr="00306564">
        <w:rPr>
          <w:rFonts w:ascii="仿宋_GB2312" w:eastAsia="仿宋_GB2312" w:hAnsi="仿宋_GB2312" w:cs="仿宋_GB2312"/>
          <w:color w:val="000000"/>
          <w:sz w:val="32"/>
          <w:szCs w:val="32"/>
        </w:rPr>
        <w:t>双月3</w:t>
      </w:r>
      <w:r w:rsidRPr="00306564">
        <w:rPr>
          <w:rFonts w:ascii="仿宋_GB2312" w:eastAsia="仿宋_GB2312" w:hAnsi="仿宋_GB2312" w:cs="仿宋_GB2312" w:hint="eastAsia"/>
          <w:color w:val="000000"/>
          <w:sz w:val="32"/>
          <w:szCs w:val="32"/>
        </w:rPr>
        <w:t>日</w:t>
      </w:r>
      <w:r w:rsidRPr="00306564">
        <w:rPr>
          <w:rFonts w:ascii="仿宋_GB2312" w:eastAsia="仿宋_GB2312" w:hAnsi="仿宋_GB2312" w:cs="仿宋_GB2312"/>
          <w:color w:val="000000"/>
          <w:sz w:val="32"/>
          <w:szCs w:val="32"/>
        </w:rPr>
        <w:t>前</w:t>
      </w:r>
      <w:r w:rsidRPr="00306564">
        <w:rPr>
          <w:rFonts w:ascii="仿宋_GB2312" w:eastAsia="仿宋_GB2312" w:hAnsi="仿宋_GB2312" w:cs="仿宋_GB2312" w:hint="eastAsia"/>
          <w:color w:val="000000"/>
          <w:sz w:val="32"/>
          <w:szCs w:val="32"/>
        </w:rPr>
        <w:t>将本</w:t>
      </w:r>
      <w:r w:rsidRPr="00306564">
        <w:rPr>
          <w:rFonts w:ascii="仿宋_GB2312" w:eastAsia="仿宋_GB2312" w:hAnsi="仿宋_GB2312" w:cs="仿宋_GB2312"/>
          <w:color w:val="000000"/>
          <w:sz w:val="32"/>
          <w:szCs w:val="32"/>
        </w:rPr>
        <w:t>地、本行业</w:t>
      </w:r>
      <w:r w:rsidRPr="00306564">
        <w:rPr>
          <w:rFonts w:ascii="仿宋_GB2312" w:eastAsia="仿宋_GB2312" w:hAnsi="仿宋_GB2312" w:cs="仿宋_GB2312" w:hint="eastAsia"/>
          <w:color w:val="000000"/>
          <w:sz w:val="32"/>
          <w:szCs w:val="32"/>
        </w:rPr>
        <w:t>“安全</w:t>
      </w:r>
      <w:r w:rsidRPr="00306564">
        <w:rPr>
          <w:rFonts w:ascii="仿宋_GB2312" w:eastAsia="仿宋_GB2312" w:hAnsi="仿宋_GB2312" w:cs="仿宋_GB2312"/>
          <w:color w:val="000000"/>
          <w:sz w:val="32"/>
          <w:szCs w:val="32"/>
        </w:rPr>
        <w:t>生产治理年”</w:t>
      </w:r>
      <w:r w:rsidRPr="00306564">
        <w:rPr>
          <w:rFonts w:ascii="仿宋_GB2312" w:eastAsia="仿宋_GB2312" w:hAnsi="仿宋_GB2312" w:cs="仿宋_GB2312" w:hint="eastAsia"/>
          <w:color w:val="000000"/>
          <w:sz w:val="32"/>
          <w:szCs w:val="32"/>
        </w:rPr>
        <w:t>工</w:t>
      </w:r>
      <w:r w:rsidRPr="00306564">
        <w:rPr>
          <w:rFonts w:ascii="仿宋_GB2312" w:eastAsia="仿宋_GB2312" w:hAnsi="仿宋_GB2312" w:cs="仿宋_GB2312"/>
          <w:color w:val="000000"/>
          <w:sz w:val="32"/>
          <w:szCs w:val="32"/>
        </w:rPr>
        <w:t>作开展情况</w:t>
      </w:r>
      <w:r w:rsidRPr="00306564">
        <w:rPr>
          <w:rFonts w:ascii="仿宋_GB2312" w:eastAsia="仿宋_GB2312" w:hAnsi="仿宋_GB2312" w:cs="仿宋_GB2312" w:hint="eastAsia"/>
          <w:color w:val="000000"/>
          <w:sz w:val="32"/>
          <w:szCs w:val="32"/>
        </w:rPr>
        <w:t>与</w:t>
      </w:r>
      <w:r w:rsidRPr="00306564">
        <w:rPr>
          <w:rFonts w:ascii="仿宋_GB2312" w:eastAsia="仿宋_GB2312" w:hAnsi="仿宋_GB2312" w:cs="仿宋_GB2312"/>
          <w:color w:val="000000"/>
          <w:sz w:val="32"/>
          <w:szCs w:val="32"/>
        </w:rPr>
        <w:t>安全生产领域改革发展工作进展情况合并报</w:t>
      </w:r>
      <w:r w:rsidRPr="00306564">
        <w:rPr>
          <w:rFonts w:ascii="仿宋_GB2312" w:eastAsia="仿宋_GB2312" w:hAnsi="仿宋_GB2312" w:cs="仿宋_GB2312" w:hint="eastAsia"/>
          <w:color w:val="000000"/>
          <w:sz w:val="32"/>
          <w:szCs w:val="32"/>
        </w:rPr>
        <w:t>送</w:t>
      </w:r>
      <w:r w:rsidRPr="00306564">
        <w:rPr>
          <w:rFonts w:ascii="仿宋_GB2312" w:eastAsia="仿宋_GB2312" w:hAnsi="Helvetica" w:cs="Helvetica" w:hint="eastAsia"/>
          <w:color w:val="000000"/>
          <w:sz w:val="32"/>
          <w:szCs w:val="32"/>
        </w:rPr>
        <w:t>厅安委办。</w:t>
      </w:r>
    </w:p>
    <w:p w:rsidR="00407ADB" w:rsidRPr="00306564" w:rsidRDefault="00407ADB" w:rsidP="00407ADB">
      <w:pPr>
        <w:pStyle w:val="a4"/>
        <w:spacing w:before="0" w:beforeAutospacing="0" w:after="0" w:afterAutospacing="0"/>
        <w:ind w:firstLineChars="200" w:firstLine="640"/>
        <w:jc w:val="both"/>
        <w:rPr>
          <w:sz w:val="32"/>
          <w:szCs w:val="32"/>
        </w:rPr>
      </w:pPr>
      <w:r w:rsidRPr="00306564">
        <w:rPr>
          <w:rFonts w:ascii="仿宋_GB2312" w:eastAsia="仿宋_GB2312" w:hAnsi="ˎ̥" w:hint="eastAsia"/>
          <w:color w:val="000000"/>
          <w:sz w:val="32"/>
          <w:szCs w:val="32"/>
        </w:rPr>
        <w:t>厅安委办联系人：谭光辉，联系电话：0431-85097958，85097594（传真），电子邮箱：</w:t>
      </w:r>
      <w:r w:rsidRPr="00306564">
        <w:rPr>
          <w:rFonts w:ascii="仿宋_GB2312" w:eastAsia="仿宋_GB2312" w:hAnsi="ˎ̥"/>
          <w:color w:val="000000"/>
          <w:sz w:val="32"/>
          <w:szCs w:val="32"/>
        </w:rPr>
        <w:t>1491529864@qq.com</w:t>
      </w:r>
    </w:p>
    <w:p w:rsidR="00407ADB" w:rsidRPr="00306564" w:rsidRDefault="00407ADB" w:rsidP="00407ADB">
      <w:pPr>
        <w:tabs>
          <w:tab w:val="left" w:pos="7560"/>
        </w:tabs>
        <w:spacing w:line="600" w:lineRule="exact"/>
        <w:ind w:firstLineChars="200" w:firstLine="616"/>
        <w:rPr>
          <w:rFonts w:ascii="宋体" w:hAnsi="宋体" w:cs="宋体"/>
          <w:spacing w:val="-6"/>
          <w:sz w:val="32"/>
          <w:szCs w:val="32"/>
        </w:rPr>
      </w:pPr>
    </w:p>
    <w:p w:rsidR="007B3CA0" w:rsidRPr="00407ADB" w:rsidRDefault="007B3CA0">
      <w:pPr>
        <w:ind w:firstLine="640"/>
      </w:pPr>
    </w:p>
    <w:sectPr w:rsidR="007B3CA0" w:rsidRPr="00407ADB" w:rsidSect="0025367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A78" w:rsidRDefault="00A95A78">
      <w:r>
        <w:separator/>
      </w:r>
    </w:p>
  </w:endnote>
  <w:endnote w:type="continuationSeparator" w:id="0">
    <w:p w:rsidR="00A95A78" w:rsidRDefault="00A9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72" w:rsidRPr="00253675" w:rsidRDefault="004A08AD">
    <w:pPr>
      <w:pStyle w:val="a3"/>
      <w:ind w:firstLine="560"/>
      <w:rPr>
        <w:sz w:val="28"/>
        <w:szCs w:val="28"/>
      </w:rPr>
    </w:pPr>
    <w:r w:rsidRPr="00253675">
      <w:rPr>
        <w:sz w:val="28"/>
        <w:szCs w:val="28"/>
      </w:rPr>
      <w:fldChar w:fldCharType="begin"/>
    </w:r>
    <w:r w:rsidRPr="00253675">
      <w:rPr>
        <w:sz w:val="28"/>
        <w:szCs w:val="28"/>
      </w:rPr>
      <w:instrText>PAGE   \* MERGEFORMAT</w:instrText>
    </w:r>
    <w:r w:rsidRPr="00253675">
      <w:rPr>
        <w:sz w:val="28"/>
        <w:szCs w:val="28"/>
      </w:rPr>
      <w:fldChar w:fldCharType="separate"/>
    </w:r>
    <w:r w:rsidRPr="00F51E91">
      <w:rPr>
        <w:noProof/>
        <w:sz w:val="28"/>
        <w:szCs w:val="28"/>
        <w:lang w:val="zh-CN"/>
      </w:rPr>
      <w:t>-</w:t>
    </w:r>
    <w:r>
      <w:rPr>
        <w:noProof/>
        <w:sz w:val="28"/>
        <w:szCs w:val="28"/>
      </w:rPr>
      <w:t xml:space="preserve"> 2 -</w:t>
    </w:r>
    <w:r w:rsidRPr="00253675">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72" w:rsidRPr="00253675" w:rsidRDefault="004A08AD" w:rsidP="00253675">
    <w:pPr>
      <w:pStyle w:val="a3"/>
      <w:jc w:val="right"/>
      <w:rPr>
        <w:sz w:val="28"/>
        <w:szCs w:val="28"/>
      </w:rPr>
    </w:pPr>
    <w:r w:rsidRPr="00253675">
      <w:rPr>
        <w:sz w:val="28"/>
        <w:szCs w:val="28"/>
      </w:rPr>
      <w:fldChar w:fldCharType="begin"/>
    </w:r>
    <w:r w:rsidRPr="00253675">
      <w:rPr>
        <w:sz w:val="28"/>
        <w:szCs w:val="28"/>
      </w:rPr>
      <w:instrText>PAGE   \* MERGEFORMAT</w:instrText>
    </w:r>
    <w:r w:rsidRPr="00253675">
      <w:rPr>
        <w:sz w:val="28"/>
        <w:szCs w:val="28"/>
      </w:rPr>
      <w:fldChar w:fldCharType="separate"/>
    </w:r>
    <w:r w:rsidR="004338DF" w:rsidRPr="004338DF">
      <w:rPr>
        <w:noProof/>
        <w:sz w:val="28"/>
        <w:szCs w:val="28"/>
        <w:lang w:val="zh-CN"/>
      </w:rPr>
      <w:t>-</w:t>
    </w:r>
    <w:r w:rsidR="004338DF">
      <w:rPr>
        <w:noProof/>
        <w:sz w:val="28"/>
        <w:szCs w:val="28"/>
      </w:rPr>
      <w:t xml:space="preserve"> 11 -</w:t>
    </w:r>
    <w:r w:rsidRPr="00253675">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3A" w:rsidRDefault="00F51C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A78" w:rsidRDefault="00A95A78">
      <w:r>
        <w:separator/>
      </w:r>
    </w:p>
  </w:footnote>
  <w:footnote w:type="continuationSeparator" w:id="0">
    <w:p w:rsidR="00A95A78" w:rsidRDefault="00A95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3A" w:rsidRDefault="00F51C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3A" w:rsidRDefault="00F51C3A" w:rsidP="00F51C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3A" w:rsidRDefault="00F51C3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DB"/>
    <w:rsid w:val="000027D6"/>
    <w:rsid w:val="00006EF2"/>
    <w:rsid w:val="0002301E"/>
    <w:rsid w:val="00042D34"/>
    <w:rsid w:val="00046257"/>
    <w:rsid w:val="00056186"/>
    <w:rsid w:val="00071F60"/>
    <w:rsid w:val="0007543B"/>
    <w:rsid w:val="000844CE"/>
    <w:rsid w:val="000B550A"/>
    <w:rsid w:val="000C48BA"/>
    <w:rsid w:val="000C6EF7"/>
    <w:rsid w:val="000E02B1"/>
    <w:rsid w:val="000E4BBE"/>
    <w:rsid w:val="000F06BF"/>
    <w:rsid w:val="001231ED"/>
    <w:rsid w:val="0012492C"/>
    <w:rsid w:val="001351AA"/>
    <w:rsid w:val="00141177"/>
    <w:rsid w:val="001469E3"/>
    <w:rsid w:val="00162B7A"/>
    <w:rsid w:val="00170365"/>
    <w:rsid w:val="00181A59"/>
    <w:rsid w:val="0019482B"/>
    <w:rsid w:val="0019726C"/>
    <w:rsid w:val="001A43A8"/>
    <w:rsid w:val="001A49B5"/>
    <w:rsid w:val="001A5F82"/>
    <w:rsid w:val="001A7A19"/>
    <w:rsid w:val="001B2C82"/>
    <w:rsid w:val="001C044D"/>
    <w:rsid w:val="001F346B"/>
    <w:rsid w:val="001F500A"/>
    <w:rsid w:val="001F75B7"/>
    <w:rsid w:val="002033AB"/>
    <w:rsid w:val="00211165"/>
    <w:rsid w:val="00217E01"/>
    <w:rsid w:val="00221CB7"/>
    <w:rsid w:val="002371C2"/>
    <w:rsid w:val="00242508"/>
    <w:rsid w:val="002539BF"/>
    <w:rsid w:val="00253EB6"/>
    <w:rsid w:val="00263676"/>
    <w:rsid w:val="0027058F"/>
    <w:rsid w:val="002731F2"/>
    <w:rsid w:val="002810BD"/>
    <w:rsid w:val="002818FC"/>
    <w:rsid w:val="00285B47"/>
    <w:rsid w:val="00290364"/>
    <w:rsid w:val="002B1FBA"/>
    <w:rsid w:val="002B54FE"/>
    <w:rsid w:val="002C515A"/>
    <w:rsid w:val="002C6649"/>
    <w:rsid w:val="002D30B4"/>
    <w:rsid w:val="002E55A7"/>
    <w:rsid w:val="003002F0"/>
    <w:rsid w:val="003243BB"/>
    <w:rsid w:val="00343D6E"/>
    <w:rsid w:val="00345123"/>
    <w:rsid w:val="0034648A"/>
    <w:rsid w:val="003564C3"/>
    <w:rsid w:val="00365477"/>
    <w:rsid w:val="003727EE"/>
    <w:rsid w:val="00387491"/>
    <w:rsid w:val="003A45FB"/>
    <w:rsid w:val="003A5556"/>
    <w:rsid w:val="003B39C1"/>
    <w:rsid w:val="003B6A85"/>
    <w:rsid w:val="003D2BD8"/>
    <w:rsid w:val="004007DD"/>
    <w:rsid w:val="00402046"/>
    <w:rsid w:val="0040465C"/>
    <w:rsid w:val="00407ADB"/>
    <w:rsid w:val="00415681"/>
    <w:rsid w:val="00426D40"/>
    <w:rsid w:val="004338DF"/>
    <w:rsid w:val="00443D82"/>
    <w:rsid w:val="00446E66"/>
    <w:rsid w:val="004500C9"/>
    <w:rsid w:val="00452414"/>
    <w:rsid w:val="0046121D"/>
    <w:rsid w:val="004639F7"/>
    <w:rsid w:val="004703EF"/>
    <w:rsid w:val="00471ADD"/>
    <w:rsid w:val="00473BAA"/>
    <w:rsid w:val="004745CB"/>
    <w:rsid w:val="00481D3D"/>
    <w:rsid w:val="004842AE"/>
    <w:rsid w:val="00493B62"/>
    <w:rsid w:val="0049556E"/>
    <w:rsid w:val="00495CEC"/>
    <w:rsid w:val="004A08AD"/>
    <w:rsid w:val="004A35B7"/>
    <w:rsid w:val="004A55B2"/>
    <w:rsid w:val="004B21A4"/>
    <w:rsid w:val="004B464C"/>
    <w:rsid w:val="004C09DE"/>
    <w:rsid w:val="004C1E1D"/>
    <w:rsid w:val="004E6D55"/>
    <w:rsid w:val="004F0744"/>
    <w:rsid w:val="004F1F10"/>
    <w:rsid w:val="004F2341"/>
    <w:rsid w:val="004F2B4C"/>
    <w:rsid w:val="004F4523"/>
    <w:rsid w:val="00500C28"/>
    <w:rsid w:val="005047DC"/>
    <w:rsid w:val="00525776"/>
    <w:rsid w:val="0053256C"/>
    <w:rsid w:val="00535C36"/>
    <w:rsid w:val="00540FF2"/>
    <w:rsid w:val="005554D0"/>
    <w:rsid w:val="00564491"/>
    <w:rsid w:val="00577587"/>
    <w:rsid w:val="00584BAC"/>
    <w:rsid w:val="00585600"/>
    <w:rsid w:val="00585CD2"/>
    <w:rsid w:val="00586824"/>
    <w:rsid w:val="00590269"/>
    <w:rsid w:val="00591413"/>
    <w:rsid w:val="005939AE"/>
    <w:rsid w:val="00594B42"/>
    <w:rsid w:val="005A2FFD"/>
    <w:rsid w:val="005A75AF"/>
    <w:rsid w:val="005B23F9"/>
    <w:rsid w:val="005B5D7F"/>
    <w:rsid w:val="005C5014"/>
    <w:rsid w:val="005E5FDB"/>
    <w:rsid w:val="00607348"/>
    <w:rsid w:val="006104F9"/>
    <w:rsid w:val="00624A69"/>
    <w:rsid w:val="0062779B"/>
    <w:rsid w:val="00655038"/>
    <w:rsid w:val="0066187D"/>
    <w:rsid w:val="0066798A"/>
    <w:rsid w:val="00671829"/>
    <w:rsid w:val="00674348"/>
    <w:rsid w:val="0069774D"/>
    <w:rsid w:val="006A5115"/>
    <w:rsid w:val="006A74F4"/>
    <w:rsid w:val="006C4BC9"/>
    <w:rsid w:val="006C7D01"/>
    <w:rsid w:val="006D4DCE"/>
    <w:rsid w:val="006D7BC1"/>
    <w:rsid w:val="006F188F"/>
    <w:rsid w:val="006F40DB"/>
    <w:rsid w:val="0070079F"/>
    <w:rsid w:val="00701FB7"/>
    <w:rsid w:val="0070204D"/>
    <w:rsid w:val="00716FF9"/>
    <w:rsid w:val="00721413"/>
    <w:rsid w:val="007215CB"/>
    <w:rsid w:val="00725979"/>
    <w:rsid w:val="00727040"/>
    <w:rsid w:val="00733EB3"/>
    <w:rsid w:val="007426C3"/>
    <w:rsid w:val="00751644"/>
    <w:rsid w:val="00751FFD"/>
    <w:rsid w:val="007705DF"/>
    <w:rsid w:val="00775E6D"/>
    <w:rsid w:val="00780BDF"/>
    <w:rsid w:val="00781E44"/>
    <w:rsid w:val="00785358"/>
    <w:rsid w:val="0079271C"/>
    <w:rsid w:val="007A18F8"/>
    <w:rsid w:val="007A3FBE"/>
    <w:rsid w:val="007A6BC7"/>
    <w:rsid w:val="007A7D74"/>
    <w:rsid w:val="007B3CA0"/>
    <w:rsid w:val="007C724F"/>
    <w:rsid w:val="007D7BB7"/>
    <w:rsid w:val="007E14F8"/>
    <w:rsid w:val="007F5531"/>
    <w:rsid w:val="00830D55"/>
    <w:rsid w:val="0083432D"/>
    <w:rsid w:val="00871D6F"/>
    <w:rsid w:val="00872922"/>
    <w:rsid w:val="00882594"/>
    <w:rsid w:val="008846CB"/>
    <w:rsid w:val="00887AC7"/>
    <w:rsid w:val="00895AC4"/>
    <w:rsid w:val="008A14E3"/>
    <w:rsid w:val="008A2D71"/>
    <w:rsid w:val="008B197F"/>
    <w:rsid w:val="008C2FEA"/>
    <w:rsid w:val="008D503B"/>
    <w:rsid w:val="008D7D61"/>
    <w:rsid w:val="008E283D"/>
    <w:rsid w:val="008F2BC8"/>
    <w:rsid w:val="00900331"/>
    <w:rsid w:val="009142AD"/>
    <w:rsid w:val="00917504"/>
    <w:rsid w:val="00920EEA"/>
    <w:rsid w:val="00922752"/>
    <w:rsid w:val="00923816"/>
    <w:rsid w:val="0093729A"/>
    <w:rsid w:val="00941767"/>
    <w:rsid w:val="009505B3"/>
    <w:rsid w:val="0095377C"/>
    <w:rsid w:val="00976438"/>
    <w:rsid w:val="00980586"/>
    <w:rsid w:val="009810AB"/>
    <w:rsid w:val="00981C8E"/>
    <w:rsid w:val="00985E68"/>
    <w:rsid w:val="0098737A"/>
    <w:rsid w:val="00992FA3"/>
    <w:rsid w:val="009953F4"/>
    <w:rsid w:val="009B2003"/>
    <w:rsid w:val="009B2B4F"/>
    <w:rsid w:val="009C5D65"/>
    <w:rsid w:val="009D3FBE"/>
    <w:rsid w:val="009D62D4"/>
    <w:rsid w:val="009F1685"/>
    <w:rsid w:val="009F27A0"/>
    <w:rsid w:val="009F3343"/>
    <w:rsid w:val="009F7E96"/>
    <w:rsid w:val="00A02147"/>
    <w:rsid w:val="00A06457"/>
    <w:rsid w:val="00A1354A"/>
    <w:rsid w:val="00A1499B"/>
    <w:rsid w:val="00A24862"/>
    <w:rsid w:val="00A32F7B"/>
    <w:rsid w:val="00A35D69"/>
    <w:rsid w:val="00A47176"/>
    <w:rsid w:val="00A512B1"/>
    <w:rsid w:val="00A524E3"/>
    <w:rsid w:val="00A57063"/>
    <w:rsid w:val="00A63385"/>
    <w:rsid w:val="00A85257"/>
    <w:rsid w:val="00A87958"/>
    <w:rsid w:val="00A87A53"/>
    <w:rsid w:val="00A9471E"/>
    <w:rsid w:val="00A959B8"/>
    <w:rsid w:val="00A95A78"/>
    <w:rsid w:val="00AB34A1"/>
    <w:rsid w:val="00AC2BE3"/>
    <w:rsid w:val="00AC6113"/>
    <w:rsid w:val="00AD3A3B"/>
    <w:rsid w:val="00AE01C0"/>
    <w:rsid w:val="00AE0CA6"/>
    <w:rsid w:val="00AF1CF1"/>
    <w:rsid w:val="00AF2D91"/>
    <w:rsid w:val="00B02D25"/>
    <w:rsid w:val="00B03973"/>
    <w:rsid w:val="00B07E9F"/>
    <w:rsid w:val="00B15E73"/>
    <w:rsid w:val="00B2089D"/>
    <w:rsid w:val="00B2299A"/>
    <w:rsid w:val="00B242B2"/>
    <w:rsid w:val="00B277B3"/>
    <w:rsid w:val="00B365A7"/>
    <w:rsid w:val="00B43715"/>
    <w:rsid w:val="00B43F3F"/>
    <w:rsid w:val="00B51D61"/>
    <w:rsid w:val="00B51D72"/>
    <w:rsid w:val="00B63EED"/>
    <w:rsid w:val="00B65021"/>
    <w:rsid w:val="00B665FA"/>
    <w:rsid w:val="00B74551"/>
    <w:rsid w:val="00B74E73"/>
    <w:rsid w:val="00B843BF"/>
    <w:rsid w:val="00B915B7"/>
    <w:rsid w:val="00B920EE"/>
    <w:rsid w:val="00B93C62"/>
    <w:rsid w:val="00BC1279"/>
    <w:rsid w:val="00BD06C2"/>
    <w:rsid w:val="00BE25BA"/>
    <w:rsid w:val="00BE302B"/>
    <w:rsid w:val="00BE42E0"/>
    <w:rsid w:val="00BE49B8"/>
    <w:rsid w:val="00C07599"/>
    <w:rsid w:val="00C165E0"/>
    <w:rsid w:val="00C168F0"/>
    <w:rsid w:val="00C25DC6"/>
    <w:rsid w:val="00C35348"/>
    <w:rsid w:val="00C44568"/>
    <w:rsid w:val="00C55CA4"/>
    <w:rsid w:val="00C70D25"/>
    <w:rsid w:val="00C7470A"/>
    <w:rsid w:val="00C75AE2"/>
    <w:rsid w:val="00C75EA5"/>
    <w:rsid w:val="00C83D23"/>
    <w:rsid w:val="00C848FD"/>
    <w:rsid w:val="00CB0333"/>
    <w:rsid w:val="00CB3104"/>
    <w:rsid w:val="00CB7713"/>
    <w:rsid w:val="00CB7D2C"/>
    <w:rsid w:val="00CD056E"/>
    <w:rsid w:val="00CD4F4C"/>
    <w:rsid w:val="00CE4F8D"/>
    <w:rsid w:val="00CF3E53"/>
    <w:rsid w:val="00CF6D10"/>
    <w:rsid w:val="00D11390"/>
    <w:rsid w:val="00D16B21"/>
    <w:rsid w:val="00D203A8"/>
    <w:rsid w:val="00D274E6"/>
    <w:rsid w:val="00D31A81"/>
    <w:rsid w:val="00D341F9"/>
    <w:rsid w:val="00D36988"/>
    <w:rsid w:val="00D457C0"/>
    <w:rsid w:val="00D556ED"/>
    <w:rsid w:val="00D55F0F"/>
    <w:rsid w:val="00D562E0"/>
    <w:rsid w:val="00D61587"/>
    <w:rsid w:val="00D76985"/>
    <w:rsid w:val="00D82997"/>
    <w:rsid w:val="00DA4449"/>
    <w:rsid w:val="00DA50E1"/>
    <w:rsid w:val="00DB4078"/>
    <w:rsid w:val="00DB5F36"/>
    <w:rsid w:val="00DC0724"/>
    <w:rsid w:val="00DC37C9"/>
    <w:rsid w:val="00DD565F"/>
    <w:rsid w:val="00DE319E"/>
    <w:rsid w:val="00DF1C06"/>
    <w:rsid w:val="00E050E0"/>
    <w:rsid w:val="00E235B5"/>
    <w:rsid w:val="00E305F2"/>
    <w:rsid w:val="00E329EE"/>
    <w:rsid w:val="00E32A0B"/>
    <w:rsid w:val="00E42BD0"/>
    <w:rsid w:val="00E713B1"/>
    <w:rsid w:val="00E73952"/>
    <w:rsid w:val="00E7656B"/>
    <w:rsid w:val="00E87082"/>
    <w:rsid w:val="00EA05C1"/>
    <w:rsid w:val="00EA3D5D"/>
    <w:rsid w:val="00EB0F26"/>
    <w:rsid w:val="00EB63B8"/>
    <w:rsid w:val="00EC1041"/>
    <w:rsid w:val="00EC6D11"/>
    <w:rsid w:val="00ED1C50"/>
    <w:rsid w:val="00EE2822"/>
    <w:rsid w:val="00EE2B6B"/>
    <w:rsid w:val="00EE3F70"/>
    <w:rsid w:val="00EE44A5"/>
    <w:rsid w:val="00EF5834"/>
    <w:rsid w:val="00F000FC"/>
    <w:rsid w:val="00F114C3"/>
    <w:rsid w:val="00F124B8"/>
    <w:rsid w:val="00F225B9"/>
    <w:rsid w:val="00F275AD"/>
    <w:rsid w:val="00F51C3A"/>
    <w:rsid w:val="00F54019"/>
    <w:rsid w:val="00F556D6"/>
    <w:rsid w:val="00F60A0D"/>
    <w:rsid w:val="00F6337A"/>
    <w:rsid w:val="00F6538C"/>
    <w:rsid w:val="00F664E4"/>
    <w:rsid w:val="00F83C2D"/>
    <w:rsid w:val="00F86F2E"/>
    <w:rsid w:val="00F94265"/>
    <w:rsid w:val="00F9754F"/>
    <w:rsid w:val="00FA0D52"/>
    <w:rsid w:val="00FA549C"/>
    <w:rsid w:val="00FB24DB"/>
    <w:rsid w:val="00FD04B3"/>
    <w:rsid w:val="00FE5371"/>
    <w:rsid w:val="00FE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Theme="minorHAnsi" w:cstheme="minorBidi"/>
        <w:kern w:val="2"/>
        <w:sz w:val="32"/>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DB"/>
    <w:pPr>
      <w:widowControl w:val="0"/>
      <w:ind w:firstLineChars="0" w:firstLine="0"/>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07ADB"/>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407ADB"/>
    <w:rPr>
      <w:rFonts w:ascii="Calibri" w:eastAsia="宋体" w:hAnsi="Calibri" w:cs="Times New Roman"/>
      <w:sz w:val="18"/>
      <w:szCs w:val="18"/>
    </w:rPr>
  </w:style>
  <w:style w:type="paragraph" w:styleId="a4">
    <w:name w:val="Normal (Web)"/>
    <w:basedOn w:val="a"/>
    <w:unhideWhenUsed/>
    <w:rsid w:val="00407ADB"/>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uiPriority w:val="99"/>
    <w:semiHidden/>
    <w:unhideWhenUsed/>
    <w:rsid w:val="00407ADB"/>
    <w:pPr>
      <w:ind w:leftChars="2500" w:left="100"/>
    </w:pPr>
  </w:style>
  <w:style w:type="character" w:customStyle="1" w:styleId="Char0">
    <w:name w:val="日期 Char"/>
    <w:basedOn w:val="a0"/>
    <w:link w:val="a5"/>
    <w:uiPriority w:val="99"/>
    <w:semiHidden/>
    <w:rsid w:val="00407ADB"/>
    <w:rPr>
      <w:rFonts w:ascii="Times New Roman" w:eastAsia="宋体" w:hAnsi="Times New Roman" w:cs="Times New Roman"/>
      <w:sz w:val="21"/>
      <w:szCs w:val="24"/>
    </w:rPr>
  </w:style>
  <w:style w:type="paragraph" w:styleId="a6">
    <w:name w:val="header"/>
    <w:basedOn w:val="a"/>
    <w:link w:val="Char1"/>
    <w:uiPriority w:val="99"/>
    <w:unhideWhenUsed/>
    <w:rsid w:val="00F51C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51C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Theme="minorHAnsi" w:cstheme="minorBidi"/>
        <w:kern w:val="2"/>
        <w:sz w:val="32"/>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DB"/>
    <w:pPr>
      <w:widowControl w:val="0"/>
      <w:ind w:firstLineChars="0" w:firstLine="0"/>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07ADB"/>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407ADB"/>
    <w:rPr>
      <w:rFonts w:ascii="Calibri" w:eastAsia="宋体" w:hAnsi="Calibri" w:cs="Times New Roman"/>
      <w:sz w:val="18"/>
      <w:szCs w:val="18"/>
    </w:rPr>
  </w:style>
  <w:style w:type="paragraph" w:styleId="a4">
    <w:name w:val="Normal (Web)"/>
    <w:basedOn w:val="a"/>
    <w:unhideWhenUsed/>
    <w:rsid w:val="00407ADB"/>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uiPriority w:val="99"/>
    <w:semiHidden/>
    <w:unhideWhenUsed/>
    <w:rsid w:val="00407ADB"/>
    <w:pPr>
      <w:ind w:leftChars="2500" w:left="100"/>
    </w:pPr>
  </w:style>
  <w:style w:type="character" w:customStyle="1" w:styleId="Char0">
    <w:name w:val="日期 Char"/>
    <w:basedOn w:val="a0"/>
    <w:link w:val="a5"/>
    <w:uiPriority w:val="99"/>
    <w:semiHidden/>
    <w:rsid w:val="00407ADB"/>
    <w:rPr>
      <w:rFonts w:ascii="Times New Roman" w:eastAsia="宋体" w:hAnsi="Times New Roman" w:cs="Times New Roman"/>
      <w:sz w:val="21"/>
      <w:szCs w:val="24"/>
    </w:rPr>
  </w:style>
  <w:style w:type="paragraph" w:styleId="a6">
    <w:name w:val="header"/>
    <w:basedOn w:val="a"/>
    <w:link w:val="Char1"/>
    <w:uiPriority w:val="99"/>
    <w:unhideWhenUsed/>
    <w:rsid w:val="00F51C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F51C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谭光辉</dc:creator>
  <cp:lastModifiedBy>Windows 用户</cp:lastModifiedBy>
  <cp:revision>3</cp:revision>
  <cp:lastPrinted>2018-07-30T02:00:00Z</cp:lastPrinted>
  <dcterms:created xsi:type="dcterms:W3CDTF">2018-08-02T07:45:00Z</dcterms:created>
  <dcterms:modified xsi:type="dcterms:W3CDTF">2018-08-02T08:01:00Z</dcterms:modified>
</cp:coreProperties>
</file>