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D1A" w:rsidRDefault="004D0A12" w:rsidP="004D0A12">
      <w:pPr>
        <w:jc w:val="center"/>
        <w:rPr>
          <w:rFonts w:hint="eastAsia"/>
          <w:sz w:val="32"/>
          <w:szCs w:val="32"/>
        </w:rPr>
      </w:pPr>
      <w:r w:rsidRPr="004D0A12">
        <w:rPr>
          <w:rFonts w:hint="eastAsia"/>
          <w:sz w:val="32"/>
          <w:szCs w:val="32"/>
        </w:rPr>
        <w:t>更正公告</w:t>
      </w:r>
    </w:p>
    <w:p w:rsidR="004D0A12" w:rsidRPr="004D0A12" w:rsidRDefault="004D0A12" w:rsidP="004D0A12">
      <w:pPr>
        <w:rPr>
          <w:rFonts w:asciiTheme="minorEastAsia" w:eastAsiaTheme="minorEastAsia" w:hAnsiTheme="minorEastAsia"/>
          <w:b/>
          <w:sz w:val="28"/>
          <w:szCs w:val="28"/>
        </w:rPr>
      </w:pPr>
      <w:r>
        <w:rPr>
          <w:rFonts w:hint="eastAsia"/>
          <w:sz w:val="28"/>
          <w:szCs w:val="28"/>
        </w:rPr>
        <w:t xml:space="preserve">      </w:t>
      </w:r>
      <w:r w:rsidRPr="004D0A12">
        <w:rPr>
          <w:rFonts w:asciiTheme="minorEastAsia" w:eastAsiaTheme="minorEastAsia" w:hAnsiTheme="minorEastAsia" w:hint="eastAsia"/>
          <w:sz w:val="28"/>
          <w:szCs w:val="28"/>
        </w:rPr>
        <w:t>项目编号为</w:t>
      </w:r>
      <w:r w:rsidRPr="004D0A12">
        <w:rPr>
          <w:rFonts w:asciiTheme="minorEastAsia" w:eastAsiaTheme="minorEastAsia" w:hAnsiTheme="minorEastAsia" w:hint="eastAsia"/>
          <w:b/>
          <w:sz w:val="28"/>
          <w:szCs w:val="28"/>
        </w:rPr>
        <w:t>JLFZ2019067</w:t>
      </w:r>
      <w:r w:rsidRPr="004D0A12">
        <w:rPr>
          <w:rFonts w:asciiTheme="minorEastAsia" w:eastAsiaTheme="minorEastAsia" w:hAnsiTheme="minorEastAsia" w:hint="eastAsia"/>
          <w:sz w:val="28"/>
          <w:szCs w:val="28"/>
        </w:rPr>
        <w:t>的</w:t>
      </w:r>
      <w:bookmarkStart w:id="0" w:name="_Toc229212993"/>
      <w:r w:rsidRPr="004D0A12">
        <w:rPr>
          <w:rFonts w:asciiTheme="minorEastAsia" w:eastAsiaTheme="minorEastAsia" w:hAnsiTheme="minorEastAsia" w:hint="eastAsia"/>
          <w:sz w:val="28"/>
          <w:szCs w:val="28"/>
        </w:rPr>
        <w:t>省道齐齐哈尔至大安公路莫莫格至月亮泡段工程施工监理项目原定于</w:t>
      </w:r>
      <w:r w:rsidRPr="004D0A12">
        <w:rPr>
          <w:rFonts w:asciiTheme="minorEastAsia" w:eastAsiaTheme="minorEastAsia" w:hAnsiTheme="minorEastAsia" w:hint="eastAsia"/>
          <w:b/>
          <w:sz w:val="28"/>
          <w:szCs w:val="28"/>
          <w:u w:val="single"/>
        </w:rPr>
        <w:t>2019年06月07日09时</w:t>
      </w:r>
      <w:r w:rsidRPr="004D0A12">
        <w:rPr>
          <w:rFonts w:asciiTheme="minorEastAsia" w:eastAsiaTheme="minorEastAsia" w:hAnsiTheme="minorEastAsia"/>
          <w:b/>
          <w:sz w:val="28"/>
          <w:szCs w:val="28"/>
          <w:u w:val="single"/>
        </w:rPr>
        <w:t>0</w:t>
      </w:r>
      <w:r w:rsidRPr="004D0A12">
        <w:rPr>
          <w:rFonts w:asciiTheme="minorEastAsia" w:eastAsiaTheme="minorEastAsia" w:hAnsiTheme="minorEastAsia" w:hint="eastAsia"/>
          <w:b/>
          <w:sz w:val="28"/>
          <w:szCs w:val="28"/>
          <w:u w:val="single"/>
        </w:rPr>
        <w:t>0分</w:t>
      </w:r>
      <w:r w:rsidRPr="004D0A12">
        <w:rPr>
          <w:rFonts w:asciiTheme="minorEastAsia" w:eastAsiaTheme="minorEastAsia" w:hAnsiTheme="minorEastAsia" w:hint="eastAsia"/>
          <w:sz w:val="28"/>
          <w:szCs w:val="28"/>
        </w:rPr>
        <w:t xml:space="preserve">，投标人应于当日 </w:t>
      </w:r>
      <w:r w:rsidRPr="004D0A12">
        <w:rPr>
          <w:rFonts w:asciiTheme="minorEastAsia" w:eastAsiaTheme="minorEastAsia" w:hAnsiTheme="minorEastAsia" w:hint="eastAsia"/>
          <w:sz w:val="28"/>
          <w:szCs w:val="28"/>
          <w:u w:val="single"/>
        </w:rPr>
        <w:t>8 时30分至9 时00分</w:t>
      </w:r>
      <w:r w:rsidRPr="004D0A12">
        <w:rPr>
          <w:rFonts w:asciiTheme="minorEastAsia" w:eastAsiaTheme="minorEastAsia" w:hAnsiTheme="minorEastAsia" w:hint="eastAsia"/>
          <w:sz w:val="28"/>
          <w:szCs w:val="28"/>
        </w:rPr>
        <w:t>将投标文件</w:t>
      </w:r>
      <w:r w:rsidRPr="004D0A12">
        <w:rPr>
          <w:rFonts w:asciiTheme="minorEastAsia" w:eastAsiaTheme="minorEastAsia" w:hAnsiTheme="minorEastAsia" w:hint="eastAsia"/>
          <w:sz w:val="28"/>
          <w:szCs w:val="28"/>
          <w:u w:val="single"/>
        </w:rPr>
        <w:t>（第一信封及第二信封）</w:t>
      </w:r>
      <w:r w:rsidRPr="004D0A12">
        <w:rPr>
          <w:rFonts w:asciiTheme="minorEastAsia" w:eastAsiaTheme="minorEastAsia" w:hAnsiTheme="minorEastAsia" w:hint="eastAsia"/>
          <w:sz w:val="28"/>
          <w:szCs w:val="28"/>
        </w:rPr>
        <w:t>递交至</w:t>
      </w:r>
      <w:r w:rsidRPr="004D0A12">
        <w:rPr>
          <w:rFonts w:asciiTheme="minorEastAsia" w:eastAsiaTheme="minorEastAsia" w:hAnsiTheme="minorEastAsia" w:hint="eastAsia"/>
          <w:sz w:val="28"/>
          <w:szCs w:val="28"/>
          <w:u w:val="single"/>
        </w:rPr>
        <w:t>吉林省人民政府政务大厅4楼开标室</w:t>
      </w:r>
      <w:r w:rsidRPr="004D0A12">
        <w:rPr>
          <w:rFonts w:asciiTheme="minorEastAsia" w:eastAsiaTheme="minorEastAsia" w:hAnsiTheme="minorEastAsia" w:hint="eastAsia"/>
          <w:sz w:val="28"/>
          <w:szCs w:val="28"/>
        </w:rPr>
        <w:t>。现更改为</w:t>
      </w:r>
      <w:r w:rsidRPr="004D0A12">
        <w:rPr>
          <w:rFonts w:asciiTheme="minorEastAsia" w:eastAsiaTheme="minorEastAsia" w:hAnsiTheme="minorEastAsia" w:hint="eastAsia"/>
          <w:b/>
          <w:sz w:val="28"/>
          <w:szCs w:val="28"/>
          <w:u w:val="single"/>
        </w:rPr>
        <w:t>2019年06月18日10时30分</w:t>
      </w:r>
      <w:r w:rsidRPr="004D0A12">
        <w:rPr>
          <w:rFonts w:asciiTheme="minorEastAsia" w:eastAsiaTheme="minorEastAsia" w:hAnsiTheme="minorEastAsia" w:hint="eastAsia"/>
          <w:sz w:val="28"/>
          <w:szCs w:val="28"/>
        </w:rPr>
        <w:t xml:space="preserve">，投标人应于当日 </w:t>
      </w:r>
      <w:r w:rsidRPr="004D0A12">
        <w:rPr>
          <w:rFonts w:asciiTheme="minorEastAsia" w:eastAsiaTheme="minorEastAsia" w:hAnsiTheme="minorEastAsia" w:hint="eastAsia"/>
          <w:sz w:val="28"/>
          <w:szCs w:val="28"/>
          <w:u w:val="single"/>
        </w:rPr>
        <w:t>8 时30分至9 时00分</w:t>
      </w:r>
      <w:r w:rsidRPr="004D0A12">
        <w:rPr>
          <w:rFonts w:asciiTheme="minorEastAsia" w:eastAsiaTheme="minorEastAsia" w:hAnsiTheme="minorEastAsia" w:hint="eastAsia"/>
          <w:sz w:val="28"/>
          <w:szCs w:val="28"/>
        </w:rPr>
        <w:t>将投标文件</w:t>
      </w:r>
      <w:r w:rsidRPr="004D0A12">
        <w:rPr>
          <w:rFonts w:asciiTheme="minorEastAsia" w:eastAsiaTheme="minorEastAsia" w:hAnsiTheme="minorEastAsia" w:hint="eastAsia"/>
          <w:sz w:val="28"/>
          <w:szCs w:val="28"/>
          <w:u w:val="single"/>
        </w:rPr>
        <w:t>（第一信封及第二信封）</w:t>
      </w:r>
      <w:r w:rsidRPr="004D0A12">
        <w:rPr>
          <w:rFonts w:asciiTheme="minorEastAsia" w:eastAsiaTheme="minorEastAsia" w:hAnsiTheme="minorEastAsia" w:hint="eastAsia"/>
          <w:sz w:val="28"/>
          <w:szCs w:val="28"/>
        </w:rPr>
        <w:t>递交至</w:t>
      </w:r>
      <w:r w:rsidRPr="004D0A12">
        <w:rPr>
          <w:rFonts w:asciiTheme="minorEastAsia" w:eastAsiaTheme="minorEastAsia" w:hAnsiTheme="minorEastAsia" w:hint="eastAsia"/>
          <w:sz w:val="28"/>
          <w:szCs w:val="28"/>
          <w:u w:val="single"/>
        </w:rPr>
        <w:t>吉林省人民政府政务大厅4楼开标室</w:t>
      </w:r>
      <w:r w:rsidRPr="004D0A12">
        <w:rPr>
          <w:rFonts w:asciiTheme="minorEastAsia" w:eastAsiaTheme="minorEastAsia" w:hAnsiTheme="minorEastAsia" w:hint="eastAsia"/>
          <w:sz w:val="28"/>
          <w:szCs w:val="28"/>
        </w:rPr>
        <w:t>。</w:t>
      </w:r>
      <w:r w:rsidRPr="004D0A12">
        <w:rPr>
          <w:rFonts w:asciiTheme="minorEastAsia" w:eastAsiaTheme="minorEastAsia" w:hAnsiTheme="minorEastAsia"/>
          <w:b/>
          <w:sz w:val="28"/>
          <w:szCs w:val="28"/>
        </w:rPr>
        <w:t>监理服务期限</w:t>
      </w:r>
      <w:r>
        <w:rPr>
          <w:rFonts w:asciiTheme="minorEastAsia" w:eastAsiaTheme="minorEastAsia" w:hAnsiTheme="minorEastAsia" w:hint="eastAsia"/>
          <w:b/>
          <w:sz w:val="28"/>
          <w:szCs w:val="28"/>
        </w:rPr>
        <w:t>：</w:t>
      </w:r>
      <w:r w:rsidRPr="004D0A12">
        <w:rPr>
          <w:rFonts w:asciiTheme="minorEastAsia" w:eastAsiaTheme="minorEastAsia" w:hAnsiTheme="minorEastAsia"/>
          <w:sz w:val="28"/>
          <w:szCs w:val="28"/>
        </w:rPr>
        <w:t>本工程计划施工工期</w:t>
      </w:r>
      <w:r w:rsidRPr="004D0A12">
        <w:rPr>
          <w:rFonts w:asciiTheme="minorEastAsia" w:eastAsiaTheme="minorEastAsia" w:hAnsiTheme="minorEastAsia" w:hint="eastAsia"/>
          <w:sz w:val="28"/>
          <w:szCs w:val="28"/>
        </w:rPr>
        <w:t>为2019年06月20日至2020年10月30日，498日历天</w:t>
      </w:r>
      <w:r w:rsidRPr="004D0A12">
        <w:rPr>
          <w:rFonts w:asciiTheme="minorEastAsia" w:eastAsiaTheme="minorEastAsia" w:hAnsiTheme="minorEastAsia"/>
          <w:sz w:val="28"/>
          <w:szCs w:val="28"/>
        </w:rPr>
        <w:t>，缺陷责任期</w:t>
      </w:r>
      <w:r w:rsidRPr="004D0A12">
        <w:rPr>
          <w:rFonts w:asciiTheme="minorEastAsia" w:eastAsiaTheme="minorEastAsia" w:hAnsiTheme="minorEastAsia" w:hint="eastAsia"/>
          <w:sz w:val="28"/>
          <w:szCs w:val="28"/>
        </w:rPr>
        <w:t>为</w:t>
      </w:r>
      <w:r w:rsidRPr="004D0A12">
        <w:rPr>
          <w:rFonts w:asciiTheme="minorEastAsia" w:eastAsiaTheme="minorEastAsia" w:hAnsiTheme="minorEastAsia"/>
          <w:bCs/>
          <w:sz w:val="28"/>
          <w:szCs w:val="28"/>
        </w:rPr>
        <w:t>自实际交工日期起计算</w:t>
      </w:r>
      <w:r w:rsidRPr="004D0A12">
        <w:rPr>
          <w:rFonts w:asciiTheme="minorEastAsia" w:eastAsiaTheme="minorEastAsia" w:hAnsiTheme="minorEastAsia"/>
          <w:b/>
          <w:bCs/>
          <w:sz w:val="28"/>
          <w:szCs w:val="28"/>
          <w:u w:val="single"/>
        </w:rPr>
        <w:t>2年</w:t>
      </w:r>
      <w:r w:rsidRPr="004D0A12">
        <w:rPr>
          <w:rFonts w:asciiTheme="minorEastAsia" w:eastAsiaTheme="minorEastAsia" w:hAnsiTheme="minorEastAsia"/>
          <w:sz w:val="28"/>
          <w:szCs w:val="28"/>
        </w:rPr>
        <w:t>。监理服务期</w:t>
      </w:r>
      <w:r w:rsidRPr="004D0A12">
        <w:rPr>
          <w:rFonts w:asciiTheme="minorEastAsia" w:eastAsiaTheme="minorEastAsia" w:hAnsiTheme="minorEastAsia" w:hint="eastAsia"/>
          <w:sz w:val="28"/>
          <w:szCs w:val="28"/>
        </w:rPr>
        <w:t>限1218日历天（</w:t>
      </w:r>
      <w:r w:rsidRPr="004D0A12">
        <w:rPr>
          <w:rFonts w:asciiTheme="minorEastAsia" w:eastAsiaTheme="minorEastAsia" w:hAnsiTheme="minorEastAsia"/>
          <w:sz w:val="28"/>
          <w:szCs w:val="28"/>
        </w:rPr>
        <w:t>包括施工准备阶段、施工阶段、交工验收与缺陷责任期阶段</w:t>
      </w:r>
      <w:r w:rsidRPr="004D0A12">
        <w:rPr>
          <w:rFonts w:asciiTheme="minorEastAsia" w:eastAsiaTheme="minorEastAsia" w:hAnsiTheme="minorEastAsia" w:hint="eastAsia"/>
          <w:sz w:val="28"/>
          <w:szCs w:val="28"/>
        </w:rPr>
        <w:t>）</w:t>
      </w:r>
      <w:r w:rsidRPr="004D0A12">
        <w:rPr>
          <w:rFonts w:asciiTheme="minorEastAsia" w:eastAsiaTheme="minorEastAsia" w:hAnsiTheme="minorEastAsia"/>
          <w:sz w:val="28"/>
          <w:szCs w:val="28"/>
        </w:rPr>
        <w:t>。</w:t>
      </w:r>
      <w:r>
        <w:rPr>
          <w:rFonts w:asciiTheme="minorEastAsia" w:eastAsiaTheme="minorEastAsia" w:hAnsiTheme="minorEastAsia" w:hint="eastAsia"/>
          <w:sz w:val="28"/>
          <w:szCs w:val="28"/>
        </w:rPr>
        <w:t>更改为</w:t>
      </w:r>
      <w:r w:rsidRPr="004D0A12">
        <w:rPr>
          <w:rFonts w:asciiTheme="minorEastAsia" w:eastAsiaTheme="minorEastAsia" w:hAnsiTheme="minorEastAsia"/>
          <w:b/>
          <w:sz w:val="28"/>
          <w:szCs w:val="28"/>
        </w:rPr>
        <w:t>监理服务期限</w:t>
      </w:r>
      <w:r w:rsidRPr="004D0A12">
        <w:rPr>
          <w:rFonts w:asciiTheme="minorEastAsia" w:eastAsiaTheme="minorEastAsia" w:hAnsiTheme="minorEastAsia"/>
          <w:sz w:val="28"/>
          <w:szCs w:val="28"/>
        </w:rPr>
        <w:t>本工程计划施工工期</w:t>
      </w:r>
      <w:r w:rsidRPr="004D0A12">
        <w:rPr>
          <w:rFonts w:asciiTheme="minorEastAsia" w:eastAsiaTheme="minorEastAsia" w:hAnsiTheme="minorEastAsia" w:hint="eastAsia"/>
          <w:sz w:val="28"/>
          <w:szCs w:val="28"/>
        </w:rPr>
        <w:t>为2019年06月2</w:t>
      </w:r>
      <w:r>
        <w:rPr>
          <w:rFonts w:asciiTheme="minorEastAsia" w:eastAsiaTheme="minorEastAsia" w:hAnsiTheme="minorEastAsia" w:hint="eastAsia"/>
          <w:sz w:val="28"/>
          <w:szCs w:val="28"/>
        </w:rPr>
        <w:t>5</w:t>
      </w:r>
      <w:r w:rsidRPr="004D0A12">
        <w:rPr>
          <w:rFonts w:asciiTheme="minorEastAsia" w:eastAsiaTheme="minorEastAsia" w:hAnsiTheme="minorEastAsia" w:hint="eastAsia"/>
          <w:sz w:val="28"/>
          <w:szCs w:val="28"/>
        </w:rPr>
        <w:t>日至2020年10月30日，49</w:t>
      </w:r>
      <w:r>
        <w:rPr>
          <w:rFonts w:asciiTheme="minorEastAsia" w:eastAsiaTheme="minorEastAsia" w:hAnsiTheme="minorEastAsia" w:hint="eastAsia"/>
          <w:sz w:val="28"/>
          <w:szCs w:val="28"/>
        </w:rPr>
        <w:t>3</w:t>
      </w:r>
      <w:r w:rsidRPr="004D0A12">
        <w:rPr>
          <w:rFonts w:asciiTheme="minorEastAsia" w:eastAsiaTheme="minorEastAsia" w:hAnsiTheme="minorEastAsia" w:hint="eastAsia"/>
          <w:sz w:val="28"/>
          <w:szCs w:val="28"/>
        </w:rPr>
        <w:t>日历天</w:t>
      </w:r>
      <w:r w:rsidRPr="004D0A12">
        <w:rPr>
          <w:rFonts w:asciiTheme="minorEastAsia" w:eastAsiaTheme="minorEastAsia" w:hAnsiTheme="minorEastAsia"/>
          <w:sz w:val="28"/>
          <w:szCs w:val="28"/>
        </w:rPr>
        <w:t>，缺陷责任期</w:t>
      </w:r>
      <w:r w:rsidRPr="004D0A12">
        <w:rPr>
          <w:rFonts w:asciiTheme="minorEastAsia" w:eastAsiaTheme="minorEastAsia" w:hAnsiTheme="minorEastAsia" w:hint="eastAsia"/>
          <w:sz w:val="28"/>
          <w:szCs w:val="28"/>
        </w:rPr>
        <w:t>为</w:t>
      </w:r>
      <w:r w:rsidRPr="004D0A12">
        <w:rPr>
          <w:rFonts w:asciiTheme="minorEastAsia" w:eastAsiaTheme="minorEastAsia" w:hAnsiTheme="minorEastAsia"/>
          <w:bCs/>
          <w:sz w:val="28"/>
          <w:szCs w:val="28"/>
        </w:rPr>
        <w:t>自实际交工日期起计算</w:t>
      </w:r>
      <w:r w:rsidRPr="004D0A12">
        <w:rPr>
          <w:rFonts w:asciiTheme="minorEastAsia" w:eastAsiaTheme="minorEastAsia" w:hAnsiTheme="minorEastAsia"/>
          <w:b/>
          <w:bCs/>
          <w:sz w:val="28"/>
          <w:szCs w:val="28"/>
          <w:u w:val="single"/>
        </w:rPr>
        <w:t>2年</w:t>
      </w:r>
      <w:r w:rsidRPr="004D0A12">
        <w:rPr>
          <w:rFonts w:asciiTheme="minorEastAsia" w:eastAsiaTheme="minorEastAsia" w:hAnsiTheme="minorEastAsia"/>
          <w:sz w:val="28"/>
          <w:szCs w:val="28"/>
        </w:rPr>
        <w:t>。监理服务期</w:t>
      </w:r>
      <w:r w:rsidRPr="004D0A12">
        <w:rPr>
          <w:rFonts w:asciiTheme="minorEastAsia" w:eastAsiaTheme="minorEastAsia" w:hAnsiTheme="minorEastAsia" w:hint="eastAsia"/>
          <w:sz w:val="28"/>
          <w:szCs w:val="28"/>
        </w:rPr>
        <w:t>限121</w:t>
      </w:r>
      <w:r>
        <w:rPr>
          <w:rFonts w:asciiTheme="minorEastAsia" w:eastAsiaTheme="minorEastAsia" w:hAnsiTheme="minorEastAsia" w:hint="eastAsia"/>
          <w:sz w:val="28"/>
          <w:szCs w:val="28"/>
        </w:rPr>
        <w:t>3</w:t>
      </w:r>
      <w:r w:rsidRPr="004D0A12">
        <w:rPr>
          <w:rFonts w:asciiTheme="minorEastAsia" w:eastAsiaTheme="minorEastAsia" w:hAnsiTheme="minorEastAsia" w:hint="eastAsia"/>
          <w:sz w:val="28"/>
          <w:szCs w:val="28"/>
        </w:rPr>
        <w:t>日历天（</w:t>
      </w:r>
      <w:r w:rsidRPr="004D0A12">
        <w:rPr>
          <w:rFonts w:asciiTheme="minorEastAsia" w:eastAsiaTheme="minorEastAsia" w:hAnsiTheme="minorEastAsia"/>
          <w:sz w:val="28"/>
          <w:szCs w:val="28"/>
        </w:rPr>
        <w:t>包括施工准备阶段、施工阶段、交工验收与缺陷责任期阶段</w:t>
      </w:r>
      <w:r w:rsidRPr="004D0A12">
        <w:rPr>
          <w:rFonts w:asciiTheme="minorEastAsia" w:eastAsiaTheme="minorEastAsia" w:hAnsiTheme="minorEastAsia" w:hint="eastAsia"/>
          <w:sz w:val="28"/>
          <w:szCs w:val="28"/>
        </w:rPr>
        <w:t>）</w:t>
      </w:r>
      <w:r w:rsidRPr="004D0A12">
        <w:rPr>
          <w:rFonts w:asciiTheme="minorEastAsia" w:eastAsiaTheme="minorEastAsia" w:hAnsiTheme="minorEastAsia"/>
          <w:sz w:val="28"/>
          <w:szCs w:val="28"/>
        </w:rPr>
        <w:t>。</w:t>
      </w:r>
    </w:p>
    <w:p w:rsidR="004D0A12" w:rsidRPr="004D0A12" w:rsidRDefault="004D0A12" w:rsidP="004D0A12">
      <w:pPr>
        <w:rPr>
          <w:rFonts w:asciiTheme="minorEastAsia" w:eastAsiaTheme="minorEastAsia" w:hAnsiTheme="minorEastAsia"/>
          <w:b/>
          <w:sz w:val="28"/>
          <w:szCs w:val="28"/>
        </w:rPr>
      </w:pPr>
    </w:p>
    <w:p w:rsidR="004D0A12" w:rsidRPr="004D0A12" w:rsidRDefault="004D0A12" w:rsidP="004D0A12">
      <w:pPr>
        <w:spacing w:line="360" w:lineRule="auto"/>
        <w:rPr>
          <w:rFonts w:asciiTheme="minorEastAsia" w:eastAsiaTheme="minorEastAsia" w:hAnsiTheme="minorEastAsia"/>
          <w:sz w:val="28"/>
          <w:szCs w:val="28"/>
        </w:rPr>
      </w:pPr>
    </w:p>
    <w:p w:rsidR="004D0A12" w:rsidRPr="004D0A12" w:rsidRDefault="004D0A12" w:rsidP="004D0A12">
      <w:pPr>
        <w:jc w:val="center"/>
        <w:rPr>
          <w:sz w:val="28"/>
          <w:szCs w:val="28"/>
        </w:rPr>
      </w:pPr>
    </w:p>
    <w:p w:rsidR="004D0A12" w:rsidRPr="004D0A12" w:rsidRDefault="004D0A12" w:rsidP="004D0A12">
      <w:pPr>
        <w:jc w:val="center"/>
        <w:rPr>
          <w:sz w:val="28"/>
          <w:szCs w:val="28"/>
        </w:rPr>
      </w:pPr>
    </w:p>
    <w:bookmarkEnd w:id="0"/>
    <w:p w:rsidR="004D0A12" w:rsidRPr="004D0A12" w:rsidRDefault="004D0A12" w:rsidP="004D0A12">
      <w:pPr>
        <w:jc w:val="center"/>
        <w:rPr>
          <w:sz w:val="28"/>
          <w:szCs w:val="28"/>
        </w:rPr>
      </w:pPr>
    </w:p>
    <w:sectPr w:rsidR="004D0A12" w:rsidRPr="004D0A12"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1CD" w:rsidRDefault="003261CD" w:rsidP="000C7D1A">
      <w:pPr>
        <w:spacing w:after="0"/>
      </w:pPr>
      <w:r>
        <w:separator/>
      </w:r>
    </w:p>
  </w:endnote>
  <w:endnote w:type="continuationSeparator" w:id="1">
    <w:p w:rsidR="003261CD" w:rsidRDefault="003261CD" w:rsidP="000C7D1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1CD" w:rsidRDefault="003261CD" w:rsidP="000C7D1A">
      <w:pPr>
        <w:spacing w:after="0"/>
      </w:pPr>
      <w:r>
        <w:separator/>
      </w:r>
    </w:p>
  </w:footnote>
  <w:footnote w:type="continuationSeparator" w:id="1">
    <w:p w:rsidR="003261CD" w:rsidRDefault="003261CD" w:rsidP="000C7D1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2390A"/>
    <w:multiLevelType w:val="multilevel"/>
    <w:tmpl w:val="5A12390A"/>
    <w:lvl w:ilvl="0">
      <w:start w:val="1"/>
      <w:numFmt w:val="decimal"/>
      <w:suff w:val="nothing"/>
      <w:lvlText w:val="（%1）"/>
      <w:lvlJc w:val="left"/>
      <w:pPr>
        <w:ind w:left="704"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8193"/>
  </w:hdrShapeDefaults>
  <w:footnotePr>
    <w:footnote w:id="0"/>
    <w:footnote w:id="1"/>
  </w:footnotePr>
  <w:endnotePr>
    <w:endnote w:id="0"/>
    <w:endnote w:id="1"/>
  </w:endnotePr>
  <w:compat>
    <w:useFELayout/>
  </w:compat>
  <w:rsids>
    <w:rsidRoot w:val="00D31D50"/>
    <w:rsid w:val="000C7D1A"/>
    <w:rsid w:val="001B3F53"/>
    <w:rsid w:val="00323B43"/>
    <w:rsid w:val="003261CD"/>
    <w:rsid w:val="003D37D8"/>
    <w:rsid w:val="00426133"/>
    <w:rsid w:val="004358AB"/>
    <w:rsid w:val="004D0A12"/>
    <w:rsid w:val="007B0F15"/>
    <w:rsid w:val="008B7726"/>
    <w:rsid w:val="00D31D50"/>
    <w:rsid w:val="00D32086"/>
    <w:rsid w:val="00F725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next w:val="a"/>
    <w:link w:val="2Char"/>
    <w:uiPriority w:val="9"/>
    <w:semiHidden/>
    <w:unhideWhenUsed/>
    <w:qFormat/>
    <w:rsid w:val="000C7D1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1"/>
    <w:qFormat/>
    <w:rsid w:val="000C7D1A"/>
    <w:pPr>
      <w:keepNext/>
      <w:keepLines/>
      <w:widowControl w:val="0"/>
      <w:adjustRightInd/>
      <w:snapToGrid/>
      <w:spacing w:before="260" w:after="260" w:line="416" w:lineRule="auto"/>
      <w:jc w:val="both"/>
      <w:outlineLvl w:val="2"/>
    </w:pPr>
    <w:rPr>
      <w:rFonts w:ascii="Calibri" w:eastAsia="宋体" w:hAnsi="Calibri" w:cs="Times New Roman"/>
      <w:b/>
      <w:bCs/>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1"/>
    <w:rsid w:val="000C7D1A"/>
    <w:rPr>
      <w:rFonts w:ascii="Calibri" w:eastAsia="宋体" w:hAnsi="Calibri" w:cs="Times New Roman"/>
      <w:b/>
      <w:bCs/>
      <w:sz w:val="32"/>
      <w:szCs w:val="32"/>
    </w:rPr>
  </w:style>
  <w:style w:type="character" w:styleId="a3">
    <w:name w:val="Hyperlink"/>
    <w:uiPriority w:val="99"/>
    <w:unhideWhenUsed/>
    <w:qFormat/>
    <w:rsid w:val="000C7D1A"/>
    <w:rPr>
      <w:color w:val="0000FF"/>
      <w:u w:val="single"/>
    </w:rPr>
  </w:style>
  <w:style w:type="character" w:styleId="a4">
    <w:name w:val="footnote reference"/>
    <w:qFormat/>
    <w:rsid w:val="000C7D1A"/>
    <w:rPr>
      <w:vertAlign w:val="superscript"/>
    </w:rPr>
  </w:style>
  <w:style w:type="character" w:customStyle="1" w:styleId="Char">
    <w:name w:val="脚注文本 Char"/>
    <w:link w:val="a5"/>
    <w:qFormat/>
    <w:rsid w:val="000C7D1A"/>
    <w:rPr>
      <w:sz w:val="18"/>
      <w:szCs w:val="18"/>
    </w:rPr>
  </w:style>
  <w:style w:type="paragraph" w:styleId="a5">
    <w:name w:val="footnote text"/>
    <w:basedOn w:val="a"/>
    <w:link w:val="Char"/>
    <w:unhideWhenUsed/>
    <w:qFormat/>
    <w:rsid w:val="000C7D1A"/>
    <w:pPr>
      <w:widowControl w:val="0"/>
      <w:adjustRightInd/>
      <w:spacing w:after="0"/>
    </w:pPr>
    <w:rPr>
      <w:rFonts w:asciiTheme="minorHAnsi" w:hAnsiTheme="minorHAnsi"/>
      <w:sz w:val="18"/>
      <w:szCs w:val="18"/>
    </w:rPr>
  </w:style>
  <w:style w:type="character" w:customStyle="1" w:styleId="Char1">
    <w:name w:val="脚注文本 Char1"/>
    <w:basedOn w:val="a0"/>
    <w:link w:val="a5"/>
    <w:uiPriority w:val="99"/>
    <w:semiHidden/>
    <w:rsid w:val="000C7D1A"/>
    <w:rPr>
      <w:rFonts w:ascii="Tahoma" w:hAnsi="Tahoma"/>
      <w:sz w:val="18"/>
      <w:szCs w:val="18"/>
    </w:rPr>
  </w:style>
  <w:style w:type="paragraph" w:customStyle="1" w:styleId="30">
    <w:name w:val="样式3"/>
    <w:basedOn w:val="a"/>
    <w:qFormat/>
    <w:rsid w:val="000C7D1A"/>
    <w:pPr>
      <w:keepNext/>
      <w:keepLines/>
      <w:widowControl w:val="0"/>
      <w:adjustRightInd/>
      <w:snapToGrid/>
      <w:spacing w:after="0" w:line="400" w:lineRule="exact"/>
      <w:jc w:val="both"/>
      <w:outlineLvl w:val="0"/>
    </w:pPr>
    <w:rPr>
      <w:rFonts w:ascii="Times New Roman" w:eastAsia="宋体" w:hAnsi="Times New Roman" w:cs="Times New Roman"/>
      <w:b/>
      <w:bCs/>
      <w:kern w:val="44"/>
      <w:sz w:val="28"/>
      <w:szCs w:val="44"/>
    </w:rPr>
  </w:style>
  <w:style w:type="character" w:customStyle="1" w:styleId="2Char">
    <w:name w:val="标题 2 Char"/>
    <w:basedOn w:val="a0"/>
    <w:link w:val="2"/>
    <w:uiPriority w:val="9"/>
    <w:semiHidden/>
    <w:rsid w:val="000C7D1A"/>
    <w:rPr>
      <w:rFonts w:asciiTheme="majorHAnsi" w:eastAsiaTheme="majorEastAsia" w:hAnsiTheme="majorHAnsi" w:cstheme="majorBidi"/>
      <w:b/>
      <w:bCs/>
      <w:sz w:val="32"/>
      <w:szCs w:val="32"/>
    </w:rPr>
  </w:style>
  <w:style w:type="character" w:customStyle="1" w:styleId="14">
    <w:name w:val="正文文本 (14)_"/>
    <w:link w:val="140"/>
    <w:rsid w:val="000C7D1A"/>
    <w:rPr>
      <w:rFonts w:ascii="宋体" w:hAnsi="宋体" w:cs="宋体"/>
      <w:sz w:val="18"/>
      <w:szCs w:val="18"/>
      <w:shd w:val="clear" w:color="auto" w:fill="FFFFFF"/>
    </w:rPr>
  </w:style>
  <w:style w:type="paragraph" w:customStyle="1" w:styleId="140">
    <w:name w:val="正文文本 (14)"/>
    <w:basedOn w:val="a"/>
    <w:link w:val="14"/>
    <w:rsid w:val="000C7D1A"/>
    <w:pPr>
      <w:widowControl w:val="0"/>
      <w:shd w:val="clear" w:color="auto" w:fill="FFFFFF"/>
      <w:adjustRightInd/>
      <w:snapToGrid/>
      <w:spacing w:before="300" w:after="0" w:line="300" w:lineRule="exact"/>
      <w:jc w:val="distribute"/>
    </w:pPr>
    <w:rPr>
      <w:rFonts w:ascii="宋体" w:hAnsi="宋体" w:cs="宋体"/>
      <w:sz w:val="18"/>
      <w:szCs w:val="18"/>
    </w:rPr>
  </w:style>
  <w:style w:type="paragraph" w:styleId="a6">
    <w:name w:val="header"/>
    <w:basedOn w:val="a"/>
    <w:link w:val="Char0"/>
    <w:uiPriority w:val="99"/>
    <w:semiHidden/>
    <w:unhideWhenUsed/>
    <w:rsid w:val="00F72523"/>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6"/>
    <w:uiPriority w:val="99"/>
    <w:semiHidden/>
    <w:rsid w:val="00F72523"/>
    <w:rPr>
      <w:rFonts w:ascii="Tahoma" w:hAnsi="Tahoma"/>
      <w:sz w:val="18"/>
      <w:szCs w:val="18"/>
    </w:rPr>
  </w:style>
  <w:style w:type="paragraph" w:styleId="a7">
    <w:name w:val="footer"/>
    <w:basedOn w:val="a"/>
    <w:link w:val="Char2"/>
    <w:uiPriority w:val="99"/>
    <w:semiHidden/>
    <w:unhideWhenUsed/>
    <w:rsid w:val="00F72523"/>
    <w:pPr>
      <w:tabs>
        <w:tab w:val="center" w:pos="4153"/>
        <w:tab w:val="right" w:pos="8306"/>
      </w:tabs>
    </w:pPr>
    <w:rPr>
      <w:sz w:val="18"/>
      <w:szCs w:val="18"/>
    </w:rPr>
  </w:style>
  <w:style w:type="character" w:customStyle="1" w:styleId="Char2">
    <w:name w:val="页脚 Char"/>
    <w:basedOn w:val="a0"/>
    <w:link w:val="a7"/>
    <w:uiPriority w:val="99"/>
    <w:semiHidden/>
    <w:rsid w:val="00F72523"/>
    <w:rPr>
      <w:rFonts w:ascii="Tahoma" w:hAnsi="Tahoma"/>
      <w:sz w:val="18"/>
      <w:szCs w:val="18"/>
    </w:rPr>
  </w:style>
  <w:style w:type="character" w:customStyle="1" w:styleId="3Char0">
    <w:name w:val="正文文本缩进 3 Char"/>
    <w:link w:val="31"/>
    <w:rsid w:val="00F72523"/>
    <w:rPr>
      <w:kern w:val="2"/>
      <w:sz w:val="16"/>
      <w:szCs w:val="16"/>
    </w:rPr>
  </w:style>
  <w:style w:type="paragraph" w:styleId="31">
    <w:name w:val="Body Text Indent 3"/>
    <w:basedOn w:val="a"/>
    <w:link w:val="3Char0"/>
    <w:rsid w:val="00F72523"/>
    <w:pPr>
      <w:widowControl w:val="0"/>
      <w:adjustRightInd/>
      <w:snapToGrid/>
      <w:spacing w:after="120"/>
      <w:ind w:leftChars="200" w:left="420"/>
      <w:jc w:val="both"/>
    </w:pPr>
    <w:rPr>
      <w:rFonts w:asciiTheme="minorHAnsi" w:hAnsiTheme="minorHAnsi"/>
      <w:kern w:val="2"/>
      <w:sz w:val="16"/>
      <w:szCs w:val="16"/>
    </w:rPr>
  </w:style>
  <w:style w:type="character" w:customStyle="1" w:styleId="3Char1">
    <w:name w:val="正文文本缩进 3 Char1"/>
    <w:basedOn w:val="a0"/>
    <w:link w:val="31"/>
    <w:uiPriority w:val="99"/>
    <w:semiHidden/>
    <w:rsid w:val="00F72523"/>
    <w:rPr>
      <w:rFonts w:ascii="Tahoma" w:hAnsi="Tahoma"/>
      <w:sz w:val="16"/>
      <w:szCs w:val="16"/>
    </w:rPr>
  </w:style>
  <w:style w:type="paragraph" w:styleId="a8">
    <w:name w:val="Normal (Web)"/>
    <w:basedOn w:val="a"/>
    <w:rsid w:val="00F72523"/>
    <w:pPr>
      <w:adjustRightInd/>
      <w:snapToGrid/>
      <w:spacing w:before="100" w:beforeAutospacing="1" w:after="100" w:afterAutospacing="1"/>
    </w:pPr>
    <w:rPr>
      <w:rFonts w:ascii="宋体" w:eastAsia="宋体" w:hAnsi="宋体" w:cs="Arial"/>
      <w:color w:val="0000FF"/>
      <w:sz w:val="24"/>
      <w:szCs w:val="24"/>
    </w:rPr>
  </w:style>
  <w:style w:type="paragraph" w:styleId="a9">
    <w:name w:val="List Paragraph"/>
    <w:basedOn w:val="a"/>
    <w:uiPriority w:val="34"/>
    <w:qFormat/>
    <w:rsid w:val="00F72523"/>
    <w:pPr>
      <w:widowControl w:val="0"/>
      <w:adjustRightInd/>
      <w:snapToGrid/>
      <w:spacing w:after="0"/>
      <w:ind w:firstLineChars="200" w:firstLine="420"/>
      <w:jc w:val="both"/>
    </w:pPr>
    <w:rPr>
      <w:rFonts w:ascii="Calibri" w:eastAsia="宋体" w:hAnsi="Calibri" w:cs="Times New Roman"/>
      <w:kern w:val="2"/>
      <w:sz w:val="21"/>
    </w:rPr>
  </w:style>
  <w:style w:type="paragraph" w:styleId="aa">
    <w:name w:val="Balloon Text"/>
    <w:basedOn w:val="a"/>
    <w:link w:val="Char3"/>
    <w:uiPriority w:val="99"/>
    <w:semiHidden/>
    <w:unhideWhenUsed/>
    <w:rsid w:val="00F72523"/>
    <w:pPr>
      <w:spacing w:after="0"/>
    </w:pPr>
    <w:rPr>
      <w:sz w:val="18"/>
      <w:szCs w:val="18"/>
    </w:rPr>
  </w:style>
  <w:style w:type="character" w:customStyle="1" w:styleId="Char3">
    <w:name w:val="批注框文本 Char"/>
    <w:basedOn w:val="a0"/>
    <w:link w:val="aa"/>
    <w:uiPriority w:val="99"/>
    <w:semiHidden/>
    <w:rsid w:val="00F72523"/>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65</Words>
  <Characters>373</Characters>
  <Application>Microsoft Office Word</Application>
  <DocSecurity>0</DocSecurity>
  <Lines>3</Lines>
  <Paragraphs>1</Paragraphs>
  <ScaleCrop>false</ScaleCrop>
  <Company/>
  <LinksUpToDate>false</LinksUpToDate>
  <CharactersWithSpaces>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PC</cp:lastModifiedBy>
  <cp:revision>4</cp:revision>
  <dcterms:created xsi:type="dcterms:W3CDTF">2008-09-11T17:20:00Z</dcterms:created>
  <dcterms:modified xsi:type="dcterms:W3CDTF">2019-05-28T00:42:00Z</dcterms:modified>
</cp:coreProperties>
</file>