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3C11" w14:textId="77777777" w:rsidR="00232D69" w:rsidRDefault="00A22B7A">
      <w:pPr>
        <w:adjustRightInd w:val="0"/>
        <w:snapToGrid w:val="0"/>
        <w:jc w:val="center"/>
        <w:rPr>
          <w:rFonts w:ascii="宋体" w:eastAsia="宋体" w:hAnsi="宋体" w:cs="Times New Roman"/>
          <w:b/>
          <w:szCs w:val="21"/>
        </w:rPr>
      </w:pPr>
      <w:bookmarkStart w:id="0" w:name="_Toc258182503"/>
      <w:bookmarkStart w:id="1" w:name="_Toc530376653"/>
      <w:r>
        <w:rPr>
          <w:rFonts w:ascii="宋体" w:eastAsia="宋体" w:hAnsi="宋体" w:cs="Times New Roman" w:hint="eastAsia"/>
          <w:b/>
          <w:szCs w:val="21"/>
        </w:rPr>
        <w:t>京哈高速公路长春至拉林河段改扩建工程服务区加油设施工程施工招标</w:t>
      </w:r>
      <w:r w:rsidR="00232D69">
        <w:rPr>
          <w:rFonts w:ascii="宋体" w:eastAsia="宋体" w:hAnsi="宋体" w:cs="Times New Roman" w:hint="eastAsia"/>
          <w:b/>
          <w:szCs w:val="21"/>
        </w:rPr>
        <w:t>（第二次）</w:t>
      </w:r>
    </w:p>
    <w:p w14:paraId="002FD616" w14:textId="32E844BF" w:rsidR="00A2569A" w:rsidRDefault="00232D69">
      <w:pPr>
        <w:adjustRightInd w:val="0"/>
        <w:snapToGrid w:val="0"/>
        <w:jc w:val="center"/>
        <w:rPr>
          <w:rFonts w:ascii="宋体" w:eastAsia="宋体" w:hAnsi="宋体" w:cs="Times New Roman"/>
          <w:b/>
          <w:szCs w:val="21"/>
        </w:rPr>
      </w:pPr>
      <w:r>
        <w:rPr>
          <w:rFonts w:ascii="宋体" w:eastAsia="宋体" w:hAnsi="宋体" w:cs="Times New Roman" w:hint="eastAsia"/>
          <w:b/>
          <w:szCs w:val="21"/>
        </w:rPr>
        <w:t>招标</w:t>
      </w:r>
      <w:bookmarkStart w:id="2" w:name="_GoBack"/>
      <w:bookmarkEnd w:id="2"/>
      <w:r w:rsidR="00A22B7A">
        <w:rPr>
          <w:rFonts w:ascii="宋体" w:eastAsia="宋体" w:hAnsi="宋体" w:cs="Times New Roman" w:hint="eastAsia"/>
          <w:b/>
          <w:szCs w:val="21"/>
        </w:rPr>
        <w:t>文件关键内容</w:t>
      </w:r>
    </w:p>
    <w:p w14:paraId="4634BB98" w14:textId="77777777" w:rsidR="00A2569A" w:rsidRDefault="00A2569A">
      <w:pPr>
        <w:adjustRightInd w:val="0"/>
        <w:snapToGrid w:val="0"/>
        <w:rPr>
          <w:rFonts w:ascii="宋体" w:eastAsia="宋体" w:hAnsi="宋体" w:cs="Times New Roman"/>
          <w:szCs w:val="21"/>
        </w:rPr>
      </w:pPr>
    </w:p>
    <w:p w14:paraId="700D997F" w14:textId="77777777" w:rsidR="00A2569A" w:rsidRDefault="00A22B7A">
      <w:pPr>
        <w:adjustRightInd w:val="0"/>
        <w:snapToGrid w:val="0"/>
        <w:rPr>
          <w:rFonts w:ascii="宋体" w:eastAsia="宋体" w:hAnsi="宋体" w:cs="Times New Roman"/>
          <w:szCs w:val="21"/>
        </w:rPr>
      </w:pPr>
      <w:r>
        <w:rPr>
          <w:rFonts w:ascii="宋体" w:eastAsia="宋体" w:hAnsi="宋体" w:cs="Times New Roman" w:hint="eastAsia"/>
          <w:szCs w:val="21"/>
        </w:rPr>
        <w:t>项目概况、招标人联系方式详见本次招标项目招标公告。</w:t>
      </w:r>
    </w:p>
    <w:p w14:paraId="54C69F36" w14:textId="77777777" w:rsidR="00A2569A" w:rsidRDefault="00A2569A">
      <w:pPr>
        <w:adjustRightInd w:val="0"/>
        <w:snapToGrid w:val="0"/>
        <w:rPr>
          <w:rFonts w:ascii="宋体" w:eastAsia="宋体" w:hAnsi="宋体" w:cs="Times New Roman"/>
          <w:szCs w:val="21"/>
        </w:rPr>
      </w:pPr>
    </w:p>
    <w:p w14:paraId="62D6C10B" w14:textId="77777777" w:rsidR="00A2569A" w:rsidRDefault="00A22B7A">
      <w:pPr>
        <w:pStyle w:val="3"/>
        <w:snapToGrid w:val="0"/>
        <w:spacing w:before="0" w:after="0" w:line="240" w:lineRule="auto"/>
        <w:rPr>
          <w:rFonts w:ascii="宋体" w:hAnsi="宋体"/>
          <w:b w:val="0"/>
          <w:sz w:val="21"/>
          <w:szCs w:val="21"/>
        </w:rPr>
      </w:pPr>
      <w:bookmarkStart w:id="3" w:name="_Toc486872855"/>
      <w:bookmarkEnd w:id="0"/>
      <w:bookmarkEnd w:id="1"/>
      <w:r>
        <w:rPr>
          <w:rFonts w:ascii="宋体" w:hAnsi="宋体" w:hint="eastAsia"/>
          <w:b w:val="0"/>
          <w:sz w:val="21"/>
          <w:szCs w:val="21"/>
        </w:rPr>
        <w:t>投标人须知前附表</w:t>
      </w:r>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6804"/>
      </w:tblGrid>
      <w:tr w:rsidR="00A2569A" w14:paraId="4EE60B35" w14:textId="77777777">
        <w:trPr>
          <w:cantSplit/>
          <w:trHeight w:val="20"/>
        </w:trPr>
        <w:tc>
          <w:tcPr>
            <w:tcW w:w="851" w:type="dxa"/>
            <w:shd w:val="clear" w:color="auto" w:fill="auto"/>
            <w:vAlign w:val="center"/>
          </w:tcPr>
          <w:p w14:paraId="63B8A872" w14:textId="77777777" w:rsidR="00A2569A" w:rsidRDefault="00A22B7A">
            <w:pPr>
              <w:snapToGrid w:val="0"/>
              <w:jc w:val="center"/>
              <w:rPr>
                <w:rFonts w:ascii="宋体" w:eastAsia="宋体" w:hAnsi="宋体"/>
                <w:b/>
                <w:szCs w:val="21"/>
              </w:rPr>
            </w:pPr>
            <w:r>
              <w:rPr>
                <w:rFonts w:ascii="宋体" w:eastAsia="宋体" w:hAnsi="宋体" w:hint="eastAsia"/>
                <w:b/>
                <w:szCs w:val="21"/>
              </w:rPr>
              <w:t>条款号</w:t>
            </w:r>
          </w:p>
        </w:tc>
        <w:tc>
          <w:tcPr>
            <w:tcW w:w="1984" w:type="dxa"/>
            <w:shd w:val="clear" w:color="auto" w:fill="auto"/>
            <w:vAlign w:val="center"/>
          </w:tcPr>
          <w:p w14:paraId="3E231B5E" w14:textId="77777777" w:rsidR="00A2569A" w:rsidRDefault="00A22B7A">
            <w:pPr>
              <w:snapToGrid w:val="0"/>
              <w:jc w:val="center"/>
              <w:rPr>
                <w:rFonts w:ascii="宋体" w:eastAsia="宋体" w:hAnsi="宋体"/>
                <w:b/>
                <w:szCs w:val="21"/>
              </w:rPr>
            </w:pPr>
            <w:r>
              <w:rPr>
                <w:rFonts w:ascii="宋体" w:eastAsia="宋体" w:hAnsi="宋体" w:hint="eastAsia"/>
                <w:b/>
                <w:szCs w:val="21"/>
              </w:rPr>
              <w:t>条款名称</w:t>
            </w:r>
          </w:p>
        </w:tc>
        <w:tc>
          <w:tcPr>
            <w:tcW w:w="6804" w:type="dxa"/>
            <w:shd w:val="clear" w:color="auto" w:fill="auto"/>
            <w:vAlign w:val="center"/>
          </w:tcPr>
          <w:p w14:paraId="63DDCBF3" w14:textId="77777777" w:rsidR="00A2569A" w:rsidRDefault="00A22B7A">
            <w:pPr>
              <w:snapToGrid w:val="0"/>
              <w:jc w:val="center"/>
              <w:rPr>
                <w:rFonts w:ascii="宋体" w:eastAsia="宋体" w:hAnsi="宋体"/>
                <w:b/>
                <w:szCs w:val="21"/>
              </w:rPr>
            </w:pPr>
            <w:r>
              <w:rPr>
                <w:rFonts w:ascii="宋体" w:eastAsia="宋体" w:hAnsi="宋体" w:hint="eastAsia"/>
                <w:b/>
                <w:szCs w:val="21"/>
              </w:rPr>
              <w:t>编列内容</w:t>
            </w:r>
          </w:p>
        </w:tc>
      </w:tr>
      <w:tr w:rsidR="00A2569A" w14:paraId="2D467E6B" w14:textId="77777777">
        <w:trPr>
          <w:cantSplit/>
          <w:trHeight w:val="20"/>
        </w:trPr>
        <w:tc>
          <w:tcPr>
            <w:tcW w:w="851" w:type="dxa"/>
            <w:shd w:val="clear" w:color="auto" w:fill="auto"/>
            <w:vAlign w:val="center"/>
          </w:tcPr>
          <w:p w14:paraId="6A48D99A" w14:textId="77777777" w:rsidR="00A2569A" w:rsidRDefault="00A22B7A">
            <w:pPr>
              <w:snapToGrid w:val="0"/>
              <w:jc w:val="center"/>
              <w:rPr>
                <w:rFonts w:ascii="宋体" w:eastAsia="宋体" w:hAnsi="宋体"/>
                <w:szCs w:val="21"/>
              </w:rPr>
            </w:pPr>
            <w:r>
              <w:rPr>
                <w:rFonts w:ascii="宋体" w:eastAsia="宋体" w:hAnsi="宋体" w:hint="eastAsia"/>
                <w:szCs w:val="21"/>
              </w:rPr>
              <w:t>1.4.3</w:t>
            </w:r>
          </w:p>
        </w:tc>
        <w:tc>
          <w:tcPr>
            <w:tcW w:w="1984" w:type="dxa"/>
            <w:shd w:val="clear" w:color="auto" w:fill="auto"/>
            <w:vAlign w:val="center"/>
          </w:tcPr>
          <w:p w14:paraId="07D0D1A0" w14:textId="77777777" w:rsidR="00A2569A" w:rsidRDefault="00A22B7A">
            <w:pPr>
              <w:snapToGrid w:val="0"/>
              <w:jc w:val="center"/>
              <w:rPr>
                <w:rFonts w:ascii="宋体" w:eastAsia="宋体" w:hAnsi="宋体"/>
                <w:szCs w:val="21"/>
              </w:rPr>
            </w:pPr>
            <w:r>
              <w:rPr>
                <w:rFonts w:ascii="宋体" w:eastAsia="宋体" w:hAnsi="宋体" w:hint="eastAsia"/>
                <w:szCs w:val="21"/>
              </w:rPr>
              <w:t>投标人不得存在下列情形之一</w:t>
            </w:r>
          </w:p>
        </w:tc>
        <w:tc>
          <w:tcPr>
            <w:tcW w:w="6804" w:type="dxa"/>
            <w:shd w:val="clear" w:color="auto" w:fill="auto"/>
            <w:vAlign w:val="center"/>
          </w:tcPr>
          <w:p w14:paraId="71069115"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删除投标人须知正文中本项第（</w:t>
            </w:r>
            <w:r>
              <w:rPr>
                <w:rFonts w:ascii="宋体" w:eastAsia="宋体" w:hAnsi="宋体" w:hint="eastAsia"/>
                <w:szCs w:val="21"/>
              </w:rPr>
              <w:t>9</w:t>
            </w:r>
            <w:r>
              <w:rPr>
                <w:rFonts w:ascii="宋体" w:eastAsia="宋体" w:hAnsi="宋体" w:hint="eastAsia"/>
                <w:szCs w:val="21"/>
              </w:rPr>
              <w:t>）～（</w:t>
            </w:r>
            <w:r>
              <w:rPr>
                <w:rFonts w:ascii="宋体" w:eastAsia="宋体" w:hAnsi="宋体" w:hint="eastAsia"/>
                <w:szCs w:val="21"/>
              </w:rPr>
              <w:t>12</w:t>
            </w:r>
            <w:r>
              <w:rPr>
                <w:rFonts w:ascii="宋体" w:eastAsia="宋体" w:hAnsi="宋体" w:hint="eastAsia"/>
                <w:szCs w:val="21"/>
              </w:rPr>
              <w:t>）目，代之以：</w:t>
            </w:r>
          </w:p>
          <w:p w14:paraId="23F8C80B"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9</w:t>
            </w:r>
            <w:r>
              <w:rPr>
                <w:rFonts w:ascii="宋体" w:eastAsia="宋体" w:hAnsi="宋体" w:hint="eastAsia"/>
                <w:szCs w:val="21"/>
              </w:rPr>
              <w:t>）被省级及以上建设主管部门或交通运输主管部门取消本招标项目所在地的投标资格且处于有效期内；</w:t>
            </w:r>
          </w:p>
          <w:p w14:paraId="1A1F19C0"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10</w:t>
            </w:r>
            <w:r>
              <w:rPr>
                <w:rFonts w:ascii="宋体" w:eastAsia="宋体" w:hAnsi="宋体" w:hint="eastAsia"/>
                <w:szCs w:val="21"/>
              </w:rPr>
              <w:t>）被责令停业，暂扣或吊销执照，或吊销资质证书；</w:t>
            </w:r>
          </w:p>
          <w:p w14:paraId="362BA6BA"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11</w:t>
            </w:r>
            <w:r>
              <w:rPr>
                <w:rFonts w:ascii="宋体" w:eastAsia="宋体" w:hAnsi="宋体" w:hint="eastAsia"/>
                <w:szCs w:val="21"/>
              </w:rPr>
              <w:t>）进入清算程序，或被宣告破产，或其他丧失履约能力的情形；</w:t>
            </w:r>
          </w:p>
          <w:p w14:paraId="43A80E7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12</w:t>
            </w:r>
            <w:r>
              <w:rPr>
                <w:rFonts w:ascii="宋体" w:eastAsia="宋体" w:hAnsi="宋体" w:hint="eastAsia"/>
                <w:szCs w:val="21"/>
              </w:rPr>
              <w:t>）在国家企业信用信息公示系统（</w:t>
            </w:r>
            <w:r>
              <w:rPr>
                <w:rFonts w:ascii="宋体" w:eastAsia="宋体" w:hAnsi="宋体"/>
                <w:i/>
                <w:szCs w:val="21"/>
              </w:rPr>
              <w:t>http://www.gsxt.gov.cn</w:t>
            </w:r>
            <w:r>
              <w:rPr>
                <w:rFonts w:ascii="宋体" w:eastAsia="宋体" w:hAnsi="宋体" w:hint="eastAsia"/>
                <w:szCs w:val="21"/>
              </w:rPr>
              <w:t>）中被列入严重违法失信企业名单；</w:t>
            </w:r>
          </w:p>
          <w:p w14:paraId="213F4CA9"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13</w:t>
            </w:r>
            <w:r>
              <w:rPr>
                <w:rFonts w:ascii="宋体" w:eastAsia="宋体" w:hAnsi="宋体" w:hint="eastAsia"/>
                <w:szCs w:val="21"/>
              </w:rPr>
              <w:t>）在“信用中国”网站（</w:t>
            </w:r>
            <w:r>
              <w:rPr>
                <w:rFonts w:ascii="宋体" w:eastAsia="宋体" w:hAnsi="宋体" w:hint="eastAsia"/>
                <w:i/>
                <w:szCs w:val="21"/>
              </w:rPr>
              <w:t>http://www.creditchina.gov.cn</w:t>
            </w:r>
            <w:r>
              <w:rPr>
                <w:rFonts w:ascii="宋体" w:eastAsia="宋体" w:hAnsi="宋体" w:hint="eastAsia"/>
                <w:szCs w:val="21"/>
              </w:rPr>
              <w:t>）中被列入失信被执行人名单；</w:t>
            </w:r>
          </w:p>
          <w:p w14:paraId="146CC50A"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14</w:t>
            </w:r>
            <w:r>
              <w:rPr>
                <w:rFonts w:ascii="宋体" w:eastAsia="宋体" w:hAnsi="宋体" w:hint="eastAsia"/>
                <w:szCs w:val="21"/>
              </w:rPr>
              <w:t>）投标人或其法定代表人、拟委任的项目经理在近三年内有行贿犯罪行为的；</w:t>
            </w:r>
          </w:p>
          <w:p w14:paraId="2BCFDBB6" w14:textId="77777777" w:rsidR="00A2569A" w:rsidRDefault="00A22B7A">
            <w:pPr>
              <w:adjustRightInd w:val="0"/>
              <w:snapToGrid w:val="0"/>
              <w:ind w:firstLineChars="100" w:firstLine="210"/>
              <w:rPr>
                <w:rFonts w:ascii="宋体" w:eastAsia="宋体" w:hAnsi="宋体" w:cs="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szCs w:val="21"/>
              </w:rPr>
              <w:t>5</w:t>
            </w:r>
            <w:r>
              <w:rPr>
                <w:rFonts w:ascii="宋体" w:eastAsia="宋体" w:hAnsi="宋体" w:hint="eastAsia"/>
                <w:szCs w:val="21"/>
              </w:rPr>
              <w:t>）</w:t>
            </w:r>
            <w:r>
              <w:rPr>
                <w:rFonts w:ascii="宋体" w:eastAsia="宋体" w:hAnsi="宋体" w:cs="宋体" w:hint="eastAsia"/>
                <w:szCs w:val="21"/>
              </w:rPr>
              <w:t>在</w:t>
            </w: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日之后，有被本项目招标人以“投标人相互串通投标行为或弄虚作假行为”取消过中标候选人资格的单位。</w:t>
            </w:r>
          </w:p>
          <w:p w14:paraId="602CAF1B"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szCs w:val="21"/>
              </w:rPr>
              <w:t>6</w:t>
            </w:r>
            <w:r>
              <w:rPr>
                <w:rFonts w:ascii="宋体" w:eastAsia="宋体" w:hAnsi="宋体" w:hint="eastAsia"/>
                <w:szCs w:val="21"/>
              </w:rPr>
              <w:t>）法律法规或投标人须知前附表规定的其他情形。</w:t>
            </w:r>
          </w:p>
        </w:tc>
      </w:tr>
      <w:tr w:rsidR="00A2569A" w14:paraId="60A59E90" w14:textId="77777777">
        <w:trPr>
          <w:trHeight w:val="20"/>
        </w:trPr>
        <w:tc>
          <w:tcPr>
            <w:tcW w:w="851" w:type="dxa"/>
            <w:shd w:val="clear" w:color="auto" w:fill="auto"/>
            <w:vAlign w:val="center"/>
          </w:tcPr>
          <w:p w14:paraId="046CA006" w14:textId="77777777" w:rsidR="00A2569A" w:rsidRDefault="00A22B7A">
            <w:pPr>
              <w:snapToGrid w:val="0"/>
              <w:jc w:val="center"/>
              <w:rPr>
                <w:rFonts w:ascii="宋体" w:eastAsia="宋体" w:hAnsi="宋体"/>
                <w:szCs w:val="21"/>
              </w:rPr>
            </w:pPr>
            <w:r>
              <w:rPr>
                <w:rFonts w:ascii="宋体" w:eastAsia="宋体" w:hAnsi="宋体" w:hint="eastAsia"/>
                <w:szCs w:val="21"/>
              </w:rPr>
              <w:t>5.2</w:t>
            </w:r>
          </w:p>
        </w:tc>
        <w:tc>
          <w:tcPr>
            <w:tcW w:w="1984" w:type="dxa"/>
            <w:shd w:val="clear" w:color="auto" w:fill="auto"/>
            <w:vAlign w:val="center"/>
          </w:tcPr>
          <w:p w14:paraId="5643AECA" w14:textId="77777777" w:rsidR="00A2569A" w:rsidRDefault="00A22B7A">
            <w:pPr>
              <w:snapToGrid w:val="0"/>
              <w:jc w:val="center"/>
              <w:rPr>
                <w:rFonts w:ascii="宋体" w:eastAsia="宋体" w:hAnsi="宋体"/>
                <w:szCs w:val="21"/>
              </w:rPr>
            </w:pPr>
            <w:r>
              <w:rPr>
                <w:rFonts w:ascii="宋体" w:eastAsia="宋体" w:hAnsi="宋体" w:hint="eastAsia"/>
                <w:szCs w:val="21"/>
              </w:rPr>
              <w:t>开标程序</w:t>
            </w:r>
          </w:p>
        </w:tc>
        <w:tc>
          <w:tcPr>
            <w:tcW w:w="6804" w:type="dxa"/>
            <w:shd w:val="clear" w:color="auto" w:fill="auto"/>
            <w:vAlign w:val="center"/>
          </w:tcPr>
          <w:p w14:paraId="7D956674"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第一个信封（商务及技术文件）开标程序</w:t>
            </w:r>
          </w:p>
          <w:p w14:paraId="67885FA2"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hint="eastAsia"/>
                <w:szCs w:val="21"/>
              </w:rPr>
              <w:t>宣布开标纪律；</w:t>
            </w:r>
          </w:p>
          <w:p w14:paraId="75C9AE7A" w14:textId="77777777" w:rsidR="00A2569A" w:rsidRDefault="00A22B7A">
            <w:pPr>
              <w:pStyle w:val="23"/>
              <w:numPr>
                <w:ilvl w:val="0"/>
                <w:numId w:val="4"/>
              </w:numPr>
              <w:shd w:val="clear" w:color="auto" w:fill="auto"/>
              <w:tabs>
                <w:tab w:val="left" w:pos="1046"/>
              </w:tabs>
              <w:adjustRightInd w:val="0"/>
              <w:snapToGrid w:val="0"/>
              <w:spacing w:before="0" w:line="240" w:lineRule="auto"/>
              <w:ind w:left="0" w:firstLineChars="100" w:firstLine="210"/>
              <w:jc w:val="both"/>
              <w:rPr>
                <w:rFonts w:eastAsia="宋体"/>
                <w:sz w:val="21"/>
                <w:szCs w:val="21"/>
              </w:rPr>
            </w:pPr>
            <w:r>
              <w:rPr>
                <w:rFonts w:eastAsia="宋体"/>
                <w:sz w:val="21"/>
                <w:szCs w:val="21"/>
              </w:rPr>
              <w:t>公布在投标截止时间前递交投标文件的投标人数量；</w:t>
            </w:r>
          </w:p>
          <w:p w14:paraId="55377C59"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hint="eastAsia"/>
                <w:szCs w:val="21"/>
              </w:rPr>
              <w:t>宣布开标人、监标人、记录人等有关人员到场情况；</w:t>
            </w:r>
          </w:p>
          <w:p w14:paraId="4CAA5040"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szCs w:val="21"/>
              </w:rPr>
              <w:t>由投标人代表检查投标文件的密封情况</w:t>
            </w:r>
            <w:r>
              <w:rPr>
                <w:rFonts w:ascii="宋体" w:eastAsia="宋体" w:hAnsi="宋体" w:hint="eastAsia"/>
                <w:szCs w:val="21"/>
              </w:rPr>
              <w:t>：检查商务及技术文件是否存在提前开启情况</w:t>
            </w:r>
            <w:r>
              <w:rPr>
                <w:rFonts w:ascii="宋体" w:eastAsia="宋体" w:hAnsi="宋体"/>
                <w:szCs w:val="21"/>
              </w:rPr>
              <w:t>；</w:t>
            </w:r>
          </w:p>
          <w:p w14:paraId="3CD592FF"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hint="eastAsia"/>
                <w:szCs w:val="21"/>
              </w:rPr>
              <w:t>按照投标人名称的汉语拼音升序（以</w:t>
            </w:r>
            <w:r>
              <w:rPr>
                <w:rFonts w:ascii="宋体" w:eastAsia="宋体" w:hAnsi="宋体" w:hint="eastAsia"/>
                <w:szCs w:val="21"/>
              </w:rPr>
              <w:t>Microsoft Office</w:t>
            </w:r>
            <w:r>
              <w:rPr>
                <w:rFonts w:ascii="宋体" w:eastAsia="宋体" w:hAnsi="宋体" w:hint="eastAsia"/>
                <w:szCs w:val="21"/>
              </w:rPr>
              <w:t>自动排序为准）的开标顺序开标，公布标段名称、投标人名称、投标保证金的递交情况、工期等内容，并记录在案</w:t>
            </w:r>
            <w:r>
              <w:rPr>
                <w:rFonts w:ascii="宋体" w:eastAsia="宋体" w:hAnsi="宋体"/>
                <w:szCs w:val="21"/>
              </w:rPr>
              <w:t>；</w:t>
            </w:r>
          </w:p>
          <w:p w14:paraId="6875221E"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szCs w:val="21"/>
              </w:rPr>
              <w:t>投标人代表、招标人代表、记录人等有关人员在开标记录上签字确认；</w:t>
            </w:r>
          </w:p>
          <w:p w14:paraId="70AABECC" w14:textId="77777777" w:rsidR="00A2569A" w:rsidRDefault="00A22B7A">
            <w:pPr>
              <w:numPr>
                <w:ilvl w:val="0"/>
                <w:numId w:val="4"/>
              </w:numPr>
              <w:adjustRightInd w:val="0"/>
              <w:snapToGrid w:val="0"/>
              <w:ind w:left="0" w:firstLineChars="100" w:firstLine="210"/>
              <w:rPr>
                <w:rFonts w:ascii="宋体" w:eastAsia="宋体" w:hAnsi="宋体"/>
                <w:szCs w:val="21"/>
              </w:rPr>
            </w:pPr>
            <w:r>
              <w:rPr>
                <w:rFonts w:ascii="宋体" w:eastAsia="宋体" w:hAnsi="宋体" w:hint="eastAsia"/>
                <w:szCs w:val="21"/>
              </w:rPr>
              <w:t>开标结束。</w:t>
            </w:r>
          </w:p>
          <w:p w14:paraId="61669982" w14:textId="77777777" w:rsidR="00A2569A" w:rsidRDefault="00A2569A">
            <w:pPr>
              <w:adjustRightInd w:val="0"/>
              <w:snapToGrid w:val="0"/>
              <w:ind w:firstLineChars="100" w:firstLine="210"/>
              <w:rPr>
                <w:rFonts w:ascii="宋体" w:eastAsia="宋体" w:hAnsi="宋体"/>
                <w:szCs w:val="21"/>
              </w:rPr>
            </w:pPr>
          </w:p>
          <w:p w14:paraId="381C04BE"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第二个信封（报价文件）开标程序</w:t>
            </w:r>
          </w:p>
          <w:p w14:paraId="25EEB1CF"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宣布开标纪律；</w:t>
            </w:r>
          </w:p>
          <w:p w14:paraId="5128224C"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宣布开标人、唱标人、</w:t>
            </w:r>
            <w:r>
              <w:rPr>
                <w:rFonts w:ascii="宋体" w:eastAsia="宋体" w:hAnsi="宋体" w:cs="宋体" w:hint="eastAsia"/>
                <w:szCs w:val="21"/>
              </w:rPr>
              <w:t>监标人、</w:t>
            </w:r>
            <w:r>
              <w:rPr>
                <w:rFonts w:ascii="宋体" w:eastAsia="宋体" w:hAnsi="宋体" w:hint="eastAsia"/>
                <w:szCs w:val="21"/>
              </w:rPr>
              <w:t>记录人等有关人员到场情况；</w:t>
            </w:r>
          </w:p>
          <w:p w14:paraId="0BB89E1F"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szCs w:val="21"/>
              </w:rPr>
              <w:t>由投标人代表检查投标文件的密封情况；</w:t>
            </w:r>
          </w:p>
          <w:p w14:paraId="4496BCF0"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当众拆开第一信封评审结果的密封袋，宣布通过第一信封评审的投标人名单；</w:t>
            </w:r>
          </w:p>
          <w:p w14:paraId="65DB2D6F"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未通过第一个信封（商务及技术文件）评审的投标文件第二个</w:t>
            </w:r>
            <w:r>
              <w:rPr>
                <w:rFonts w:ascii="宋体" w:eastAsia="宋体" w:hAnsi="宋体" w:hint="eastAsia"/>
                <w:szCs w:val="21"/>
              </w:rPr>
              <w:t>信封（投标报价）不予拆封</w:t>
            </w:r>
            <w:r>
              <w:rPr>
                <w:rFonts w:ascii="宋体" w:eastAsia="宋体" w:hAnsi="宋体" w:hint="eastAsia"/>
                <w:szCs w:val="21"/>
              </w:rPr>
              <w:t>,</w:t>
            </w:r>
            <w:r>
              <w:rPr>
                <w:rFonts w:ascii="宋体" w:eastAsia="宋体" w:hAnsi="宋体"/>
                <w:szCs w:val="21"/>
              </w:rPr>
              <w:t>现场封存</w:t>
            </w:r>
            <w:r>
              <w:rPr>
                <w:rFonts w:ascii="宋体" w:eastAsia="宋体" w:hAnsi="宋体" w:hint="eastAsia"/>
                <w:szCs w:val="21"/>
              </w:rPr>
              <w:t>并退</w:t>
            </w:r>
            <w:r>
              <w:rPr>
                <w:rFonts w:ascii="宋体" w:eastAsia="宋体" w:hAnsi="宋体"/>
                <w:szCs w:val="21"/>
              </w:rPr>
              <w:t>还给投标人。</w:t>
            </w:r>
            <w:r>
              <w:rPr>
                <w:rFonts w:ascii="宋体" w:eastAsia="宋体" w:hAnsi="宋体" w:hint="eastAsia"/>
                <w:szCs w:val="21"/>
              </w:rPr>
              <w:t>投标人未参加开标的，招标人将在评标结束后及时将第二信封原封退还投标人。</w:t>
            </w:r>
          </w:p>
          <w:p w14:paraId="246AEAE5"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在投标人代表的监督下，开标现场按标段公开随机确定复合标底的浮动系数</w:t>
            </w:r>
            <w:r>
              <w:rPr>
                <w:rFonts w:ascii="宋体" w:eastAsia="宋体" w:hAnsi="宋体"/>
                <w:szCs w:val="21"/>
              </w:rPr>
              <w:t>α</w:t>
            </w:r>
            <w:r>
              <w:rPr>
                <w:rFonts w:ascii="宋体" w:eastAsia="宋体" w:hAnsi="宋体" w:hint="eastAsia"/>
                <w:szCs w:val="21"/>
              </w:rPr>
              <w:t>。</w:t>
            </w:r>
            <w:r>
              <w:rPr>
                <w:rFonts w:ascii="宋体" w:eastAsia="宋体" w:hAnsi="宋体"/>
                <w:szCs w:val="21"/>
              </w:rPr>
              <w:t>α</w:t>
            </w:r>
            <w:r>
              <w:rPr>
                <w:rFonts w:ascii="宋体" w:eastAsia="宋体" w:hAnsi="宋体" w:hint="eastAsia"/>
                <w:szCs w:val="21"/>
              </w:rPr>
              <w:t>取值范围为</w:t>
            </w:r>
            <w:r>
              <w:rPr>
                <w:rFonts w:ascii="宋体" w:eastAsia="宋体" w:hAnsi="宋体" w:hint="eastAsia"/>
                <w:szCs w:val="21"/>
              </w:rPr>
              <w:t>0</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0</w:t>
            </w:r>
            <w:r>
              <w:rPr>
                <w:rFonts w:ascii="宋体" w:eastAsia="宋体" w:hAnsi="宋体"/>
                <w:szCs w:val="21"/>
              </w:rPr>
              <w:t>.2</w:t>
            </w:r>
            <w:r>
              <w:rPr>
                <w:rFonts w:ascii="宋体" w:eastAsia="宋体" w:hAnsi="宋体" w:hint="eastAsia"/>
                <w:szCs w:val="21"/>
              </w:rPr>
              <w:t>5</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0</w:t>
            </w:r>
            <w:r>
              <w:rPr>
                <w:rFonts w:ascii="宋体" w:eastAsia="宋体" w:hAnsi="宋体"/>
                <w:szCs w:val="21"/>
              </w:rPr>
              <w:t>.</w:t>
            </w:r>
            <w:r>
              <w:rPr>
                <w:rFonts w:ascii="宋体" w:eastAsia="宋体" w:hAnsi="宋体" w:hint="eastAsia"/>
                <w:szCs w:val="21"/>
              </w:rPr>
              <w:t>5</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0</w:t>
            </w:r>
            <w:r>
              <w:rPr>
                <w:rFonts w:ascii="宋体" w:eastAsia="宋体" w:hAnsi="宋体"/>
                <w:szCs w:val="21"/>
              </w:rPr>
              <w:t>.</w:t>
            </w:r>
            <w:r>
              <w:rPr>
                <w:rFonts w:ascii="宋体" w:eastAsia="宋体" w:hAnsi="宋体" w:hint="eastAsia"/>
                <w:szCs w:val="21"/>
              </w:rPr>
              <w:t>75</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1.0</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1</w:t>
            </w:r>
            <w:r>
              <w:rPr>
                <w:rFonts w:ascii="宋体" w:eastAsia="宋体" w:hAnsi="宋体"/>
                <w:szCs w:val="21"/>
              </w:rPr>
              <w:t>.2</w:t>
            </w:r>
            <w:r>
              <w:rPr>
                <w:rFonts w:ascii="宋体" w:eastAsia="宋体" w:hAnsi="宋体" w:hint="eastAsia"/>
                <w:szCs w:val="21"/>
              </w:rPr>
              <w:t>5</w:t>
            </w:r>
            <w:r>
              <w:rPr>
                <w:rFonts w:ascii="宋体" w:eastAsia="宋体" w:hAnsi="宋体"/>
                <w:szCs w:val="21"/>
              </w:rPr>
              <w:t>%</w:t>
            </w:r>
            <w:r>
              <w:rPr>
                <w:rFonts w:ascii="宋体" w:eastAsia="宋体" w:hAnsi="宋体"/>
                <w:szCs w:val="21"/>
              </w:rPr>
              <w:t>，</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5</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75</w:t>
            </w:r>
            <w:r>
              <w:rPr>
                <w:rFonts w:ascii="宋体" w:eastAsia="宋体" w:hAnsi="宋体"/>
                <w:szCs w:val="21"/>
              </w:rPr>
              <w:t>%</w:t>
            </w:r>
            <w:r>
              <w:rPr>
                <w:rFonts w:ascii="宋体" w:eastAsia="宋体" w:hAnsi="宋体" w:hint="eastAsia"/>
                <w:szCs w:val="21"/>
              </w:rPr>
              <w:t>、</w:t>
            </w:r>
            <w:r>
              <w:rPr>
                <w:rFonts w:ascii="宋体" w:eastAsia="宋体" w:hAnsi="宋体" w:hint="eastAsia"/>
                <w:szCs w:val="21"/>
              </w:rPr>
              <w:t>2.0</w:t>
            </w:r>
            <w:r>
              <w:rPr>
                <w:rFonts w:ascii="宋体" w:eastAsia="宋体" w:hAnsi="宋体"/>
                <w:szCs w:val="21"/>
              </w:rPr>
              <w:t>%</w:t>
            </w:r>
            <w:r>
              <w:rPr>
                <w:rFonts w:ascii="宋体" w:eastAsia="宋体" w:hAnsi="宋体" w:hint="eastAsia"/>
                <w:szCs w:val="21"/>
              </w:rPr>
              <w:t>。对</w:t>
            </w:r>
            <w:r>
              <w:rPr>
                <w:rFonts w:ascii="宋体" w:eastAsia="宋体" w:hAnsi="宋体"/>
                <w:szCs w:val="21"/>
              </w:rPr>
              <w:t>α</w:t>
            </w:r>
            <w:r>
              <w:rPr>
                <w:rFonts w:ascii="宋体" w:eastAsia="宋体" w:hAnsi="宋体" w:hint="eastAsia"/>
                <w:szCs w:val="21"/>
              </w:rPr>
              <w:t>取值范围内的所有点数随机分配号球后，随机抽取确定</w:t>
            </w:r>
            <w:r>
              <w:rPr>
                <w:rFonts w:ascii="宋体" w:eastAsia="宋体" w:hAnsi="宋体"/>
                <w:kern w:val="0"/>
                <w:szCs w:val="21"/>
                <w:lang w:val="zh-CN"/>
              </w:rPr>
              <w:t>复合标底的浮动系数</w:t>
            </w:r>
            <w:r>
              <w:rPr>
                <w:rFonts w:ascii="宋体" w:eastAsia="宋体" w:hAnsi="宋体"/>
                <w:szCs w:val="21"/>
              </w:rPr>
              <w:t>α</w:t>
            </w:r>
            <w:r>
              <w:rPr>
                <w:rFonts w:ascii="宋体" w:eastAsia="宋体" w:hAnsi="宋体" w:hint="eastAsia"/>
                <w:szCs w:val="21"/>
              </w:rPr>
              <w:t>值。</w:t>
            </w:r>
          </w:p>
          <w:p w14:paraId="34C2186D"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将通过第一信封评审的投标人按投标人名称的汉语拼音升序（以</w:t>
            </w:r>
            <w:r>
              <w:rPr>
                <w:rFonts w:ascii="宋体" w:eastAsia="宋体" w:hAnsi="宋体"/>
                <w:szCs w:val="21"/>
              </w:rPr>
              <w:t>Microsoft Office</w:t>
            </w:r>
            <w:r>
              <w:rPr>
                <w:rFonts w:ascii="宋体" w:eastAsia="宋体" w:hAnsi="宋体" w:hint="eastAsia"/>
                <w:szCs w:val="21"/>
              </w:rPr>
              <w:t>自动排序为准）的开标顺序开标；</w:t>
            </w:r>
          </w:p>
          <w:p w14:paraId="152FE125"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当众开标，开标人公布投标人名称、标段名称、投标报价</w:t>
            </w:r>
            <w:r>
              <w:rPr>
                <w:rFonts w:ascii="宋体" w:eastAsia="宋体" w:hAnsi="宋体" w:hint="eastAsia"/>
                <w:szCs w:val="21"/>
                <w:vertAlign w:val="superscript"/>
              </w:rPr>
              <w:footnoteReference w:id="1"/>
            </w:r>
            <w:r>
              <w:rPr>
                <w:rFonts w:ascii="宋体" w:eastAsia="宋体" w:hAnsi="宋体" w:hint="eastAsia"/>
                <w:szCs w:val="21"/>
              </w:rPr>
              <w:t>及其他内容，并记录在案。</w:t>
            </w:r>
          </w:p>
          <w:p w14:paraId="68DD1038"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lastRenderedPageBreak/>
              <w:t>在开标现场，招标人将当场计算并宣布评标基准价和</w:t>
            </w:r>
            <w:r>
              <w:rPr>
                <w:rFonts w:ascii="宋体" w:eastAsia="宋体" w:hAnsi="宋体"/>
                <w:szCs w:val="21"/>
              </w:rPr>
              <w:t>投标人</w:t>
            </w:r>
            <w:r>
              <w:rPr>
                <w:rFonts w:ascii="宋体" w:eastAsia="宋体" w:hAnsi="宋体" w:hint="eastAsia"/>
                <w:szCs w:val="21"/>
              </w:rPr>
              <w:t>评标价</w:t>
            </w:r>
            <w:r>
              <w:rPr>
                <w:rFonts w:ascii="宋体" w:eastAsia="宋体" w:hAnsi="宋体"/>
                <w:szCs w:val="21"/>
              </w:rPr>
              <w:t>分值，计算方法如下：</w:t>
            </w:r>
          </w:p>
          <w:p w14:paraId="03C43500" w14:textId="77777777" w:rsidR="00A2569A" w:rsidRDefault="00A22B7A">
            <w:pPr>
              <w:tabs>
                <w:tab w:val="left" w:pos="1812"/>
              </w:tabs>
              <w:adjustRightInd w:val="0"/>
              <w:snapToGrid w:val="0"/>
              <w:ind w:firstLineChars="200" w:firstLine="420"/>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szCs w:val="21"/>
              </w:rPr>
              <w:t>复合标底计算：</w:t>
            </w:r>
          </w:p>
          <w:p w14:paraId="1931EFC2" w14:textId="77777777" w:rsidR="00A2569A" w:rsidRDefault="00A22B7A">
            <w:pPr>
              <w:adjustRightInd w:val="0"/>
              <w:snapToGrid w:val="0"/>
              <w:ind w:firstLineChars="100" w:firstLine="210"/>
              <w:jc w:val="center"/>
              <w:rPr>
                <w:rFonts w:ascii="宋体" w:eastAsia="宋体" w:hAnsi="宋体" w:cs="宋体"/>
                <w:szCs w:val="21"/>
              </w:rPr>
            </w:pPr>
            <w:r>
              <w:rPr>
                <w:rFonts w:ascii="宋体" w:eastAsia="宋体" w:hAnsi="宋体"/>
                <w:position w:val="-10"/>
                <w:szCs w:val="21"/>
              </w:rPr>
              <w:object w:dxaOrig="1700" w:dyaOrig="360" w14:anchorId="468F4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18.7pt" o:ole="">
                  <v:imagedata r:id="rId7" o:title=""/>
                </v:shape>
                <o:OLEObject Type="Embed" ProgID="Equation.3" ShapeID="_x0000_i1025" DrawAspect="Content" ObjectID="_1636971210" r:id="rId8"/>
              </w:object>
            </w:r>
          </w:p>
          <w:p w14:paraId="2BC7A624" w14:textId="77777777" w:rsidR="00A2569A" w:rsidRDefault="00A22B7A">
            <w:pPr>
              <w:adjustRightInd w:val="0"/>
              <w:snapToGrid w:val="0"/>
              <w:ind w:firstLineChars="100" w:firstLine="210"/>
              <w:rPr>
                <w:rFonts w:ascii="宋体" w:eastAsia="宋体" w:hAnsi="宋体"/>
                <w:szCs w:val="21"/>
              </w:rPr>
            </w:pPr>
            <w:r>
              <w:rPr>
                <w:rFonts w:ascii="宋体" w:eastAsia="宋体" w:hAnsi="宋体"/>
                <w:szCs w:val="21"/>
              </w:rPr>
              <w:t>式中：</w:t>
            </w:r>
            <w:r>
              <w:rPr>
                <w:rFonts w:ascii="宋体" w:eastAsia="宋体" w:hAnsi="宋体"/>
                <w:i/>
                <w:szCs w:val="21"/>
              </w:rPr>
              <w:t>A</w:t>
            </w:r>
            <w:r>
              <w:rPr>
                <w:rFonts w:ascii="宋体" w:eastAsia="宋体" w:hAnsi="宋体"/>
                <w:szCs w:val="21"/>
              </w:rPr>
              <w:t>－</w:t>
            </w:r>
            <w:r>
              <w:rPr>
                <w:rFonts w:ascii="宋体" w:eastAsia="宋体" w:hAnsi="宋体" w:hint="eastAsia"/>
                <w:szCs w:val="21"/>
              </w:rPr>
              <w:t>最高投标限价。</w:t>
            </w:r>
          </w:p>
          <w:p w14:paraId="253D838E" w14:textId="77777777" w:rsidR="00A2569A" w:rsidRDefault="00A22B7A">
            <w:pPr>
              <w:tabs>
                <w:tab w:val="left" w:pos="1812"/>
              </w:tabs>
              <w:adjustRightInd w:val="0"/>
              <w:snapToGrid w:val="0"/>
              <w:ind w:firstLineChars="400" w:firstLine="840"/>
              <w:rPr>
                <w:rFonts w:ascii="宋体" w:eastAsia="宋体" w:hAnsi="宋体"/>
                <w:szCs w:val="21"/>
              </w:rPr>
            </w:pPr>
            <w:r>
              <w:rPr>
                <w:rFonts w:ascii="宋体" w:eastAsia="宋体" w:hAnsi="宋体"/>
                <w:i/>
                <w:szCs w:val="21"/>
              </w:rPr>
              <w:t>B</w:t>
            </w:r>
            <w:r>
              <w:rPr>
                <w:rFonts w:ascii="宋体" w:eastAsia="宋体" w:hAnsi="宋体"/>
                <w:szCs w:val="21"/>
              </w:rPr>
              <w:t>－除按第二章</w:t>
            </w:r>
            <w:r>
              <w:rPr>
                <w:rFonts w:ascii="宋体" w:eastAsia="宋体" w:hAnsi="宋体"/>
                <w:szCs w:val="21"/>
              </w:rPr>
              <w:t>“</w:t>
            </w:r>
            <w:r>
              <w:rPr>
                <w:rFonts w:ascii="宋体" w:eastAsia="宋体" w:hAnsi="宋体"/>
                <w:szCs w:val="21"/>
              </w:rPr>
              <w:t>投标人须知</w:t>
            </w:r>
            <w:r>
              <w:rPr>
                <w:rFonts w:ascii="宋体" w:eastAsia="宋体" w:hAnsi="宋体"/>
                <w:szCs w:val="21"/>
              </w:rPr>
              <w:t>”</w:t>
            </w:r>
            <w:r>
              <w:rPr>
                <w:rFonts w:ascii="宋体" w:eastAsia="宋体" w:hAnsi="宋体" w:hint="eastAsia"/>
                <w:szCs w:val="21"/>
              </w:rPr>
              <w:t>前附表</w:t>
            </w:r>
            <w:r>
              <w:rPr>
                <w:rFonts w:ascii="宋体" w:eastAsia="宋体" w:hAnsi="宋体"/>
                <w:szCs w:val="21"/>
              </w:rPr>
              <w:t>第</w:t>
            </w:r>
            <w:r>
              <w:rPr>
                <w:rFonts w:ascii="宋体" w:eastAsia="宋体" w:hAnsi="宋体"/>
                <w:szCs w:val="21"/>
              </w:rPr>
              <w:t>5.2.1</w:t>
            </w:r>
            <w:r>
              <w:rPr>
                <w:rFonts w:ascii="宋体" w:eastAsia="宋体" w:hAnsi="宋体"/>
                <w:szCs w:val="21"/>
              </w:rPr>
              <w:t>项规定不</w:t>
            </w:r>
            <w:r>
              <w:rPr>
                <w:rFonts w:ascii="宋体" w:eastAsia="宋体" w:hAnsi="宋体" w:hint="eastAsia"/>
                <w:szCs w:val="21"/>
              </w:rPr>
              <w:t>参</w:t>
            </w:r>
            <w:r>
              <w:rPr>
                <w:rFonts w:ascii="宋体" w:eastAsia="宋体" w:hAnsi="宋体"/>
                <w:szCs w:val="21"/>
              </w:rPr>
              <w:t>加评标基准价</w:t>
            </w:r>
            <w:r>
              <w:rPr>
                <w:rFonts w:ascii="宋体" w:eastAsia="宋体" w:hAnsi="宋体" w:hint="eastAsia"/>
                <w:szCs w:val="21"/>
              </w:rPr>
              <w:t>计算</w:t>
            </w:r>
            <w:r>
              <w:rPr>
                <w:rFonts w:ascii="宋体" w:eastAsia="宋体" w:hAnsi="宋体"/>
                <w:szCs w:val="21"/>
              </w:rPr>
              <w:t>的投标报价之外，所有在</w:t>
            </w:r>
            <w:r>
              <w:rPr>
                <w:rFonts w:ascii="宋体" w:eastAsia="宋体" w:hAnsi="宋体"/>
                <w:i/>
                <w:szCs w:val="21"/>
              </w:rPr>
              <w:t>A</w:t>
            </w:r>
            <w:r>
              <w:rPr>
                <w:rFonts w:ascii="宋体" w:eastAsia="宋体" w:hAnsi="宋体"/>
                <w:szCs w:val="21"/>
              </w:rPr>
              <w:t>值的</w:t>
            </w:r>
            <w:r>
              <w:rPr>
                <w:rFonts w:ascii="宋体" w:eastAsia="宋体" w:hAnsi="宋体"/>
                <w:szCs w:val="21"/>
              </w:rPr>
              <w:t>90%</w:t>
            </w:r>
            <w:r>
              <w:rPr>
                <w:rFonts w:ascii="宋体" w:eastAsia="宋体" w:hAnsi="宋体"/>
                <w:szCs w:val="21"/>
              </w:rPr>
              <w:t>（含</w:t>
            </w:r>
            <w:r>
              <w:rPr>
                <w:rFonts w:ascii="宋体" w:eastAsia="宋体" w:hAnsi="宋体"/>
                <w:szCs w:val="21"/>
              </w:rPr>
              <w:t>90%</w:t>
            </w:r>
            <w:r>
              <w:rPr>
                <w:rFonts w:ascii="宋体" w:eastAsia="宋体" w:hAnsi="宋体"/>
                <w:szCs w:val="21"/>
              </w:rPr>
              <w:t>）至</w:t>
            </w:r>
            <w:r>
              <w:rPr>
                <w:rFonts w:ascii="宋体" w:eastAsia="宋体" w:hAnsi="宋体"/>
                <w:szCs w:val="21"/>
              </w:rPr>
              <w:t>100%</w:t>
            </w:r>
            <w:r>
              <w:rPr>
                <w:rFonts w:ascii="宋体" w:eastAsia="宋体" w:hAnsi="宋体"/>
                <w:szCs w:val="21"/>
              </w:rPr>
              <w:t>（含</w:t>
            </w:r>
            <w:r>
              <w:rPr>
                <w:rFonts w:ascii="宋体" w:eastAsia="宋体" w:hAnsi="宋体"/>
                <w:szCs w:val="21"/>
              </w:rPr>
              <w:t>100</w:t>
            </w:r>
            <w:r>
              <w:rPr>
                <w:rFonts w:ascii="宋体" w:eastAsia="宋体" w:hAnsi="宋体"/>
                <w:szCs w:val="21"/>
              </w:rPr>
              <w:t>％）范围内的投标人的</w:t>
            </w:r>
            <w:r>
              <w:rPr>
                <w:rFonts w:ascii="宋体" w:eastAsia="宋体" w:hAnsi="宋体" w:hint="eastAsia"/>
                <w:szCs w:val="21"/>
              </w:rPr>
              <w:t>投</w:t>
            </w:r>
            <w:r>
              <w:rPr>
                <w:rFonts w:ascii="宋体" w:eastAsia="宋体" w:hAnsi="宋体"/>
                <w:szCs w:val="21"/>
              </w:rPr>
              <w:t>标价去掉一个最高值和一个最低值后的算术平均值（如果参与</w:t>
            </w:r>
            <w:r>
              <w:rPr>
                <w:rFonts w:ascii="宋体" w:eastAsia="宋体" w:hAnsi="宋体"/>
                <w:szCs w:val="21"/>
              </w:rPr>
              <w:t>B</w:t>
            </w:r>
            <w:r>
              <w:rPr>
                <w:rFonts w:ascii="宋体" w:eastAsia="宋体" w:hAnsi="宋体"/>
                <w:szCs w:val="21"/>
              </w:rPr>
              <w:t>值计算的有效投标人少于</w:t>
            </w:r>
            <w:r>
              <w:rPr>
                <w:rFonts w:ascii="宋体" w:eastAsia="宋体" w:hAnsi="宋体"/>
                <w:szCs w:val="21"/>
              </w:rPr>
              <w:t>5</w:t>
            </w:r>
            <w:r>
              <w:rPr>
                <w:rFonts w:ascii="宋体" w:eastAsia="宋体" w:hAnsi="宋体"/>
                <w:szCs w:val="21"/>
              </w:rPr>
              <w:t>家时，则计算</w:t>
            </w:r>
            <w:r>
              <w:rPr>
                <w:rFonts w:ascii="宋体" w:eastAsia="宋体" w:hAnsi="宋体" w:hint="eastAsia"/>
                <w:szCs w:val="21"/>
              </w:rPr>
              <w:t>投</w:t>
            </w:r>
            <w:r>
              <w:rPr>
                <w:rFonts w:ascii="宋体" w:eastAsia="宋体" w:hAnsi="宋体"/>
                <w:szCs w:val="21"/>
              </w:rPr>
              <w:t>标价平均值时不去掉最高值和最低值，直接计算范围内所有投标人</w:t>
            </w:r>
            <w:r>
              <w:rPr>
                <w:rFonts w:ascii="宋体" w:eastAsia="宋体" w:hAnsi="宋体" w:hint="eastAsia"/>
                <w:szCs w:val="21"/>
              </w:rPr>
              <w:t>投</w:t>
            </w:r>
            <w:r>
              <w:rPr>
                <w:rFonts w:ascii="宋体" w:eastAsia="宋体" w:hAnsi="宋体"/>
                <w:szCs w:val="21"/>
              </w:rPr>
              <w:t>标价的平均值；如所有投标人的</w:t>
            </w:r>
            <w:r>
              <w:rPr>
                <w:rFonts w:ascii="宋体" w:eastAsia="宋体" w:hAnsi="宋体" w:hint="eastAsia"/>
                <w:szCs w:val="21"/>
              </w:rPr>
              <w:t>投</w:t>
            </w:r>
            <w:r>
              <w:rPr>
                <w:rFonts w:ascii="宋体" w:eastAsia="宋体" w:hAnsi="宋体"/>
                <w:szCs w:val="21"/>
              </w:rPr>
              <w:t>标价均未进入复合标底计算范围，则</w:t>
            </w:r>
            <w:r>
              <w:rPr>
                <w:rFonts w:ascii="宋体" w:eastAsia="宋体" w:hAnsi="宋体"/>
                <w:szCs w:val="21"/>
              </w:rPr>
              <w:t>C=A</w:t>
            </w:r>
            <w:r>
              <w:rPr>
                <w:rFonts w:ascii="宋体" w:eastAsia="宋体" w:hAnsi="宋体"/>
                <w:szCs w:val="21"/>
              </w:rPr>
              <w:t>，计算保留至个位，小数点后第一位</w:t>
            </w:r>
            <w:r>
              <w:rPr>
                <w:rFonts w:ascii="宋体" w:eastAsia="宋体" w:hAnsi="宋体"/>
                <w:szCs w:val="21"/>
              </w:rPr>
              <w:t>“</w:t>
            </w:r>
            <w:r>
              <w:rPr>
                <w:rFonts w:ascii="宋体" w:eastAsia="宋体" w:hAnsi="宋体"/>
                <w:szCs w:val="21"/>
              </w:rPr>
              <w:t>四舍五入</w:t>
            </w:r>
            <w:r>
              <w:rPr>
                <w:rFonts w:ascii="宋体" w:eastAsia="宋体" w:hAnsi="宋体"/>
                <w:szCs w:val="21"/>
              </w:rPr>
              <w:t>”</w:t>
            </w:r>
            <w:r>
              <w:rPr>
                <w:rFonts w:ascii="宋体" w:eastAsia="宋体" w:hAnsi="宋体"/>
                <w:szCs w:val="21"/>
              </w:rPr>
              <w:t>）。</w:t>
            </w:r>
          </w:p>
          <w:p w14:paraId="43EC9535" w14:textId="77777777" w:rsidR="00A2569A" w:rsidRDefault="00A22B7A">
            <w:pPr>
              <w:tabs>
                <w:tab w:val="left" w:pos="1812"/>
              </w:tabs>
              <w:adjustRightInd w:val="0"/>
              <w:snapToGrid w:val="0"/>
              <w:ind w:firstLineChars="400" w:firstLine="840"/>
              <w:rPr>
                <w:rFonts w:ascii="宋体" w:eastAsia="宋体" w:hAnsi="宋体"/>
                <w:szCs w:val="21"/>
              </w:rPr>
            </w:pPr>
            <w:r>
              <w:rPr>
                <w:rFonts w:ascii="宋体" w:eastAsia="宋体" w:hAnsi="宋体"/>
                <w:i/>
                <w:szCs w:val="21"/>
              </w:rPr>
              <w:t>C</w:t>
            </w:r>
            <w:r>
              <w:rPr>
                <w:rFonts w:ascii="宋体" w:eastAsia="宋体" w:hAnsi="宋体"/>
                <w:szCs w:val="21"/>
              </w:rPr>
              <w:t>－复合标底值，计算保留至个位，小数点后第一位</w:t>
            </w:r>
            <w:r>
              <w:rPr>
                <w:rFonts w:ascii="宋体" w:eastAsia="宋体" w:hAnsi="宋体"/>
                <w:szCs w:val="21"/>
              </w:rPr>
              <w:t>“</w:t>
            </w:r>
            <w:r>
              <w:rPr>
                <w:rFonts w:ascii="宋体" w:eastAsia="宋体" w:hAnsi="宋体"/>
                <w:szCs w:val="21"/>
              </w:rPr>
              <w:t>四舍五入</w:t>
            </w:r>
            <w:r>
              <w:rPr>
                <w:rFonts w:ascii="宋体" w:eastAsia="宋体" w:hAnsi="宋体"/>
                <w:szCs w:val="21"/>
              </w:rPr>
              <w:t>”</w:t>
            </w:r>
            <w:r>
              <w:rPr>
                <w:rFonts w:ascii="宋体" w:eastAsia="宋体" w:hAnsi="宋体"/>
                <w:szCs w:val="21"/>
              </w:rPr>
              <w:t>。</w:t>
            </w:r>
          </w:p>
          <w:p w14:paraId="6624FC0D" w14:textId="77777777" w:rsidR="00A2569A" w:rsidRDefault="00A22B7A">
            <w:pPr>
              <w:tabs>
                <w:tab w:val="left" w:pos="1812"/>
              </w:tabs>
              <w:adjustRightInd w:val="0"/>
              <w:snapToGrid w:val="0"/>
              <w:ind w:firstLineChars="200" w:firstLine="420"/>
              <w:rPr>
                <w:rFonts w:ascii="宋体" w:eastAsia="宋体" w:hAnsi="宋体"/>
                <w:szCs w:val="21"/>
              </w:rPr>
            </w:pPr>
            <w:r>
              <w:rPr>
                <w:rFonts w:ascii="宋体" w:eastAsia="宋体" w:hAnsi="宋体" w:hint="eastAsia"/>
                <w:bCs/>
                <w:szCs w:val="21"/>
              </w:rPr>
              <w:t>b</w:t>
            </w:r>
            <w:r>
              <w:rPr>
                <w:rFonts w:ascii="宋体" w:eastAsia="宋体" w:hAnsi="宋体"/>
                <w:bCs/>
                <w:szCs w:val="21"/>
              </w:rPr>
              <w:t>.</w:t>
            </w:r>
            <w:r>
              <w:rPr>
                <w:rFonts w:ascii="宋体" w:eastAsia="宋体" w:hAnsi="宋体"/>
                <w:szCs w:val="21"/>
              </w:rPr>
              <w:t>评标</w:t>
            </w:r>
            <w:r>
              <w:rPr>
                <w:rFonts w:ascii="宋体" w:eastAsia="宋体" w:hAnsi="宋体"/>
                <w:bCs/>
                <w:szCs w:val="21"/>
              </w:rPr>
              <w:t>基准价计算：</w:t>
            </w:r>
          </w:p>
          <w:p w14:paraId="33E66AD8" w14:textId="77777777" w:rsidR="00A2569A" w:rsidRDefault="00A22B7A">
            <w:pPr>
              <w:adjustRightInd w:val="0"/>
              <w:snapToGrid w:val="0"/>
              <w:ind w:firstLineChars="100" w:firstLine="210"/>
              <w:jc w:val="center"/>
              <w:rPr>
                <w:rFonts w:ascii="宋体" w:eastAsia="宋体" w:hAnsi="宋体"/>
                <w:szCs w:val="21"/>
              </w:rPr>
            </w:pPr>
            <w:r>
              <w:rPr>
                <w:rFonts w:ascii="宋体" w:eastAsia="宋体" w:hAnsi="宋体"/>
                <w:position w:val="-10"/>
                <w:szCs w:val="21"/>
              </w:rPr>
              <w:object w:dxaOrig="1499" w:dyaOrig="340" w14:anchorId="014B6A16">
                <v:shape id="_x0000_i1026" type="#_x0000_t75" style="width:76.7pt;height:17.75pt" o:ole="">
                  <v:imagedata r:id="rId9" o:title=""/>
                </v:shape>
                <o:OLEObject Type="Embed" ProgID="Equation.3" ShapeID="_x0000_i1026" DrawAspect="Content" ObjectID="_1636971211" r:id="rId10"/>
              </w:object>
            </w:r>
          </w:p>
          <w:p w14:paraId="299DBE6E" w14:textId="77777777" w:rsidR="00A2569A" w:rsidRDefault="00A22B7A">
            <w:pPr>
              <w:adjustRightInd w:val="0"/>
              <w:snapToGrid w:val="0"/>
              <w:ind w:firstLineChars="100" w:firstLine="210"/>
              <w:rPr>
                <w:rFonts w:ascii="宋体" w:eastAsia="宋体" w:hAnsi="宋体"/>
                <w:szCs w:val="21"/>
              </w:rPr>
            </w:pPr>
            <w:r>
              <w:rPr>
                <w:rFonts w:ascii="宋体" w:eastAsia="宋体" w:hAnsi="宋体"/>
                <w:szCs w:val="21"/>
              </w:rPr>
              <w:t>式中：</w:t>
            </w:r>
            <w:r>
              <w:rPr>
                <w:rFonts w:ascii="宋体" w:eastAsia="宋体" w:hAnsi="宋体"/>
                <w:i/>
                <w:szCs w:val="21"/>
              </w:rPr>
              <w:t>D</w:t>
            </w:r>
            <w:r>
              <w:rPr>
                <w:rFonts w:ascii="宋体" w:eastAsia="宋体" w:hAnsi="宋体"/>
                <w:szCs w:val="21"/>
              </w:rPr>
              <w:t>－评标基准价</w:t>
            </w:r>
            <w:r>
              <w:rPr>
                <w:rFonts w:ascii="宋体" w:eastAsia="宋体" w:hAnsi="宋体" w:hint="eastAsia"/>
                <w:szCs w:val="21"/>
              </w:rPr>
              <w:t>，计算保留个位，小数点后第一位“四舍五入”</w:t>
            </w:r>
            <w:r>
              <w:rPr>
                <w:rFonts w:ascii="宋体" w:eastAsia="宋体" w:hAnsi="宋体"/>
                <w:szCs w:val="21"/>
              </w:rPr>
              <w:t>。</w:t>
            </w:r>
          </w:p>
          <w:p w14:paraId="239F5343" w14:textId="77777777" w:rsidR="00A2569A" w:rsidRDefault="00A22B7A">
            <w:pPr>
              <w:tabs>
                <w:tab w:val="left" w:pos="1812"/>
              </w:tabs>
              <w:adjustRightInd w:val="0"/>
              <w:snapToGrid w:val="0"/>
              <w:ind w:firstLineChars="400" w:firstLine="840"/>
              <w:rPr>
                <w:rFonts w:ascii="宋体" w:eastAsia="宋体" w:hAnsi="宋体"/>
                <w:szCs w:val="21"/>
              </w:rPr>
            </w:pPr>
            <w:r>
              <w:rPr>
                <w:rFonts w:ascii="宋体" w:eastAsia="宋体" w:hAnsi="宋体"/>
                <w:i/>
                <w:szCs w:val="21"/>
              </w:rPr>
              <w:t>C</w:t>
            </w:r>
            <w:r>
              <w:rPr>
                <w:rFonts w:ascii="宋体" w:eastAsia="宋体" w:hAnsi="宋体"/>
                <w:szCs w:val="21"/>
              </w:rPr>
              <w:t>－复合标底值</w:t>
            </w:r>
            <w:r>
              <w:rPr>
                <w:rFonts w:ascii="宋体" w:eastAsia="宋体" w:hAnsi="宋体" w:hint="eastAsia"/>
                <w:szCs w:val="21"/>
              </w:rPr>
              <w:t>。</w:t>
            </w:r>
          </w:p>
          <w:p w14:paraId="3249E7E4" w14:textId="77777777" w:rsidR="00A2569A" w:rsidRDefault="00A22B7A">
            <w:pPr>
              <w:tabs>
                <w:tab w:val="left" w:pos="1812"/>
              </w:tabs>
              <w:adjustRightInd w:val="0"/>
              <w:snapToGrid w:val="0"/>
              <w:ind w:firstLineChars="400" w:firstLine="840"/>
              <w:rPr>
                <w:rFonts w:ascii="宋体" w:eastAsia="宋体" w:hAnsi="宋体"/>
                <w:szCs w:val="21"/>
              </w:rPr>
            </w:pPr>
            <w:r>
              <w:rPr>
                <w:rFonts w:ascii="宋体" w:eastAsia="宋体" w:hAnsi="宋体"/>
                <w:i/>
                <w:szCs w:val="21"/>
              </w:rPr>
              <w:t>α</w:t>
            </w:r>
            <w:r>
              <w:rPr>
                <w:rFonts w:ascii="宋体" w:eastAsia="宋体" w:hAnsi="宋体"/>
                <w:szCs w:val="21"/>
              </w:rPr>
              <w:t>－复合标底的浮动系数（开</w:t>
            </w:r>
            <w:r>
              <w:rPr>
                <w:rFonts w:ascii="宋体" w:eastAsia="宋体" w:hAnsi="宋体"/>
                <w:szCs w:val="21"/>
              </w:rPr>
              <w:t>标时现场随机确定）。</w:t>
            </w:r>
          </w:p>
          <w:p w14:paraId="5851D24B" w14:textId="77777777" w:rsidR="00A2569A" w:rsidRDefault="00A22B7A">
            <w:pPr>
              <w:tabs>
                <w:tab w:val="left" w:pos="1812"/>
              </w:tabs>
              <w:adjustRightInd w:val="0"/>
              <w:snapToGrid w:val="0"/>
              <w:ind w:firstLineChars="200" w:firstLine="420"/>
              <w:rPr>
                <w:rFonts w:ascii="宋体" w:eastAsia="宋体" w:hAnsi="宋体"/>
                <w:bCs/>
                <w:szCs w:val="21"/>
              </w:rPr>
            </w:pPr>
            <w:r>
              <w:rPr>
                <w:rFonts w:ascii="宋体" w:eastAsia="宋体" w:hAnsi="宋体"/>
                <w:bCs/>
                <w:szCs w:val="21"/>
              </w:rPr>
              <w:t>c.</w:t>
            </w:r>
            <w:r>
              <w:rPr>
                <w:rFonts w:ascii="宋体" w:eastAsia="宋体" w:hAnsi="宋体"/>
                <w:bCs/>
                <w:szCs w:val="21"/>
              </w:rPr>
              <w:t>当投标人的</w:t>
            </w:r>
            <w:r>
              <w:rPr>
                <w:rFonts w:ascii="宋体" w:eastAsia="宋体" w:hAnsi="宋体" w:hint="eastAsia"/>
                <w:b/>
                <w:szCs w:val="21"/>
              </w:rPr>
              <w:t>评标价</w:t>
            </w:r>
            <w:r>
              <w:rPr>
                <w:rFonts w:ascii="宋体" w:eastAsia="宋体" w:hAnsi="宋体"/>
                <w:bCs/>
                <w:szCs w:val="21"/>
              </w:rPr>
              <w:t>等于</w:t>
            </w:r>
            <w:r>
              <w:rPr>
                <w:rFonts w:ascii="宋体" w:eastAsia="宋体" w:hAnsi="宋体"/>
                <w:i/>
                <w:szCs w:val="21"/>
              </w:rPr>
              <w:t>D</w:t>
            </w:r>
            <w:r>
              <w:rPr>
                <w:rFonts w:ascii="宋体" w:eastAsia="宋体" w:hAnsi="宋体"/>
                <w:bCs/>
                <w:szCs w:val="21"/>
              </w:rPr>
              <w:t>时得满分（</w:t>
            </w:r>
            <w:r>
              <w:rPr>
                <w:rFonts w:ascii="宋体" w:eastAsia="宋体" w:hAnsi="宋体" w:hint="eastAsia"/>
                <w:bCs/>
                <w:szCs w:val="21"/>
              </w:rPr>
              <w:t>50</w:t>
            </w:r>
            <w:r>
              <w:rPr>
                <w:rFonts w:ascii="宋体" w:eastAsia="宋体" w:hAnsi="宋体"/>
                <w:bCs/>
                <w:szCs w:val="21"/>
              </w:rPr>
              <w:t>分），每高于</w:t>
            </w:r>
            <w:r>
              <w:rPr>
                <w:rFonts w:ascii="宋体" w:eastAsia="宋体" w:hAnsi="宋体"/>
                <w:i/>
                <w:szCs w:val="21"/>
              </w:rPr>
              <w:t>D</w:t>
            </w:r>
            <w:r>
              <w:rPr>
                <w:rFonts w:ascii="宋体" w:eastAsia="宋体" w:hAnsi="宋体"/>
                <w:bCs/>
                <w:szCs w:val="21"/>
              </w:rPr>
              <w:t>一个百分点扣</w:t>
            </w:r>
            <w:r>
              <w:rPr>
                <w:rFonts w:ascii="宋体" w:eastAsia="宋体" w:hAnsi="宋体"/>
                <w:bCs/>
                <w:szCs w:val="21"/>
              </w:rPr>
              <w:t>2</w:t>
            </w:r>
            <w:r>
              <w:rPr>
                <w:rFonts w:ascii="宋体" w:eastAsia="宋体" w:hAnsi="宋体"/>
                <w:bCs/>
                <w:szCs w:val="21"/>
              </w:rPr>
              <w:t>分，每低于</w:t>
            </w:r>
            <w:r>
              <w:rPr>
                <w:rFonts w:ascii="宋体" w:eastAsia="宋体" w:hAnsi="宋体"/>
                <w:i/>
                <w:szCs w:val="21"/>
              </w:rPr>
              <w:t>D</w:t>
            </w:r>
            <w:r>
              <w:rPr>
                <w:rFonts w:ascii="宋体" w:eastAsia="宋体" w:hAnsi="宋体"/>
                <w:bCs/>
                <w:szCs w:val="21"/>
              </w:rPr>
              <w:t>一个百分点扣</w:t>
            </w:r>
            <w:r>
              <w:rPr>
                <w:rFonts w:ascii="宋体" w:eastAsia="宋体" w:hAnsi="宋体"/>
                <w:bCs/>
                <w:szCs w:val="21"/>
              </w:rPr>
              <w:t>1</w:t>
            </w:r>
            <w:r>
              <w:rPr>
                <w:rFonts w:ascii="宋体" w:eastAsia="宋体" w:hAnsi="宋体"/>
                <w:bCs/>
                <w:szCs w:val="21"/>
              </w:rPr>
              <w:t>分，中间值按比例内插。</w:t>
            </w:r>
          </w:p>
          <w:p w14:paraId="55FD777D" w14:textId="77777777" w:rsidR="00A2569A" w:rsidRDefault="00A22B7A">
            <w:pPr>
              <w:keepNext/>
              <w:adjustRightInd w:val="0"/>
              <w:snapToGrid w:val="0"/>
              <w:ind w:firstLineChars="100" w:firstLine="210"/>
              <w:rPr>
                <w:rFonts w:ascii="宋体" w:eastAsia="宋体" w:hAnsi="宋体"/>
                <w:szCs w:val="21"/>
              </w:rPr>
            </w:pPr>
            <w:r>
              <w:rPr>
                <w:rFonts w:ascii="宋体" w:eastAsia="宋体" w:hAnsi="宋体"/>
                <w:szCs w:val="21"/>
              </w:rPr>
              <w:t>用公式表示如下：</w:t>
            </w:r>
          </w:p>
          <w:p w14:paraId="77DDD3FE" w14:textId="77777777" w:rsidR="00A2569A" w:rsidRDefault="00A22B7A">
            <w:pPr>
              <w:adjustRightInd w:val="0"/>
              <w:snapToGrid w:val="0"/>
              <w:ind w:firstLineChars="100" w:firstLine="210"/>
              <w:jc w:val="center"/>
              <w:rPr>
                <w:rFonts w:ascii="宋体" w:eastAsia="宋体" w:hAnsi="宋体"/>
                <w:szCs w:val="21"/>
              </w:rPr>
            </w:pPr>
            <w:r>
              <w:rPr>
                <w:rFonts w:ascii="宋体" w:eastAsia="宋体" w:hAnsi="宋体" w:hint="eastAsia"/>
                <w:position w:val="-24"/>
                <w:szCs w:val="21"/>
              </w:rPr>
              <w:object w:dxaOrig="3100" w:dyaOrig="760" w14:anchorId="4531866A">
                <v:shape id="_x0000_i1027" type="#_x0000_t75" style="width:156.15pt;height:38.35pt" o:ole="">
                  <v:imagedata r:id="rId11" o:title=""/>
                </v:shape>
                <o:OLEObject Type="Embed" ProgID="Equation.3" ShapeID="_x0000_i1027" DrawAspect="Content" ObjectID="_1636971212" r:id="rId12"/>
              </w:object>
            </w:r>
          </w:p>
          <w:p w14:paraId="141AB275" w14:textId="77777777" w:rsidR="00A2569A" w:rsidRDefault="00A22B7A">
            <w:pPr>
              <w:adjustRightInd w:val="0"/>
              <w:snapToGrid w:val="0"/>
              <w:ind w:firstLineChars="100" w:firstLine="210"/>
              <w:rPr>
                <w:rFonts w:ascii="宋体" w:eastAsia="宋体" w:hAnsi="宋体"/>
                <w:szCs w:val="21"/>
              </w:rPr>
            </w:pPr>
            <w:r>
              <w:rPr>
                <w:rFonts w:ascii="宋体" w:eastAsia="宋体" w:hAnsi="宋体"/>
                <w:szCs w:val="21"/>
              </w:rPr>
              <w:t>式中：</w:t>
            </w:r>
            <w:r>
              <w:rPr>
                <w:rFonts w:ascii="宋体" w:eastAsia="宋体" w:hAnsi="宋体"/>
                <w:i/>
                <w:szCs w:val="21"/>
              </w:rPr>
              <w:t>F</w:t>
            </w:r>
            <w:r>
              <w:rPr>
                <w:rFonts w:ascii="宋体" w:eastAsia="宋体" w:hAnsi="宋体"/>
                <w:szCs w:val="21"/>
              </w:rPr>
              <w:t>－</w:t>
            </w:r>
            <w:r>
              <w:rPr>
                <w:rFonts w:ascii="宋体" w:eastAsia="宋体" w:hAnsi="宋体" w:hint="eastAsia"/>
                <w:szCs w:val="21"/>
              </w:rPr>
              <w:t>所有参与第二信封开封的</w:t>
            </w:r>
            <w:r>
              <w:rPr>
                <w:rFonts w:ascii="宋体" w:eastAsia="宋体" w:hAnsi="宋体"/>
                <w:szCs w:val="21"/>
              </w:rPr>
              <w:t>投标人</w:t>
            </w:r>
            <w:r>
              <w:rPr>
                <w:rFonts w:ascii="宋体" w:eastAsia="宋体" w:hAnsi="宋体" w:hint="eastAsia"/>
                <w:szCs w:val="21"/>
              </w:rPr>
              <w:t>评标价</w:t>
            </w:r>
            <w:r>
              <w:rPr>
                <w:rFonts w:ascii="宋体" w:eastAsia="宋体" w:hAnsi="宋体"/>
                <w:szCs w:val="21"/>
              </w:rPr>
              <w:t>得分，计算保留小数点后两位，小数点后第三位</w:t>
            </w:r>
            <w:r>
              <w:rPr>
                <w:rFonts w:ascii="宋体" w:eastAsia="宋体" w:hAnsi="宋体"/>
                <w:szCs w:val="21"/>
              </w:rPr>
              <w:t>“</w:t>
            </w:r>
            <w:r>
              <w:rPr>
                <w:rFonts w:ascii="宋体" w:eastAsia="宋体" w:hAnsi="宋体"/>
                <w:szCs w:val="21"/>
              </w:rPr>
              <w:t>四舍五入</w:t>
            </w:r>
            <w:r>
              <w:rPr>
                <w:rFonts w:ascii="宋体" w:eastAsia="宋体" w:hAnsi="宋体"/>
                <w:szCs w:val="21"/>
              </w:rPr>
              <w:t>”</w:t>
            </w:r>
            <w:r>
              <w:rPr>
                <w:rFonts w:ascii="宋体" w:eastAsia="宋体" w:hAnsi="宋体"/>
                <w:szCs w:val="21"/>
              </w:rPr>
              <w:t>。</w:t>
            </w:r>
          </w:p>
          <w:p w14:paraId="5F3CFDA8" w14:textId="77777777" w:rsidR="00A2569A" w:rsidRDefault="00A22B7A">
            <w:pPr>
              <w:adjustRightInd w:val="0"/>
              <w:snapToGrid w:val="0"/>
              <w:ind w:firstLineChars="400" w:firstLine="840"/>
              <w:rPr>
                <w:rFonts w:ascii="宋体" w:eastAsia="宋体" w:hAnsi="宋体"/>
                <w:szCs w:val="21"/>
              </w:rPr>
            </w:pPr>
            <w:r>
              <w:rPr>
                <w:rFonts w:ascii="宋体" w:eastAsia="宋体" w:hAnsi="宋体"/>
                <w:i/>
                <w:szCs w:val="21"/>
              </w:rPr>
              <w:t>D</w:t>
            </w:r>
            <w:r>
              <w:rPr>
                <w:rFonts w:ascii="宋体" w:eastAsia="宋体" w:hAnsi="宋体"/>
                <w:szCs w:val="21"/>
                <w:vertAlign w:val="subscript"/>
              </w:rPr>
              <w:t>1</w:t>
            </w:r>
            <w:r>
              <w:rPr>
                <w:rFonts w:ascii="宋体" w:eastAsia="宋体" w:hAnsi="宋体"/>
                <w:szCs w:val="21"/>
              </w:rPr>
              <w:t>－投标人的评标价</w:t>
            </w:r>
            <w:r>
              <w:rPr>
                <w:rFonts w:ascii="宋体" w:eastAsia="宋体" w:hAnsi="宋体" w:hint="eastAsia"/>
                <w:szCs w:val="21"/>
              </w:rPr>
              <w:t>，投标人的评标价等于投标价。</w:t>
            </w:r>
          </w:p>
          <w:p w14:paraId="41DBF6FD" w14:textId="77777777" w:rsidR="00A2569A" w:rsidRDefault="00A22B7A">
            <w:pPr>
              <w:adjustRightInd w:val="0"/>
              <w:snapToGrid w:val="0"/>
              <w:ind w:firstLineChars="400" w:firstLine="840"/>
              <w:rPr>
                <w:rFonts w:ascii="宋体" w:eastAsia="宋体" w:hAnsi="宋体"/>
                <w:szCs w:val="21"/>
              </w:rPr>
            </w:pPr>
            <w:r>
              <w:rPr>
                <w:rFonts w:ascii="宋体" w:eastAsia="宋体" w:hAnsi="宋体"/>
                <w:i/>
                <w:szCs w:val="21"/>
              </w:rPr>
              <w:t>D</w:t>
            </w:r>
            <w:r>
              <w:rPr>
                <w:rFonts w:ascii="宋体" w:eastAsia="宋体" w:hAnsi="宋体"/>
                <w:szCs w:val="21"/>
              </w:rPr>
              <w:t>－评标基准价。</w:t>
            </w:r>
          </w:p>
          <w:p w14:paraId="2E9F2366" w14:textId="77777777" w:rsidR="00A2569A" w:rsidRDefault="00A22B7A">
            <w:pPr>
              <w:adjustRightInd w:val="0"/>
              <w:snapToGrid w:val="0"/>
              <w:ind w:firstLineChars="400" w:firstLine="840"/>
              <w:rPr>
                <w:rFonts w:ascii="宋体" w:eastAsia="宋体" w:hAnsi="宋体"/>
                <w:szCs w:val="21"/>
              </w:rPr>
            </w:pPr>
            <w:r>
              <w:rPr>
                <w:rFonts w:ascii="宋体" w:eastAsia="宋体" w:hAnsi="宋体" w:hint="eastAsia"/>
                <w:i/>
                <w:szCs w:val="21"/>
              </w:rPr>
              <w:t>E</w:t>
            </w:r>
            <w:r>
              <w:rPr>
                <w:rFonts w:ascii="宋体" w:eastAsia="宋体" w:hAnsi="宋体"/>
                <w:szCs w:val="21"/>
              </w:rPr>
              <w:t>－</w:t>
            </w:r>
            <w:r>
              <w:rPr>
                <w:rFonts w:ascii="宋体" w:eastAsia="宋体" w:hAnsi="宋体" w:hint="eastAsia"/>
                <w:szCs w:val="21"/>
              </w:rPr>
              <w:t>扣分值。</w:t>
            </w:r>
            <w:r>
              <w:rPr>
                <w:rFonts w:ascii="宋体" w:eastAsia="宋体" w:hAnsi="宋体"/>
                <w:szCs w:val="21"/>
              </w:rPr>
              <w:t>若</w:t>
            </w:r>
            <w:r>
              <w:rPr>
                <w:rFonts w:ascii="宋体" w:eastAsia="宋体" w:hAnsi="宋体"/>
                <w:i/>
                <w:szCs w:val="21"/>
              </w:rPr>
              <w:t>D</w:t>
            </w:r>
            <w:r>
              <w:rPr>
                <w:rFonts w:ascii="宋体" w:eastAsia="宋体" w:hAnsi="宋体"/>
                <w:szCs w:val="21"/>
                <w:vertAlign w:val="subscript"/>
              </w:rPr>
              <w:t>1</w:t>
            </w:r>
            <w:r>
              <w:rPr>
                <w:rFonts w:ascii="宋体" w:eastAsia="宋体" w:hAnsi="宋体"/>
                <w:szCs w:val="21"/>
              </w:rPr>
              <w:t>＞</w:t>
            </w:r>
            <w:r>
              <w:rPr>
                <w:rFonts w:ascii="宋体" w:eastAsia="宋体" w:hAnsi="宋体"/>
                <w:i/>
                <w:szCs w:val="21"/>
              </w:rPr>
              <w:t>D</w:t>
            </w:r>
            <w:r>
              <w:rPr>
                <w:rFonts w:ascii="宋体" w:eastAsia="宋体" w:hAnsi="宋体"/>
                <w:szCs w:val="21"/>
              </w:rPr>
              <w:t>，则</w:t>
            </w:r>
            <w:r>
              <w:rPr>
                <w:rFonts w:ascii="宋体" w:eastAsia="宋体" w:hAnsi="宋体"/>
                <w:i/>
                <w:szCs w:val="21"/>
              </w:rPr>
              <w:t xml:space="preserve">E </w:t>
            </w:r>
            <w:r>
              <w:rPr>
                <w:rFonts w:ascii="宋体" w:eastAsia="宋体" w:hAnsi="宋体"/>
                <w:szCs w:val="21"/>
              </w:rPr>
              <w:t>＝</w:t>
            </w:r>
            <w:r>
              <w:rPr>
                <w:rFonts w:ascii="宋体" w:eastAsia="宋体" w:hAnsi="宋体" w:hint="eastAsia"/>
                <w:szCs w:val="21"/>
              </w:rPr>
              <w:t xml:space="preserve"> </w:t>
            </w:r>
            <w:r>
              <w:rPr>
                <w:rFonts w:ascii="宋体" w:eastAsia="宋体" w:hAnsi="宋体"/>
                <w:szCs w:val="21"/>
              </w:rPr>
              <w:t>2</w:t>
            </w:r>
            <w:r>
              <w:rPr>
                <w:rFonts w:ascii="宋体" w:eastAsia="宋体" w:hAnsi="宋体"/>
                <w:szCs w:val="21"/>
              </w:rPr>
              <w:t>；若</w:t>
            </w:r>
            <w:r>
              <w:rPr>
                <w:rFonts w:ascii="宋体" w:eastAsia="宋体" w:hAnsi="宋体"/>
                <w:i/>
                <w:szCs w:val="21"/>
              </w:rPr>
              <w:t>D</w:t>
            </w:r>
            <w:r>
              <w:rPr>
                <w:rFonts w:ascii="宋体" w:eastAsia="宋体" w:hAnsi="宋体"/>
                <w:szCs w:val="21"/>
                <w:vertAlign w:val="subscript"/>
              </w:rPr>
              <w:t>1</w:t>
            </w:r>
            <w:r>
              <w:rPr>
                <w:rFonts w:ascii="宋体" w:eastAsia="宋体" w:hAnsi="宋体"/>
                <w:szCs w:val="21"/>
              </w:rPr>
              <w:t>＜</w:t>
            </w:r>
            <w:r>
              <w:rPr>
                <w:rFonts w:ascii="宋体" w:eastAsia="宋体" w:hAnsi="宋体"/>
                <w:i/>
                <w:szCs w:val="21"/>
              </w:rPr>
              <w:t>D</w:t>
            </w:r>
            <w:r>
              <w:rPr>
                <w:rFonts w:ascii="宋体" w:eastAsia="宋体" w:hAnsi="宋体"/>
                <w:szCs w:val="21"/>
              </w:rPr>
              <w:t>，则</w:t>
            </w:r>
            <w:r>
              <w:rPr>
                <w:rFonts w:ascii="宋体" w:eastAsia="宋体" w:hAnsi="宋体"/>
                <w:i/>
                <w:szCs w:val="21"/>
              </w:rPr>
              <w:t xml:space="preserve">E </w:t>
            </w:r>
            <w:r>
              <w:rPr>
                <w:rFonts w:ascii="宋体" w:eastAsia="宋体" w:hAnsi="宋体"/>
                <w:szCs w:val="21"/>
              </w:rPr>
              <w:t>＝</w:t>
            </w:r>
            <w:r>
              <w:rPr>
                <w:rFonts w:ascii="宋体" w:eastAsia="宋体" w:hAnsi="宋体" w:hint="eastAsia"/>
                <w:szCs w:val="21"/>
              </w:rPr>
              <w:t xml:space="preserve"> </w:t>
            </w:r>
            <w:r>
              <w:rPr>
                <w:rFonts w:ascii="宋体" w:eastAsia="宋体" w:hAnsi="宋体"/>
                <w:szCs w:val="21"/>
              </w:rPr>
              <w:t>1</w:t>
            </w:r>
            <w:r>
              <w:rPr>
                <w:rFonts w:ascii="宋体" w:eastAsia="宋体" w:hAnsi="宋体"/>
                <w:szCs w:val="21"/>
              </w:rPr>
              <w:t>。</w:t>
            </w:r>
          </w:p>
          <w:p w14:paraId="2A1DD194"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szCs w:val="21"/>
              </w:rPr>
              <w:t>将计算出的投标人</w:t>
            </w:r>
            <w:r>
              <w:rPr>
                <w:rFonts w:ascii="宋体" w:eastAsia="宋体" w:hAnsi="宋体" w:hint="eastAsia"/>
                <w:szCs w:val="21"/>
              </w:rPr>
              <w:t>评标价</w:t>
            </w:r>
            <w:r>
              <w:rPr>
                <w:rFonts w:ascii="宋体" w:eastAsia="宋体" w:hAnsi="宋体"/>
                <w:szCs w:val="21"/>
              </w:rPr>
              <w:t>得分当场宣布。</w:t>
            </w:r>
            <w:r>
              <w:rPr>
                <w:rFonts w:ascii="宋体" w:eastAsia="宋体" w:hAnsi="宋体" w:hint="eastAsia"/>
                <w:szCs w:val="21"/>
              </w:rPr>
              <w:t>如果投标人认为评标基准价和评标价得分计算有误，有权在开标现场提出，经监标人、招标人当场核实确认之后，可重新宣布评标价得分结果。若投标人现场未提出异议，则认为投标人已确认评标基准价和评标价得分结果。确认后的评标基准价和评标价得分结果在整个评标期间保持不变，不随通过初步评审和详细评审的投标人的数量发生变化。</w:t>
            </w:r>
          </w:p>
          <w:p w14:paraId="54FDE638"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投标人代表、招标人代表、记录人等有关人员在开标记录上签字确认；</w:t>
            </w:r>
          </w:p>
          <w:p w14:paraId="2B75C8D0" w14:textId="77777777" w:rsidR="00A2569A" w:rsidRDefault="00A22B7A">
            <w:pPr>
              <w:numPr>
                <w:ilvl w:val="0"/>
                <w:numId w:val="3"/>
              </w:numPr>
              <w:adjustRightInd w:val="0"/>
              <w:snapToGrid w:val="0"/>
              <w:ind w:firstLineChars="100" w:firstLine="210"/>
              <w:rPr>
                <w:rFonts w:ascii="宋体" w:eastAsia="宋体" w:hAnsi="宋体"/>
                <w:szCs w:val="21"/>
              </w:rPr>
            </w:pPr>
            <w:r>
              <w:rPr>
                <w:rFonts w:ascii="宋体" w:eastAsia="宋体" w:hAnsi="宋体" w:hint="eastAsia"/>
                <w:szCs w:val="21"/>
              </w:rPr>
              <w:t>开标会议结束。</w:t>
            </w:r>
          </w:p>
        </w:tc>
      </w:tr>
      <w:tr w:rsidR="00A2569A" w14:paraId="2151D765" w14:textId="77777777">
        <w:trPr>
          <w:cantSplit/>
          <w:trHeight w:val="20"/>
        </w:trPr>
        <w:tc>
          <w:tcPr>
            <w:tcW w:w="9639" w:type="dxa"/>
            <w:gridSpan w:val="3"/>
            <w:shd w:val="clear" w:color="auto" w:fill="auto"/>
            <w:vAlign w:val="center"/>
          </w:tcPr>
          <w:p w14:paraId="4CC0F3B2" w14:textId="77777777" w:rsidR="00A2569A" w:rsidRDefault="00A22B7A">
            <w:pPr>
              <w:keepNext/>
              <w:adjustRightInd w:val="0"/>
              <w:snapToGrid w:val="0"/>
              <w:ind w:firstLineChars="100" w:firstLine="210"/>
              <w:rPr>
                <w:rFonts w:ascii="宋体" w:eastAsia="宋体" w:hAnsi="宋体"/>
                <w:szCs w:val="21"/>
              </w:rPr>
            </w:pPr>
            <w:r>
              <w:rPr>
                <w:rFonts w:ascii="宋体" w:eastAsia="宋体" w:hAnsi="宋体" w:hint="eastAsia"/>
                <w:szCs w:val="21"/>
              </w:rPr>
              <w:lastRenderedPageBreak/>
              <w:t xml:space="preserve">10.2  </w:t>
            </w:r>
            <w:r>
              <w:rPr>
                <w:rFonts w:ascii="宋体" w:eastAsia="宋体" w:hAnsi="宋体" w:hint="eastAsia"/>
                <w:szCs w:val="21"/>
              </w:rPr>
              <w:t>最高投标限价</w:t>
            </w:r>
          </w:p>
        </w:tc>
      </w:tr>
      <w:tr w:rsidR="00A2569A" w14:paraId="0C6A7116" w14:textId="77777777">
        <w:trPr>
          <w:cantSplit/>
          <w:trHeight w:val="20"/>
        </w:trPr>
        <w:tc>
          <w:tcPr>
            <w:tcW w:w="851" w:type="dxa"/>
            <w:shd w:val="clear" w:color="auto" w:fill="auto"/>
            <w:vAlign w:val="center"/>
          </w:tcPr>
          <w:p w14:paraId="5BC10E76" w14:textId="77777777" w:rsidR="00A2569A" w:rsidRDefault="00A2569A">
            <w:pPr>
              <w:snapToGrid w:val="0"/>
              <w:rPr>
                <w:rFonts w:ascii="宋体" w:eastAsia="宋体" w:hAnsi="宋体"/>
                <w:szCs w:val="21"/>
              </w:rPr>
            </w:pPr>
          </w:p>
        </w:tc>
        <w:tc>
          <w:tcPr>
            <w:tcW w:w="1984" w:type="dxa"/>
            <w:shd w:val="clear" w:color="auto" w:fill="auto"/>
            <w:vAlign w:val="center"/>
          </w:tcPr>
          <w:p w14:paraId="1854BDBB" w14:textId="77777777" w:rsidR="00A2569A" w:rsidRDefault="00A22B7A">
            <w:pPr>
              <w:snapToGrid w:val="0"/>
              <w:jc w:val="center"/>
              <w:rPr>
                <w:rFonts w:ascii="宋体" w:eastAsia="宋体" w:hAnsi="宋体"/>
                <w:szCs w:val="21"/>
              </w:rPr>
            </w:pPr>
            <w:r>
              <w:rPr>
                <w:rFonts w:ascii="宋体" w:eastAsia="宋体" w:hAnsi="宋体" w:hint="eastAsia"/>
                <w:szCs w:val="21"/>
              </w:rPr>
              <w:t>最高投标限价</w:t>
            </w:r>
          </w:p>
        </w:tc>
        <w:tc>
          <w:tcPr>
            <w:tcW w:w="6804" w:type="dxa"/>
            <w:shd w:val="clear" w:color="auto" w:fill="auto"/>
            <w:vAlign w:val="center"/>
          </w:tcPr>
          <w:p w14:paraId="05FF61E4" w14:textId="77777777" w:rsidR="00A2569A" w:rsidRDefault="00A22B7A">
            <w:pPr>
              <w:adjustRightInd w:val="0"/>
              <w:snapToGrid w:val="0"/>
              <w:ind w:firstLineChars="100" w:firstLine="211"/>
              <w:rPr>
                <w:rFonts w:ascii="宋体" w:eastAsia="宋体" w:hAnsi="宋体"/>
                <w:b/>
                <w:szCs w:val="21"/>
              </w:rPr>
            </w:pPr>
            <w:r>
              <w:rPr>
                <w:rFonts w:ascii="宋体" w:eastAsia="宋体" w:hAnsi="宋体" w:hint="eastAsia"/>
                <w:b/>
                <w:szCs w:val="21"/>
              </w:rPr>
              <w:t>壹仟零贰拾陆万陆仟壹佰捌拾肆元整</w:t>
            </w:r>
          </w:p>
          <w:p w14:paraId="315B08B9" w14:textId="77777777" w:rsidR="00A2569A" w:rsidRDefault="00A22B7A">
            <w:pPr>
              <w:adjustRightInd w:val="0"/>
              <w:snapToGrid w:val="0"/>
              <w:ind w:firstLineChars="100" w:firstLine="211"/>
              <w:rPr>
                <w:rFonts w:ascii="宋体" w:eastAsia="宋体" w:hAnsi="宋体"/>
                <w:b/>
                <w:szCs w:val="21"/>
              </w:rPr>
            </w:pPr>
            <w:r>
              <w:rPr>
                <w:rFonts w:ascii="宋体" w:eastAsia="宋体" w:hAnsi="宋体" w:hint="eastAsia"/>
                <w:b/>
                <w:szCs w:val="21"/>
              </w:rPr>
              <w:t>（</w:t>
            </w:r>
            <w:r>
              <w:rPr>
                <w:rFonts w:ascii="宋体" w:eastAsia="宋体" w:hAnsi="宋体" w:cs="宋体" w:hint="eastAsia"/>
                <w:b/>
                <w:szCs w:val="21"/>
              </w:rPr>
              <w:t>¥</w:t>
            </w:r>
            <w:r>
              <w:rPr>
                <w:rFonts w:ascii="宋体" w:eastAsia="宋体" w:hAnsi="宋体"/>
                <w:b/>
                <w:szCs w:val="21"/>
              </w:rPr>
              <w:t>10,266,184</w:t>
            </w:r>
            <w:r>
              <w:rPr>
                <w:rFonts w:ascii="宋体" w:eastAsia="宋体" w:hAnsi="宋体" w:hint="eastAsia"/>
                <w:b/>
                <w:szCs w:val="21"/>
              </w:rPr>
              <w:t>元）。</w:t>
            </w:r>
          </w:p>
        </w:tc>
      </w:tr>
    </w:tbl>
    <w:p w14:paraId="6A80FE3B" w14:textId="77777777" w:rsidR="00A2569A" w:rsidRDefault="00A2569A">
      <w:pPr>
        <w:snapToGrid w:val="0"/>
        <w:rPr>
          <w:rFonts w:ascii="宋体" w:eastAsia="宋体" w:hAnsi="宋体"/>
          <w:szCs w:val="21"/>
        </w:rPr>
      </w:pPr>
    </w:p>
    <w:p w14:paraId="71A601D6" w14:textId="77777777" w:rsidR="00A2569A" w:rsidRDefault="00A22B7A">
      <w:pPr>
        <w:pStyle w:val="4"/>
        <w:adjustRightInd w:val="0"/>
        <w:snapToGrid w:val="0"/>
        <w:spacing w:before="0" w:after="0" w:line="240" w:lineRule="auto"/>
        <w:jc w:val="center"/>
        <w:rPr>
          <w:rFonts w:ascii="宋体" w:eastAsia="宋体" w:hAnsi="宋体"/>
          <w:sz w:val="21"/>
          <w:szCs w:val="21"/>
          <w:vertAlign w:val="superscript"/>
        </w:rPr>
      </w:pPr>
      <w:r>
        <w:rPr>
          <w:rFonts w:ascii="宋体" w:eastAsia="宋体" w:hAnsi="宋体" w:hint="eastAsia"/>
          <w:sz w:val="21"/>
          <w:szCs w:val="21"/>
        </w:rPr>
        <w:br w:type="page"/>
      </w:r>
      <w:r>
        <w:rPr>
          <w:rFonts w:ascii="宋体" w:eastAsia="宋体" w:hAnsi="宋体" w:hint="eastAsia"/>
          <w:sz w:val="21"/>
          <w:szCs w:val="21"/>
        </w:rPr>
        <w:lastRenderedPageBreak/>
        <w:t>附录</w:t>
      </w:r>
      <w:r>
        <w:rPr>
          <w:rFonts w:ascii="宋体" w:eastAsia="宋体" w:hAnsi="宋体" w:hint="eastAsia"/>
          <w:sz w:val="21"/>
          <w:szCs w:val="21"/>
        </w:rPr>
        <w:t>1</w:t>
      </w:r>
      <w:r>
        <w:rPr>
          <w:rFonts w:ascii="宋体" w:eastAsia="宋体" w:hAnsi="宋体" w:hint="eastAsia"/>
          <w:sz w:val="21"/>
          <w:szCs w:val="21"/>
        </w:rPr>
        <w:t>资格审查条件（资质最低条件）</w:t>
      </w:r>
    </w:p>
    <w:tbl>
      <w:tblPr>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A2569A" w14:paraId="30B4B37F" w14:textId="77777777">
        <w:trPr>
          <w:trHeight w:val="1171"/>
        </w:trPr>
        <w:tc>
          <w:tcPr>
            <w:tcW w:w="9854" w:type="dxa"/>
            <w:vAlign w:val="center"/>
          </w:tcPr>
          <w:p w14:paraId="08A157DF"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投标人须是具备石油化工工程施工总承包三级资质并具有安全生产许可证的法人或其他组织</w:t>
            </w:r>
          </w:p>
        </w:tc>
      </w:tr>
    </w:tbl>
    <w:p w14:paraId="1F56CC6E" w14:textId="77777777" w:rsidR="00A2569A" w:rsidRDefault="00A2569A">
      <w:pPr>
        <w:snapToGrid w:val="0"/>
        <w:rPr>
          <w:rFonts w:ascii="宋体" w:eastAsia="宋体" w:hAnsi="宋体"/>
          <w:szCs w:val="21"/>
        </w:rPr>
      </w:pPr>
    </w:p>
    <w:p w14:paraId="5FED61C4" w14:textId="77777777" w:rsidR="00A2569A" w:rsidRDefault="00A2569A">
      <w:pPr>
        <w:snapToGrid w:val="0"/>
        <w:rPr>
          <w:rFonts w:ascii="宋体" w:eastAsia="宋体" w:hAnsi="宋体"/>
          <w:szCs w:val="21"/>
        </w:rPr>
      </w:pPr>
    </w:p>
    <w:p w14:paraId="30CC72D2" w14:textId="77777777" w:rsidR="00A2569A" w:rsidRDefault="00A22B7A">
      <w:pPr>
        <w:pStyle w:val="4"/>
        <w:adjustRightInd w:val="0"/>
        <w:snapToGrid w:val="0"/>
        <w:spacing w:before="0" w:after="0" w:line="240" w:lineRule="auto"/>
        <w:jc w:val="center"/>
        <w:rPr>
          <w:rFonts w:ascii="宋体" w:eastAsia="宋体" w:hAnsi="宋体"/>
          <w:sz w:val="21"/>
          <w:szCs w:val="21"/>
          <w:vertAlign w:val="superscript"/>
        </w:rPr>
      </w:pPr>
      <w:r>
        <w:rPr>
          <w:rFonts w:ascii="宋体" w:eastAsia="宋体" w:hAnsi="宋体" w:hint="eastAsia"/>
          <w:kern w:val="44"/>
          <w:sz w:val="21"/>
          <w:szCs w:val="21"/>
        </w:rPr>
        <w:t>附录</w:t>
      </w:r>
      <w:r>
        <w:rPr>
          <w:rFonts w:ascii="宋体" w:eastAsia="宋体" w:hAnsi="宋体" w:hint="eastAsia"/>
          <w:kern w:val="44"/>
          <w:sz w:val="21"/>
          <w:szCs w:val="21"/>
        </w:rPr>
        <w:t>2</w:t>
      </w:r>
      <w:r>
        <w:rPr>
          <w:rFonts w:ascii="宋体" w:eastAsia="宋体" w:hAnsi="宋体" w:hint="eastAsia"/>
          <w:sz w:val="21"/>
          <w:szCs w:val="21"/>
        </w:rPr>
        <w:t>资格审查条件</w:t>
      </w:r>
      <w:r>
        <w:rPr>
          <w:rFonts w:ascii="宋体" w:eastAsia="宋体" w:hAnsi="宋体" w:hint="eastAsia"/>
          <w:kern w:val="44"/>
          <w:sz w:val="21"/>
          <w:szCs w:val="21"/>
        </w:rPr>
        <w:t>（财务最低要求）</w:t>
      </w:r>
    </w:p>
    <w:tbl>
      <w:tblPr>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A2569A" w14:paraId="5CE49136" w14:textId="77777777">
        <w:trPr>
          <w:trHeight w:val="1308"/>
        </w:trPr>
        <w:tc>
          <w:tcPr>
            <w:tcW w:w="9854" w:type="dxa"/>
            <w:vAlign w:val="center"/>
          </w:tcPr>
          <w:p w14:paraId="2E5DBB3B"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投标人的</w:t>
            </w:r>
            <w:r>
              <w:rPr>
                <w:rFonts w:ascii="宋体" w:eastAsia="宋体" w:hAnsi="宋体" w:hint="eastAsia"/>
                <w:szCs w:val="21"/>
              </w:rPr>
              <w:t>2018</w:t>
            </w:r>
            <w:r>
              <w:rPr>
                <w:rFonts w:ascii="宋体" w:eastAsia="宋体" w:hAnsi="宋体" w:hint="eastAsia"/>
                <w:szCs w:val="21"/>
              </w:rPr>
              <w:t>年度经审计的财务会计报表中流动资产与流动负债的比值不小于</w:t>
            </w:r>
            <w:r>
              <w:rPr>
                <w:rFonts w:ascii="宋体" w:eastAsia="宋体" w:hAnsi="宋体" w:hint="eastAsia"/>
                <w:szCs w:val="21"/>
              </w:rPr>
              <w:t>1</w:t>
            </w:r>
            <w:r>
              <w:rPr>
                <w:rFonts w:ascii="宋体" w:eastAsia="宋体" w:hAnsi="宋体" w:hint="eastAsia"/>
                <w:szCs w:val="21"/>
              </w:rPr>
              <w:t>。</w:t>
            </w:r>
          </w:p>
        </w:tc>
      </w:tr>
    </w:tbl>
    <w:p w14:paraId="47A3A919" w14:textId="77777777" w:rsidR="00A2569A" w:rsidRDefault="00A2569A">
      <w:pPr>
        <w:snapToGrid w:val="0"/>
        <w:rPr>
          <w:rFonts w:ascii="宋体" w:eastAsia="宋体" w:hAnsi="宋体"/>
          <w:szCs w:val="21"/>
        </w:rPr>
      </w:pPr>
    </w:p>
    <w:p w14:paraId="6C9AEDCF" w14:textId="77777777" w:rsidR="00A2569A" w:rsidRDefault="00A2569A">
      <w:pPr>
        <w:snapToGrid w:val="0"/>
        <w:rPr>
          <w:rFonts w:ascii="宋体" w:eastAsia="宋体" w:hAnsi="宋体"/>
          <w:szCs w:val="21"/>
        </w:rPr>
      </w:pPr>
    </w:p>
    <w:p w14:paraId="0EA21437" w14:textId="77777777" w:rsidR="00A2569A" w:rsidRDefault="00A22B7A">
      <w:pPr>
        <w:pStyle w:val="4"/>
        <w:adjustRightInd w:val="0"/>
        <w:snapToGrid w:val="0"/>
        <w:spacing w:before="0" w:after="0" w:line="240" w:lineRule="auto"/>
        <w:jc w:val="center"/>
        <w:rPr>
          <w:rFonts w:ascii="宋体" w:eastAsia="宋体" w:hAnsi="宋体"/>
          <w:sz w:val="21"/>
          <w:szCs w:val="21"/>
          <w:vertAlign w:val="superscript"/>
        </w:rPr>
      </w:pPr>
      <w:r>
        <w:rPr>
          <w:rFonts w:ascii="宋体" w:eastAsia="宋体" w:hAnsi="宋体" w:hint="eastAsia"/>
          <w:kern w:val="44"/>
          <w:sz w:val="21"/>
          <w:szCs w:val="21"/>
        </w:rPr>
        <w:t>附录</w:t>
      </w:r>
      <w:r>
        <w:rPr>
          <w:rFonts w:ascii="宋体" w:eastAsia="宋体" w:hAnsi="宋体" w:hint="eastAsia"/>
          <w:kern w:val="44"/>
          <w:sz w:val="21"/>
          <w:szCs w:val="21"/>
        </w:rPr>
        <w:t>3</w:t>
      </w:r>
      <w:r>
        <w:rPr>
          <w:rFonts w:ascii="宋体" w:eastAsia="宋体" w:hAnsi="宋体" w:hint="eastAsia"/>
          <w:sz w:val="21"/>
          <w:szCs w:val="21"/>
        </w:rPr>
        <w:t>资格审查条件</w:t>
      </w:r>
      <w:r>
        <w:rPr>
          <w:rFonts w:ascii="宋体" w:eastAsia="宋体" w:hAnsi="宋体" w:hint="eastAsia"/>
          <w:kern w:val="44"/>
          <w:sz w:val="21"/>
          <w:szCs w:val="21"/>
        </w:rPr>
        <w:t>（业绩最低要求）</w:t>
      </w:r>
    </w:p>
    <w:tbl>
      <w:tblPr>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54"/>
      </w:tblGrid>
      <w:tr w:rsidR="00A2569A" w14:paraId="2004157D" w14:textId="77777777">
        <w:trPr>
          <w:trHeight w:val="1164"/>
        </w:trPr>
        <w:tc>
          <w:tcPr>
            <w:tcW w:w="9854" w:type="dxa"/>
            <w:vAlign w:val="center"/>
          </w:tcPr>
          <w:p w14:paraId="7AEE38C0"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自</w:t>
            </w:r>
            <w:r>
              <w:rPr>
                <w:rFonts w:ascii="宋体" w:eastAsia="宋体" w:hAnsi="宋体" w:hint="eastAsia"/>
                <w:szCs w:val="21"/>
              </w:rPr>
              <w:t>2014</w:t>
            </w:r>
            <w:r>
              <w:rPr>
                <w:rFonts w:ascii="宋体" w:eastAsia="宋体" w:hAnsi="宋体" w:hint="eastAsia"/>
                <w:szCs w:val="21"/>
              </w:rPr>
              <w:t>年</w:t>
            </w:r>
            <w:r>
              <w:rPr>
                <w:rFonts w:ascii="宋体" w:eastAsia="宋体" w:hAnsi="宋体" w:hint="eastAsia"/>
                <w:szCs w:val="21"/>
              </w:rPr>
              <w:t>1</w:t>
            </w:r>
            <w:r>
              <w:rPr>
                <w:rFonts w:ascii="宋体" w:eastAsia="宋体" w:hAnsi="宋体" w:hint="eastAsia"/>
                <w:szCs w:val="21"/>
              </w:rPr>
              <w:t>月</w:t>
            </w:r>
            <w:r>
              <w:rPr>
                <w:rFonts w:ascii="宋体" w:eastAsia="宋体" w:hAnsi="宋体" w:hint="eastAsia"/>
                <w:szCs w:val="21"/>
              </w:rPr>
              <w:t>1</w:t>
            </w:r>
            <w:r>
              <w:rPr>
                <w:rFonts w:ascii="宋体" w:eastAsia="宋体" w:hAnsi="宋体" w:hint="eastAsia"/>
                <w:szCs w:val="21"/>
              </w:rPr>
              <w:t>日至今（以交工或竣工验收时间为准），投标人应至少独立完成过</w:t>
            </w:r>
            <w:r>
              <w:rPr>
                <w:rFonts w:ascii="宋体" w:eastAsia="宋体" w:hAnsi="宋体" w:hint="eastAsia"/>
                <w:szCs w:val="21"/>
              </w:rPr>
              <w:t>1</w:t>
            </w:r>
            <w:r>
              <w:rPr>
                <w:rFonts w:ascii="宋体" w:eastAsia="宋体" w:hAnsi="宋体" w:hint="eastAsia"/>
                <w:szCs w:val="21"/>
              </w:rPr>
              <w:t>座加油站经营配套设施工程（应为国内新建工程，加油站改造工程、升级工程、国外工程不作为评审企业业绩）的施工。</w:t>
            </w:r>
          </w:p>
        </w:tc>
      </w:tr>
    </w:tbl>
    <w:p w14:paraId="57B91A13" w14:textId="77777777" w:rsidR="00A2569A" w:rsidRDefault="00A2569A">
      <w:pPr>
        <w:adjustRightInd w:val="0"/>
        <w:snapToGrid w:val="0"/>
        <w:rPr>
          <w:rFonts w:ascii="宋体" w:eastAsia="宋体" w:hAnsi="宋体"/>
          <w:szCs w:val="21"/>
        </w:rPr>
      </w:pPr>
    </w:p>
    <w:p w14:paraId="732A378C" w14:textId="77777777" w:rsidR="00A2569A" w:rsidRDefault="00A22B7A">
      <w:pPr>
        <w:adjustRightInd w:val="0"/>
        <w:snapToGrid w:val="0"/>
        <w:rPr>
          <w:rFonts w:ascii="宋体" w:eastAsia="宋体" w:hAnsi="宋体"/>
          <w:szCs w:val="21"/>
        </w:rPr>
      </w:pPr>
      <w:r>
        <w:rPr>
          <w:rFonts w:ascii="宋体" w:eastAsia="宋体" w:hAnsi="宋体" w:hint="eastAsia"/>
          <w:szCs w:val="21"/>
        </w:rPr>
        <w:t>注：</w:t>
      </w:r>
      <w:r>
        <w:rPr>
          <w:rFonts w:ascii="宋体" w:eastAsia="宋体" w:hAnsi="宋体" w:hint="eastAsia"/>
          <w:szCs w:val="21"/>
        </w:rPr>
        <w:t>1.</w:t>
      </w:r>
      <w:r>
        <w:rPr>
          <w:rFonts w:ascii="宋体" w:eastAsia="宋体" w:hAnsi="宋体" w:hint="eastAsia"/>
          <w:szCs w:val="21"/>
        </w:rPr>
        <w:t>投标人的加油站经营配套设施工程业绩，应附政府网站中已载明的投标人的已建主包业绩网页截图〔需提供截图网址、查询用户名、查询密码（如需要）〕，截图中必须能显示出项目名称、投标人所承建工程信息，其余必要信息如已建主包情况、工程详细内容、竣（交）工时间、合同额等信息，如截图中不能明确查找出，则还应附由合同发包人或发包人上级行政主管部门出具证明材料复印件。如未提供相关项目证明材料复印件或相关项目证明材料中的信息无法满足招标文件规定的资格审查条件查找不到业绩要求的相关数据，则该项目业绩不予认定。评审时将按投标人</w:t>
      </w:r>
      <w:r>
        <w:rPr>
          <w:rFonts w:ascii="宋体" w:eastAsia="宋体" w:hAnsi="宋体" w:hint="eastAsia"/>
          <w:szCs w:val="21"/>
        </w:rPr>
        <w:t>提供的业绩网页截图进行必要的网上核实，并以核实后的信息为准。如只提供了网页截图且截图中的信息不能查找出本次招标要求的工程信息或是投标人提供的网页截图不能打开导致无法核实，则视为未填报此项业绩。如网页截图信息或相关证明材料与实际情况不符，其后果由投标人自行负责，招标人依据《中华人民共和国招标投标法》、《中华人民共和国招标投标法实施条例》将投标人行为上报交通行政主管部门处理。招标人不接受政府网站中公开发布的业绩信息与投标人实际业绩不相符的投诉质疑。</w:t>
      </w:r>
    </w:p>
    <w:p w14:paraId="35A1DE3C" w14:textId="77777777" w:rsidR="00A2569A" w:rsidRDefault="00A22B7A">
      <w:pPr>
        <w:widowControl/>
        <w:snapToGrid w:val="0"/>
        <w:jc w:val="left"/>
        <w:rPr>
          <w:rFonts w:ascii="宋体" w:eastAsia="宋体" w:hAnsi="宋体"/>
          <w:b/>
          <w:bCs/>
          <w:kern w:val="44"/>
          <w:szCs w:val="21"/>
        </w:rPr>
      </w:pPr>
      <w:r>
        <w:rPr>
          <w:rFonts w:ascii="宋体" w:eastAsia="宋体" w:hAnsi="宋体"/>
          <w:kern w:val="44"/>
          <w:szCs w:val="21"/>
        </w:rPr>
        <w:br w:type="page"/>
      </w:r>
    </w:p>
    <w:p w14:paraId="1DD77EB0" w14:textId="77777777" w:rsidR="00A2569A" w:rsidRDefault="00A22B7A">
      <w:pPr>
        <w:pStyle w:val="4"/>
        <w:adjustRightInd w:val="0"/>
        <w:snapToGrid w:val="0"/>
        <w:spacing w:before="0" w:after="0" w:line="240" w:lineRule="auto"/>
        <w:jc w:val="center"/>
        <w:rPr>
          <w:rFonts w:ascii="宋体" w:eastAsia="宋体" w:hAnsi="宋体"/>
          <w:kern w:val="44"/>
          <w:sz w:val="21"/>
          <w:szCs w:val="21"/>
        </w:rPr>
      </w:pPr>
      <w:r>
        <w:rPr>
          <w:rFonts w:ascii="宋体" w:eastAsia="宋体" w:hAnsi="宋体" w:hint="eastAsia"/>
          <w:kern w:val="44"/>
          <w:sz w:val="21"/>
          <w:szCs w:val="21"/>
        </w:rPr>
        <w:lastRenderedPageBreak/>
        <w:t>附录</w:t>
      </w:r>
      <w:r>
        <w:rPr>
          <w:rFonts w:ascii="宋体" w:eastAsia="宋体" w:hAnsi="宋体" w:hint="eastAsia"/>
          <w:kern w:val="44"/>
          <w:sz w:val="21"/>
          <w:szCs w:val="21"/>
        </w:rPr>
        <w:t>4</w:t>
      </w:r>
      <w:r>
        <w:rPr>
          <w:rFonts w:ascii="宋体" w:eastAsia="宋体" w:hAnsi="宋体" w:hint="eastAsia"/>
          <w:sz w:val="21"/>
          <w:szCs w:val="21"/>
        </w:rPr>
        <w:t>资格审查条件</w:t>
      </w:r>
      <w:r>
        <w:rPr>
          <w:rFonts w:ascii="宋体" w:eastAsia="宋体" w:hAnsi="宋体" w:hint="eastAsia"/>
          <w:kern w:val="44"/>
          <w:sz w:val="21"/>
          <w:szCs w:val="21"/>
        </w:rPr>
        <w:t>（项目经理最低要求）</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709"/>
        <w:gridCol w:w="7796"/>
      </w:tblGrid>
      <w:tr w:rsidR="00A2569A" w14:paraId="5B7D1CCF" w14:textId="77777777">
        <w:trPr>
          <w:trHeight w:val="567"/>
        </w:trPr>
        <w:tc>
          <w:tcPr>
            <w:tcW w:w="1242" w:type="dxa"/>
            <w:vAlign w:val="center"/>
          </w:tcPr>
          <w:p w14:paraId="6F23E613" w14:textId="77777777" w:rsidR="00A2569A" w:rsidRDefault="00A22B7A">
            <w:pPr>
              <w:snapToGrid w:val="0"/>
              <w:jc w:val="center"/>
              <w:rPr>
                <w:rFonts w:ascii="宋体" w:eastAsia="宋体" w:hAnsi="宋体"/>
                <w:szCs w:val="21"/>
              </w:rPr>
            </w:pPr>
            <w:r>
              <w:rPr>
                <w:rFonts w:ascii="宋体" w:eastAsia="宋体" w:hAnsi="宋体" w:hint="eastAsia"/>
                <w:szCs w:val="21"/>
              </w:rPr>
              <w:t>人员</w:t>
            </w:r>
          </w:p>
        </w:tc>
        <w:tc>
          <w:tcPr>
            <w:tcW w:w="709" w:type="dxa"/>
            <w:vAlign w:val="center"/>
          </w:tcPr>
          <w:p w14:paraId="4F3E5353" w14:textId="77777777" w:rsidR="00A2569A" w:rsidRDefault="00A22B7A">
            <w:pPr>
              <w:snapToGrid w:val="0"/>
              <w:jc w:val="center"/>
              <w:rPr>
                <w:rFonts w:ascii="宋体" w:eastAsia="宋体" w:hAnsi="宋体"/>
                <w:szCs w:val="21"/>
              </w:rPr>
            </w:pPr>
            <w:r>
              <w:rPr>
                <w:rFonts w:ascii="宋体" w:eastAsia="宋体" w:hAnsi="宋体" w:hint="eastAsia"/>
                <w:szCs w:val="21"/>
              </w:rPr>
              <w:t>数量</w:t>
            </w:r>
          </w:p>
        </w:tc>
        <w:tc>
          <w:tcPr>
            <w:tcW w:w="7796" w:type="dxa"/>
            <w:vAlign w:val="center"/>
          </w:tcPr>
          <w:p w14:paraId="250F6AB3" w14:textId="77777777" w:rsidR="00A2569A" w:rsidRDefault="00A22B7A">
            <w:pPr>
              <w:snapToGrid w:val="0"/>
              <w:jc w:val="center"/>
              <w:rPr>
                <w:rFonts w:ascii="宋体" w:eastAsia="宋体" w:hAnsi="宋体"/>
                <w:szCs w:val="21"/>
              </w:rPr>
            </w:pPr>
            <w:r>
              <w:rPr>
                <w:rFonts w:ascii="宋体" w:eastAsia="宋体" w:hAnsi="宋体" w:hint="eastAsia"/>
                <w:szCs w:val="21"/>
              </w:rPr>
              <w:t>资格要</w:t>
            </w:r>
            <w:r>
              <w:rPr>
                <w:rFonts w:ascii="宋体" w:eastAsia="宋体" w:hAnsi="宋体" w:hint="eastAsia"/>
                <w:szCs w:val="21"/>
              </w:rPr>
              <w:t>求</w:t>
            </w:r>
          </w:p>
        </w:tc>
      </w:tr>
      <w:tr w:rsidR="00A2569A" w14:paraId="550A38C4" w14:textId="77777777">
        <w:trPr>
          <w:trHeight w:val="2381"/>
        </w:trPr>
        <w:tc>
          <w:tcPr>
            <w:tcW w:w="1242" w:type="dxa"/>
            <w:vAlign w:val="center"/>
          </w:tcPr>
          <w:p w14:paraId="69C70B7C" w14:textId="77777777" w:rsidR="00A2569A" w:rsidRDefault="00A22B7A">
            <w:pPr>
              <w:snapToGrid w:val="0"/>
              <w:jc w:val="center"/>
              <w:rPr>
                <w:rFonts w:ascii="宋体" w:eastAsia="宋体" w:hAnsi="宋体"/>
                <w:szCs w:val="21"/>
              </w:rPr>
            </w:pPr>
            <w:r>
              <w:rPr>
                <w:rFonts w:ascii="宋体" w:eastAsia="宋体" w:hAnsi="宋体" w:hint="eastAsia"/>
                <w:szCs w:val="21"/>
              </w:rPr>
              <w:t>项目经理</w:t>
            </w:r>
          </w:p>
        </w:tc>
        <w:tc>
          <w:tcPr>
            <w:tcW w:w="709" w:type="dxa"/>
            <w:vAlign w:val="center"/>
          </w:tcPr>
          <w:p w14:paraId="14108F88"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1</w:t>
            </w:r>
          </w:p>
        </w:tc>
        <w:tc>
          <w:tcPr>
            <w:tcW w:w="7796" w:type="dxa"/>
            <w:vAlign w:val="center"/>
          </w:tcPr>
          <w:p w14:paraId="5A5F1511"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投标人自有人员，需提供养老保险证明；</w:t>
            </w:r>
          </w:p>
          <w:p w14:paraId="0CB8240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hint="eastAsia"/>
                <w:szCs w:val="21"/>
              </w:rPr>
              <w:t>具有石油化工工程相关专业中级职称；</w:t>
            </w:r>
          </w:p>
          <w:p w14:paraId="0F4A641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持有建设行政主管部门核发的“机电工程”专业《二级建造师注册证书》，且现注册单位为投标人；</w:t>
            </w:r>
          </w:p>
          <w:p w14:paraId="33EE16B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(4)</w:t>
            </w:r>
            <w:r>
              <w:rPr>
                <w:rFonts w:ascii="宋体" w:eastAsia="宋体" w:hAnsi="宋体"/>
                <w:szCs w:val="21"/>
              </w:rPr>
              <w:t xml:space="preserve"> </w:t>
            </w:r>
            <w:r>
              <w:rPr>
                <w:rFonts w:ascii="宋体" w:eastAsia="宋体" w:hAnsi="宋体" w:hint="eastAsia"/>
                <w:szCs w:val="21"/>
              </w:rPr>
              <w:t>具有建设行政主管部门核发的有效的</w:t>
            </w:r>
            <w:r>
              <w:rPr>
                <w:rFonts w:ascii="宋体" w:eastAsia="宋体" w:hAnsi="宋体" w:hint="eastAsia"/>
                <w:szCs w:val="21"/>
              </w:rPr>
              <w:t>B</w:t>
            </w:r>
            <w:r>
              <w:rPr>
                <w:rFonts w:ascii="宋体" w:eastAsia="宋体" w:hAnsi="宋体" w:hint="eastAsia"/>
                <w:szCs w:val="21"/>
              </w:rPr>
              <w:t>类《安全生产考核合格证书》或电子证书；</w:t>
            </w:r>
          </w:p>
          <w:p w14:paraId="4FE9BD26"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(5)</w:t>
            </w:r>
            <w:r>
              <w:rPr>
                <w:rFonts w:ascii="宋体" w:eastAsia="宋体" w:hAnsi="宋体"/>
                <w:szCs w:val="21"/>
              </w:rPr>
              <w:t xml:space="preserve"> </w:t>
            </w:r>
            <w:r>
              <w:rPr>
                <w:rFonts w:ascii="宋体" w:eastAsia="宋体" w:hAnsi="宋体" w:hint="eastAsia"/>
                <w:szCs w:val="21"/>
              </w:rPr>
              <w:t>未担任其他在建工程项目的项目经理。</w:t>
            </w:r>
          </w:p>
        </w:tc>
      </w:tr>
    </w:tbl>
    <w:p w14:paraId="04308881" w14:textId="77777777" w:rsidR="00A2569A" w:rsidRDefault="00A2569A">
      <w:pPr>
        <w:adjustRightInd w:val="0"/>
        <w:snapToGrid w:val="0"/>
        <w:rPr>
          <w:rFonts w:ascii="宋体" w:eastAsia="宋体" w:hAnsi="宋体"/>
          <w:szCs w:val="21"/>
        </w:rPr>
      </w:pPr>
    </w:p>
    <w:p w14:paraId="54F17369" w14:textId="77777777" w:rsidR="00A2569A" w:rsidRDefault="00A22B7A">
      <w:pPr>
        <w:adjustRightInd w:val="0"/>
        <w:snapToGrid w:val="0"/>
        <w:rPr>
          <w:rFonts w:ascii="宋体" w:eastAsia="宋体" w:hAnsi="宋体"/>
          <w:szCs w:val="21"/>
        </w:rPr>
      </w:pPr>
      <w:r>
        <w:rPr>
          <w:rFonts w:ascii="宋体" w:eastAsia="宋体" w:hAnsi="宋体" w:hint="eastAsia"/>
          <w:szCs w:val="21"/>
        </w:rPr>
        <w:t>注：建造师注册证书在评审时将进行网上核对，并以核对后的信息为准。</w:t>
      </w:r>
    </w:p>
    <w:p w14:paraId="4DE565F9" w14:textId="77777777" w:rsidR="00A2569A" w:rsidRDefault="00A2569A">
      <w:pPr>
        <w:pStyle w:val="affe"/>
        <w:rPr>
          <w:rFonts w:ascii="宋体" w:eastAsia="宋体" w:hAnsi="宋体"/>
          <w:sz w:val="21"/>
          <w:szCs w:val="21"/>
        </w:rPr>
      </w:pPr>
    </w:p>
    <w:p w14:paraId="7485F1B2" w14:textId="77777777" w:rsidR="00A2569A" w:rsidRDefault="00A2569A">
      <w:pPr>
        <w:pStyle w:val="affe"/>
        <w:rPr>
          <w:rFonts w:ascii="宋体" w:eastAsia="宋体" w:hAnsi="宋体"/>
          <w:sz w:val="21"/>
          <w:szCs w:val="21"/>
        </w:rPr>
      </w:pPr>
    </w:p>
    <w:p w14:paraId="51963D9D" w14:textId="77777777" w:rsidR="00A2569A" w:rsidRDefault="00A2569A">
      <w:pPr>
        <w:pStyle w:val="affe"/>
        <w:rPr>
          <w:rFonts w:ascii="宋体" w:eastAsia="宋体" w:hAnsi="宋体"/>
          <w:sz w:val="21"/>
          <w:szCs w:val="21"/>
        </w:rPr>
      </w:pPr>
    </w:p>
    <w:p w14:paraId="0BC684EF" w14:textId="77777777" w:rsidR="00A2569A" w:rsidRDefault="00A22B7A">
      <w:pPr>
        <w:pStyle w:val="4"/>
        <w:adjustRightInd w:val="0"/>
        <w:snapToGrid w:val="0"/>
        <w:spacing w:before="0" w:after="0" w:line="240" w:lineRule="auto"/>
        <w:jc w:val="center"/>
        <w:rPr>
          <w:rFonts w:ascii="宋体" w:eastAsia="宋体" w:hAnsi="宋体"/>
          <w:kern w:val="44"/>
          <w:sz w:val="21"/>
          <w:szCs w:val="21"/>
        </w:rPr>
      </w:pPr>
      <w:r>
        <w:rPr>
          <w:rFonts w:ascii="宋体" w:eastAsia="宋体" w:hAnsi="宋体" w:hint="eastAsia"/>
          <w:kern w:val="44"/>
          <w:sz w:val="21"/>
          <w:szCs w:val="21"/>
        </w:rPr>
        <w:t>附录</w:t>
      </w:r>
      <w:r>
        <w:rPr>
          <w:rFonts w:ascii="宋体" w:eastAsia="宋体" w:hAnsi="宋体" w:hint="eastAsia"/>
          <w:kern w:val="44"/>
          <w:sz w:val="21"/>
          <w:szCs w:val="21"/>
        </w:rPr>
        <w:t>5</w:t>
      </w:r>
      <w:r>
        <w:rPr>
          <w:rFonts w:ascii="宋体" w:eastAsia="宋体" w:hAnsi="宋体" w:hint="eastAsia"/>
          <w:sz w:val="21"/>
          <w:szCs w:val="21"/>
        </w:rPr>
        <w:t>资格审查条件</w:t>
      </w:r>
      <w:r>
        <w:rPr>
          <w:rFonts w:ascii="宋体" w:eastAsia="宋体" w:hAnsi="宋体" w:hint="eastAsia"/>
          <w:kern w:val="44"/>
          <w:sz w:val="21"/>
          <w:szCs w:val="21"/>
        </w:rPr>
        <w:t>（主要人员最低要求）</w:t>
      </w:r>
    </w:p>
    <w:p w14:paraId="59E67095" w14:textId="77777777" w:rsidR="00A2569A" w:rsidRDefault="00A2569A">
      <w:pPr>
        <w:snapToGrid w:val="0"/>
        <w:rPr>
          <w:rFonts w:ascii="宋体" w:eastAsia="宋体" w:hAnsi="宋体"/>
          <w:szCs w:val="21"/>
        </w:rPr>
      </w:pP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6"/>
        <w:gridCol w:w="589"/>
        <w:gridCol w:w="7512"/>
      </w:tblGrid>
      <w:tr w:rsidR="00A2569A" w14:paraId="7D52995E" w14:textId="77777777">
        <w:trPr>
          <w:cantSplit/>
          <w:trHeight w:val="537"/>
          <w:tblHeader/>
        </w:trPr>
        <w:tc>
          <w:tcPr>
            <w:tcW w:w="1566" w:type="dxa"/>
            <w:vAlign w:val="center"/>
          </w:tcPr>
          <w:p w14:paraId="7879E0F6" w14:textId="77777777" w:rsidR="00A2569A" w:rsidRDefault="00A22B7A">
            <w:pPr>
              <w:snapToGrid w:val="0"/>
              <w:jc w:val="center"/>
              <w:rPr>
                <w:rFonts w:ascii="宋体" w:eastAsia="宋体" w:hAnsi="宋体"/>
                <w:szCs w:val="21"/>
              </w:rPr>
            </w:pPr>
            <w:r>
              <w:rPr>
                <w:rFonts w:ascii="宋体" w:eastAsia="宋体" w:hAnsi="宋体"/>
                <w:szCs w:val="21"/>
              </w:rPr>
              <w:t>人</w:t>
            </w:r>
            <w:r>
              <w:rPr>
                <w:rFonts w:ascii="宋体" w:eastAsia="宋体" w:hAnsi="宋体"/>
                <w:szCs w:val="21"/>
              </w:rPr>
              <w:t xml:space="preserve">  </w:t>
            </w:r>
            <w:r>
              <w:rPr>
                <w:rFonts w:ascii="宋体" w:eastAsia="宋体" w:hAnsi="宋体"/>
                <w:szCs w:val="21"/>
              </w:rPr>
              <w:t>员</w:t>
            </w:r>
          </w:p>
        </w:tc>
        <w:tc>
          <w:tcPr>
            <w:tcW w:w="589" w:type="dxa"/>
            <w:tcBorders>
              <w:right w:val="single" w:sz="4" w:space="0" w:color="auto"/>
            </w:tcBorders>
            <w:vAlign w:val="center"/>
          </w:tcPr>
          <w:p w14:paraId="76B83F97" w14:textId="77777777" w:rsidR="00A2569A" w:rsidRDefault="00A22B7A">
            <w:pPr>
              <w:snapToGrid w:val="0"/>
              <w:jc w:val="center"/>
              <w:rPr>
                <w:rFonts w:ascii="宋体" w:eastAsia="宋体" w:hAnsi="宋体"/>
                <w:szCs w:val="21"/>
              </w:rPr>
            </w:pPr>
            <w:r>
              <w:rPr>
                <w:rFonts w:ascii="宋体" w:eastAsia="宋体" w:hAnsi="宋体" w:hint="eastAsia"/>
                <w:szCs w:val="21"/>
              </w:rPr>
              <w:t>数量</w:t>
            </w:r>
          </w:p>
        </w:tc>
        <w:tc>
          <w:tcPr>
            <w:tcW w:w="7512" w:type="dxa"/>
            <w:tcBorders>
              <w:left w:val="single" w:sz="4" w:space="0" w:color="auto"/>
            </w:tcBorders>
            <w:vAlign w:val="center"/>
          </w:tcPr>
          <w:p w14:paraId="156C785F" w14:textId="77777777" w:rsidR="00A2569A" w:rsidRDefault="00A22B7A">
            <w:pPr>
              <w:snapToGrid w:val="0"/>
              <w:jc w:val="center"/>
              <w:rPr>
                <w:rFonts w:ascii="宋体" w:eastAsia="宋体" w:hAnsi="宋体"/>
                <w:szCs w:val="21"/>
              </w:rPr>
            </w:pPr>
            <w:r>
              <w:rPr>
                <w:rFonts w:ascii="宋体" w:eastAsia="宋体" w:hAnsi="宋体" w:hint="eastAsia"/>
                <w:szCs w:val="21"/>
              </w:rPr>
              <w:t>资格要求</w:t>
            </w:r>
          </w:p>
        </w:tc>
      </w:tr>
      <w:tr w:rsidR="00A2569A" w14:paraId="5399EEA3" w14:textId="77777777">
        <w:trPr>
          <w:cantSplit/>
          <w:trHeight w:val="1417"/>
        </w:trPr>
        <w:tc>
          <w:tcPr>
            <w:tcW w:w="1566" w:type="dxa"/>
            <w:vAlign w:val="center"/>
          </w:tcPr>
          <w:p w14:paraId="64D2A894" w14:textId="77777777" w:rsidR="00A2569A" w:rsidRDefault="00A22B7A">
            <w:pPr>
              <w:snapToGrid w:val="0"/>
              <w:jc w:val="center"/>
              <w:rPr>
                <w:rFonts w:ascii="宋体" w:eastAsia="宋体" w:hAnsi="宋体" w:cs="宋体"/>
                <w:szCs w:val="21"/>
              </w:rPr>
            </w:pPr>
            <w:r>
              <w:rPr>
                <w:rFonts w:ascii="宋体" w:eastAsia="宋体" w:hAnsi="宋体" w:cs="宋体" w:hint="eastAsia"/>
                <w:szCs w:val="21"/>
              </w:rPr>
              <w:t>技术负责人</w:t>
            </w:r>
          </w:p>
        </w:tc>
        <w:tc>
          <w:tcPr>
            <w:tcW w:w="589" w:type="dxa"/>
            <w:tcBorders>
              <w:right w:val="single" w:sz="4" w:space="0" w:color="auto"/>
            </w:tcBorders>
            <w:vAlign w:val="center"/>
          </w:tcPr>
          <w:p w14:paraId="009A124E" w14:textId="77777777" w:rsidR="00A2569A" w:rsidRDefault="00A22B7A">
            <w:pPr>
              <w:adjustRightInd w:val="0"/>
              <w:snapToGrid w:val="0"/>
              <w:jc w:val="center"/>
              <w:rPr>
                <w:rFonts w:ascii="宋体" w:eastAsia="宋体" w:hAnsi="宋体" w:cs="宋体"/>
                <w:szCs w:val="21"/>
              </w:rPr>
            </w:pPr>
            <w:r>
              <w:rPr>
                <w:rFonts w:ascii="宋体" w:eastAsia="宋体" w:hAnsi="宋体" w:hint="eastAsia"/>
                <w:szCs w:val="21"/>
              </w:rPr>
              <w:t>1</w:t>
            </w:r>
          </w:p>
        </w:tc>
        <w:tc>
          <w:tcPr>
            <w:tcW w:w="7512" w:type="dxa"/>
            <w:vAlign w:val="center"/>
          </w:tcPr>
          <w:p w14:paraId="31BCFA53"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w:t>
            </w:r>
            <w:r>
              <w:rPr>
                <w:rFonts w:ascii="宋体" w:eastAsia="宋体" w:hAnsi="宋体"/>
                <w:szCs w:val="21"/>
              </w:rPr>
              <w:t>投标人自有人员</w:t>
            </w:r>
            <w:r>
              <w:rPr>
                <w:rFonts w:ascii="宋体" w:eastAsia="宋体" w:hAnsi="宋体" w:hint="eastAsia"/>
                <w:szCs w:val="21"/>
              </w:rPr>
              <w:t>，需提供养老保险证明；</w:t>
            </w:r>
          </w:p>
          <w:p w14:paraId="39DC20A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）具有石油化工工程相关专业高级职称；</w:t>
            </w:r>
          </w:p>
          <w:p w14:paraId="4CDCF46E"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）具有建设行政主管部门颁发的有效的</w:t>
            </w:r>
            <w:r>
              <w:rPr>
                <w:rFonts w:ascii="宋体" w:eastAsia="宋体" w:hAnsi="宋体" w:hint="eastAsia"/>
                <w:szCs w:val="21"/>
              </w:rPr>
              <w:t>B</w:t>
            </w:r>
            <w:r>
              <w:rPr>
                <w:rFonts w:ascii="宋体" w:eastAsia="宋体" w:hAnsi="宋体" w:hint="eastAsia"/>
                <w:szCs w:val="21"/>
              </w:rPr>
              <w:t>类《安全生产考核合格证书》或电子证书；</w:t>
            </w:r>
          </w:p>
        </w:tc>
      </w:tr>
      <w:tr w:rsidR="00A2569A" w14:paraId="510D6014" w14:textId="77777777">
        <w:trPr>
          <w:cantSplit/>
          <w:trHeight w:val="1417"/>
        </w:trPr>
        <w:tc>
          <w:tcPr>
            <w:tcW w:w="1566" w:type="dxa"/>
            <w:vAlign w:val="center"/>
          </w:tcPr>
          <w:p w14:paraId="5364B26A"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工程技术人员</w:t>
            </w:r>
          </w:p>
        </w:tc>
        <w:tc>
          <w:tcPr>
            <w:tcW w:w="589" w:type="dxa"/>
            <w:tcBorders>
              <w:right w:val="single" w:sz="4" w:space="0" w:color="auto"/>
            </w:tcBorders>
            <w:vAlign w:val="center"/>
          </w:tcPr>
          <w:p w14:paraId="591D661F"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w:t>
            </w:r>
          </w:p>
        </w:tc>
        <w:tc>
          <w:tcPr>
            <w:tcW w:w="7512" w:type="dxa"/>
            <w:vAlign w:val="center"/>
          </w:tcPr>
          <w:p w14:paraId="57E39664"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具有石油化工工程相关专业中级职称。</w:t>
            </w:r>
          </w:p>
        </w:tc>
      </w:tr>
      <w:tr w:rsidR="00A2569A" w14:paraId="4842E2CF" w14:textId="77777777">
        <w:trPr>
          <w:cantSplit/>
          <w:trHeight w:val="1417"/>
        </w:trPr>
        <w:tc>
          <w:tcPr>
            <w:tcW w:w="1566" w:type="dxa"/>
            <w:vAlign w:val="center"/>
          </w:tcPr>
          <w:p w14:paraId="092BD2BC" w14:textId="77777777" w:rsidR="00A2569A" w:rsidRDefault="00A22B7A">
            <w:pPr>
              <w:adjustRightInd w:val="0"/>
              <w:snapToGrid w:val="0"/>
              <w:jc w:val="center"/>
              <w:rPr>
                <w:rFonts w:ascii="宋体" w:eastAsia="宋体" w:hAnsi="宋体"/>
                <w:szCs w:val="21"/>
              </w:rPr>
            </w:pPr>
            <w:r>
              <w:rPr>
                <w:rFonts w:ascii="宋体" w:eastAsia="宋体" w:hAnsi="宋体"/>
                <w:szCs w:val="21"/>
              </w:rPr>
              <w:t>专职安全员</w:t>
            </w:r>
          </w:p>
        </w:tc>
        <w:tc>
          <w:tcPr>
            <w:tcW w:w="589" w:type="dxa"/>
            <w:tcBorders>
              <w:right w:val="single" w:sz="4" w:space="0" w:color="auto"/>
            </w:tcBorders>
            <w:vAlign w:val="center"/>
          </w:tcPr>
          <w:p w14:paraId="71402640" w14:textId="77777777" w:rsidR="00A2569A" w:rsidRDefault="00A22B7A">
            <w:pPr>
              <w:snapToGrid w:val="0"/>
              <w:jc w:val="center"/>
              <w:rPr>
                <w:rFonts w:ascii="宋体" w:eastAsia="宋体" w:hAnsi="宋体"/>
                <w:szCs w:val="21"/>
              </w:rPr>
            </w:pPr>
            <w:r>
              <w:rPr>
                <w:rFonts w:ascii="宋体" w:eastAsia="宋体" w:hAnsi="宋体" w:hint="eastAsia"/>
                <w:szCs w:val="21"/>
              </w:rPr>
              <w:t>1</w:t>
            </w:r>
          </w:p>
        </w:tc>
        <w:tc>
          <w:tcPr>
            <w:tcW w:w="7512" w:type="dxa"/>
            <w:vAlign w:val="center"/>
          </w:tcPr>
          <w:p w14:paraId="450848AE"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）投标人自有人员，需提供养老保险证明；</w:t>
            </w:r>
          </w:p>
          <w:p w14:paraId="69D9168C" w14:textId="77777777" w:rsidR="00A2569A" w:rsidRDefault="00A22B7A">
            <w:pPr>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w:t>
            </w:r>
            <w:r>
              <w:rPr>
                <w:rFonts w:ascii="宋体" w:eastAsia="宋体" w:hAnsi="宋体"/>
                <w:szCs w:val="21"/>
              </w:rPr>
              <w:t>具有</w:t>
            </w:r>
            <w:r>
              <w:rPr>
                <w:rFonts w:ascii="宋体" w:eastAsia="宋体" w:hAnsi="宋体" w:hint="eastAsia"/>
                <w:szCs w:val="21"/>
              </w:rPr>
              <w:t>建设行政主管部门</w:t>
            </w:r>
            <w:r>
              <w:rPr>
                <w:rFonts w:ascii="宋体" w:eastAsia="宋体" w:hAnsi="宋体"/>
                <w:szCs w:val="21"/>
              </w:rPr>
              <w:t>颁发的</w:t>
            </w:r>
            <w:r>
              <w:rPr>
                <w:rFonts w:ascii="宋体" w:eastAsia="宋体" w:hAnsi="宋体" w:hint="eastAsia"/>
                <w:szCs w:val="21"/>
              </w:rPr>
              <w:t>有效的</w:t>
            </w:r>
            <w:r>
              <w:rPr>
                <w:rFonts w:ascii="宋体" w:eastAsia="宋体" w:hAnsi="宋体" w:hint="eastAsia"/>
                <w:szCs w:val="21"/>
              </w:rPr>
              <w:t>C</w:t>
            </w:r>
            <w:r>
              <w:rPr>
                <w:rFonts w:ascii="宋体" w:eastAsia="宋体" w:hAnsi="宋体" w:hint="eastAsia"/>
                <w:szCs w:val="21"/>
              </w:rPr>
              <w:t>类《安全生产考核合格证书》或电子证书</w:t>
            </w:r>
            <w:r>
              <w:rPr>
                <w:rFonts w:ascii="宋体" w:eastAsia="宋体" w:hAnsi="宋体"/>
                <w:szCs w:val="21"/>
              </w:rPr>
              <w:t>。</w:t>
            </w:r>
          </w:p>
        </w:tc>
      </w:tr>
    </w:tbl>
    <w:p w14:paraId="4903F2E5" w14:textId="77777777" w:rsidR="00A2569A" w:rsidRDefault="00A2569A">
      <w:pPr>
        <w:pStyle w:val="affe"/>
        <w:rPr>
          <w:rFonts w:ascii="宋体" w:eastAsia="宋体" w:hAnsi="宋体"/>
          <w:sz w:val="21"/>
          <w:szCs w:val="21"/>
        </w:rPr>
      </w:pPr>
    </w:p>
    <w:p w14:paraId="378A10E9" w14:textId="77777777" w:rsidR="00A2569A" w:rsidRDefault="00A22B7A">
      <w:pPr>
        <w:adjustRightInd w:val="0"/>
        <w:snapToGrid w:val="0"/>
        <w:rPr>
          <w:rFonts w:ascii="宋体" w:eastAsia="宋体" w:hAnsi="宋体"/>
          <w:szCs w:val="21"/>
        </w:rPr>
      </w:pPr>
      <w:r>
        <w:rPr>
          <w:rFonts w:ascii="宋体" w:eastAsia="宋体" w:hAnsi="宋体" w:hint="eastAsia"/>
          <w:szCs w:val="21"/>
        </w:rPr>
        <w:t>注：</w:t>
      </w:r>
      <w:r>
        <w:rPr>
          <w:rFonts w:ascii="宋体" w:eastAsia="宋体" w:hAnsi="宋体" w:hint="eastAsia"/>
          <w:szCs w:val="21"/>
        </w:rPr>
        <w:t xml:space="preserve"> </w:t>
      </w:r>
    </w:p>
    <w:p w14:paraId="46B78CB1" w14:textId="77777777" w:rsidR="00A2569A" w:rsidRDefault="00A22B7A">
      <w:pPr>
        <w:numPr>
          <w:ilvl w:val="0"/>
          <w:numId w:val="6"/>
        </w:numPr>
        <w:adjustRightInd w:val="0"/>
        <w:snapToGrid w:val="0"/>
        <w:ind w:firstLineChars="200" w:firstLine="420"/>
        <w:rPr>
          <w:rFonts w:ascii="宋体" w:eastAsia="宋体" w:hAnsi="宋体"/>
          <w:szCs w:val="21"/>
        </w:rPr>
      </w:pPr>
      <w:r>
        <w:rPr>
          <w:rFonts w:ascii="宋体" w:eastAsia="宋体" w:hAnsi="宋体" w:hint="eastAsia"/>
          <w:szCs w:val="21"/>
        </w:rPr>
        <w:t>本表为投标人在所投标标段需派驻的其他主要管理人员和技术人员</w:t>
      </w:r>
      <w:r>
        <w:rPr>
          <w:rFonts w:ascii="宋体" w:eastAsia="宋体" w:hAnsi="宋体" w:hint="eastAsia"/>
          <w:szCs w:val="21"/>
        </w:rPr>
        <w:t>,</w:t>
      </w:r>
      <w:r>
        <w:rPr>
          <w:rFonts w:ascii="宋体" w:eastAsia="宋体" w:hAnsi="宋体" w:hint="eastAsia"/>
          <w:szCs w:val="21"/>
        </w:rPr>
        <w:t>随投标文件共同填报。</w:t>
      </w:r>
    </w:p>
    <w:p w14:paraId="0A9D382C" w14:textId="77777777" w:rsidR="00A2569A" w:rsidRDefault="00A22B7A">
      <w:pPr>
        <w:numPr>
          <w:ilvl w:val="0"/>
          <w:numId w:val="6"/>
        </w:numPr>
        <w:adjustRightInd w:val="0"/>
        <w:snapToGrid w:val="0"/>
        <w:ind w:firstLineChars="200" w:firstLine="420"/>
        <w:rPr>
          <w:rFonts w:ascii="宋体" w:eastAsia="宋体" w:hAnsi="宋体"/>
          <w:szCs w:val="21"/>
        </w:rPr>
      </w:pPr>
      <w:r>
        <w:rPr>
          <w:rFonts w:ascii="宋体" w:eastAsia="宋体" w:hAnsi="宋体" w:hint="eastAsia"/>
          <w:szCs w:val="21"/>
        </w:rPr>
        <w:t>本表所列人员类别和数量为最低要求，施工时，发包人可根据工程需要，有权要求承包人无偿增加相应的专业技术人员。</w:t>
      </w:r>
    </w:p>
    <w:p w14:paraId="4C80A99B" w14:textId="77777777" w:rsidR="00A2569A" w:rsidRDefault="00A22B7A">
      <w:pPr>
        <w:numPr>
          <w:ilvl w:val="0"/>
          <w:numId w:val="6"/>
        </w:numPr>
        <w:adjustRightInd w:val="0"/>
        <w:snapToGrid w:val="0"/>
        <w:ind w:firstLineChars="200" w:firstLine="420"/>
        <w:rPr>
          <w:rFonts w:ascii="宋体" w:eastAsia="宋体" w:hAnsi="宋体"/>
          <w:szCs w:val="21"/>
        </w:rPr>
      </w:pPr>
      <w:r>
        <w:rPr>
          <w:rFonts w:ascii="宋体" w:eastAsia="宋体" w:hAnsi="宋体" w:hint="eastAsia"/>
          <w:szCs w:val="21"/>
        </w:rPr>
        <w:t>依据《建筑施工企业安全生产管理机构设置及专职安全生产管理人员配备办法》，专职安全员须根据工程进展情况适当增加。</w:t>
      </w:r>
    </w:p>
    <w:p w14:paraId="7EF76CEE" w14:textId="77777777" w:rsidR="00A2569A" w:rsidRDefault="00A2569A">
      <w:pPr>
        <w:tabs>
          <w:tab w:val="left" w:pos="397"/>
        </w:tabs>
        <w:adjustRightInd w:val="0"/>
        <w:snapToGrid w:val="0"/>
        <w:ind w:left="420"/>
        <w:rPr>
          <w:rFonts w:ascii="宋体" w:eastAsia="宋体" w:hAnsi="宋体"/>
          <w:szCs w:val="21"/>
        </w:rPr>
      </w:pPr>
    </w:p>
    <w:p w14:paraId="751AED8E" w14:textId="77777777" w:rsidR="00A2569A" w:rsidRDefault="00A22B7A">
      <w:pPr>
        <w:snapToGrid w:val="0"/>
        <w:rPr>
          <w:rFonts w:ascii="宋体" w:eastAsia="宋体" w:hAnsi="宋体"/>
          <w:szCs w:val="21"/>
        </w:rPr>
      </w:pPr>
      <w:r>
        <w:rPr>
          <w:rFonts w:ascii="宋体" w:eastAsia="宋体" w:hAnsi="宋体"/>
          <w:szCs w:val="21"/>
        </w:rPr>
        <w:br w:type="page"/>
      </w:r>
    </w:p>
    <w:p w14:paraId="25184D9C" w14:textId="77777777" w:rsidR="00A2569A" w:rsidRDefault="00A22B7A">
      <w:pPr>
        <w:pStyle w:val="3"/>
        <w:snapToGrid w:val="0"/>
        <w:spacing w:before="0" w:after="0" w:line="240" w:lineRule="auto"/>
        <w:jc w:val="center"/>
        <w:rPr>
          <w:rFonts w:ascii="宋体" w:hAnsi="宋体"/>
          <w:b w:val="0"/>
          <w:sz w:val="21"/>
          <w:szCs w:val="21"/>
        </w:rPr>
      </w:pPr>
      <w:bookmarkStart w:id="4" w:name="_Toc8441"/>
      <w:r>
        <w:rPr>
          <w:rFonts w:ascii="宋体" w:hAnsi="宋体" w:hint="eastAsia"/>
          <w:b w:val="0"/>
          <w:sz w:val="21"/>
          <w:szCs w:val="21"/>
        </w:rPr>
        <w:lastRenderedPageBreak/>
        <w:t>第三章</w:t>
      </w:r>
      <w:r>
        <w:rPr>
          <w:rFonts w:ascii="宋体" w:hAnsi="宋体" w:hint="eastAsia"/>
          <w:b w:val="0"/>
          <w:sz w:val="21"/>
          <w:szCs w:val="21"/>
        </w:rPr>
        <w:t xml:space="preserve">  </w:t>
      </w:r>
      <w:bookmarkStart w:id="5" w:name="_Toc355768878"/>
      <w:bookmarkStart w:id="6" w:name="_Toc519882541"/>
      <w:bookmarkStart w:id="7" w:name="_Toc258182506"/>
      <w:r>
        <w:rPr>
          <w:rFonts w:ascii="宋体" w:hAnsi="宋体" w:hint="eastAsia"/>
          <w:b w:val="0"/>
          <w:sz w:val="21"/>
          <w:szCs w:val="21"/>
        </w:rPr>
        <w:t>评标办法</w:t>
      </w:r>
      <w:bookmarkEnd w:id="5"/>
      <w:r>
        <w:rPr>
          <w:rFonts w:ascii="宋体" w:hAnsi="宋体" w:hint="eastAsia"/>
          <w:b w:val="0"/>
          <w:sz w:val="21"/>
          <w:szCs w:val="21"/>
        </w:rPr>
        <w:t>（双信封形式综合评分法）</w:t>
      </w:r>
      <w:bookmarkEnd w:id="4"/>
      <w:bookmarkEnd w:id="6"/>
    </w:p>
    <w:p w14:paraId="3066183D" w14:textId="77777777" w:rsidR="00A2569A" w:rsidRDefault="00A22B7A">
      <w:pPr>
        <w:pStyle w:val="4"/>
        <w:tabs>
          <w:tab w:val="left" w:pos="3912"/>
        </w:tabs>
        <w:snapToGrid w:val="0"/>
        <w:spacing w:before="0" w:after="0" w:line="240" w:lineRule="auto"/>
        <w:rPr>
          <w:rFonts w:ascii="宋体" w:eastAsia="宋体" w:hAnsi="宋体"/>
          <w:b w:val="0"/>
          <w:sz w:val="21"/>
          <w:szCs w:val="21"/>
        </w:rPr>
      </w:pPr>
      <w:bookmarkStart w:id="8" w:name="_Toc484950608"/>
      <w:bookmarkStart w:id="9" w:name="_Toc519882542"/>
      <w:r>
        <w:rPr>
          <w:rFonts w:ascii="宋体" w:eastAsia="宋体" w:hAnsi="宋体" w:hint="eastAsia"/>
          <w:b w:val="0"/>
          <w:sz w:val="21"/>
          <w:szCs w:val="21"/>
        </w:rPr>
        <w:t>评标办法前附表</w:t>
      </w:r>
      <w:r>
        <w:rPr>
          <w:rStyle w:val="ab"/>
          <w:rFonts w:ascii="宋体" w:eastAsia="宋体" w:hAnsi="宋体"/>
          <w:b w:val="0"/>
          <w:sz w:val="21"/>
          <w:szCs w:val="21"/>
        </w:rPr>
        <w:footnoteReference w:id="2"/>
      </w:r>
      <w:bookmarkEnd w:id="8"/>
      <w:bookmarkEnd w:id="9"/>
    </w:p>
    <w:tbl>
      <w:tblPr>
        <w:tblW w:w="99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99"/>
        <w:gridCol w:w="1555"/>
        <w:gridCol w:w="7376"/>
      </w:tblGrid>
      <w:tr w:rsidR="00A2569A" w14:paraId="4FABD755" w14:textId="77777777">
        <w:trPr>
          <w:trHeight w:val="567"/>
          <w:tblHeader/>
          <w:jc w:val="center"/>
        </w:trPr>
        <w:tc>
          <w:tcPr>
            <w:tcW w:w="999" w:type="dxa"/>
            <w:tcBorders>
              <w:top w:val="single" w:sz="12" w:space="0" w:color="000000"/>
              <w:left w:val="single" w:sz="12" w:space="0" w:color="000000"/>
              <w:bottom w:val="single" w:sz="6" w:space="0" w:color="000000"/>
              <w:right w:val="single" w:sz="6" w:space="0" w:color="000000"/>
            </w:tcBorders>
            <w:vAlign w:val="center"/>
          </w:tcPr>
          <w:p w14:paraId="57BCA956"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条款号</w:t>
            </w:r>
          </w:p>
        </w:tc>
        <w:tc>
          <w:tcPr>
            <w:tcW w:w="1555" w:type="dxa"/>
            <w:tcBorders>
              <w:top w:val="single" w:sz="12" w:space="0" w:color="000000"/>
              <w:left w:val="single" w:sz="6" w:space="0" w:color="000000"/>
              <w:bottom w:val="single" w:sz="6" w:space="0" w:color="000000"/>
              <w:right w:val="single" w:sz="4" w:space="0" w:color="auto"/>
            </w:tcBorders>
            <w:vAlign w:val="center"/>
          </w:tcPr>
          <w:p w14:paraId="7BB92586"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条款内容</w:t>
            </w:r>
          </w:p>
        </w:tc>
        <w:tc>
          <w:tcPr>
            <w:tcW w:w="7376" w:type="dxa"/>
            <w:tcBorders>
              <w:top w:val="single" w:sz="12" w:space="0" w:color="000000"/>
              <w:left w:val="single" w:sz="4" w:space="0" w:color="auto"/>
              <w:bottom w:val="single" w:sz="6" w:space="0" w:color="000000"/>
              <w:right w:val="single" w:sz="12" w:space="0" w:color="000000"/>
            </w:tcBorders>
            <w:vAlign w:val="center"/>
          </w:tcPr>
          <w:p w14:paraId="08E18B5B"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评审因素与评审标准</w:t>
            </w:r>
          </w:p>
        </w:tc>
      </w:tr>
      <w:tr w:rsidR="00A2569A" w14:paraId="63A3AB3E"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0E70B757"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1</w:t>
            </w:r>
          </w:p>
        </w:tc>
        <w:tc>
          <w:tcPr>
            <w:tcW w:w="1555" w:type="dxa"/>
            <w:tcBorders>
              <w:top w:val="single" w:sz="6" w:space="0" w:color="000000"/>
              <w:left w:val="single" w:sz="6" w:space="0" w:color="000000"/>
              <w:bottom w:val="single" w:sz="6" w:space="0" w:color="000000"/>
              <w:right w:val="single" w:sz="6" w:space="0" w:color="000000"/>
            </w:tcBorders>
            <w:vAlign w:val="center"/>
          </w:tcPr>
          <w:p w14:paraId="153647D2"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评标方法</w:t>
            </w:r>
          </w:p>
        </w:tc>
        <w:tc>
          <w:tcPr>
            <w:tcW w:w="7376" w:type="dxa"/>
            <w:tcBorders>
              <w:top w:val="single" w:sz="6" w:space="0" w:color="000000"/>
              <w:left w:val="single" w:sz="6" w:space="0" w:color="000000"/>
              <w:bottom w:val="single" w:sz="6" w:space="0" w:color="000000"/>
              <w:right w:val="single" w:sz="12" w:space="0" w:color="000000"/>
            </w:tcBorders>
            <w:vAlign w:val="center"/>
          </w:tcPr>
          <w:p w14:paraId="5E6DF424" w14:textId="77777777" w:rsidR="00A2569A" w:rsidRDefault="00A22B7A">
            <w:pPr>
              <w:autoSpaceDE w:val="0"/>
              <w:autoSpaceDN w:val="0"/>
              <w:adjustRightInd w:val="0"/>
              <w:snapToGrid w:val="0"/>
              <w:rPr>
                <w:rFonts w:ascii="宋体" w:eastAsia="宋体" w:hAnsi="宋体"/>
                <w:szCs w:val="21"/>
              </w:rPr>
            </w:pPr>
            <w:r>
              <w:rPr>
                <w:rFonts w:ascii="宋体" w:eastAsia="宋体" w:hAnsi="宋体" w:hint="eastAsia"/>
                <w:szCs w:val="21"/>
              </w:rPr>
              <w:t>本款修改为：</w:t>
            </w:r>
          </w:p>
          <w:p w14:paraId="3B3BF367"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本项目评标采用双信封形式综合评分法。评标委员会对满足招标文件实质性要求的投标文件，按照本章第</w:t>
            </w:r>
            <w:r>
              <w:rPr>
                <w:rFonts w:ascii="宋体" w:eastAsia="宋体" w:hAnsi="宋体" w:hint="eastAsia"/>
                <w:szCs w:val="21"/>
              </w:rPr>
              <w:t>2.2</w:t>
            </w:r>
            <w:r>
              <w:rPr>
                <w:rFonts w:ascii="宋体" w:eastAsia="宋体" w:hAnsi="宋体" w:hint="eastAsia"/>
                <w:szCs w:val="21"/>
              </w:rPr>
              <w:t>款规定的评分标准进行打分，并按得分由高到低顺序推荐中标候选人，但投标报价低于其成本的除外。</w:t>
            </w:r>
          </w:p>
          <w:p w14:paraId="05F58698" w14:textId="77777777" w:rsidR="00A2569A" w:rsidRDefault="00A22B7A">
            <w:pPr>
              <w:adjustRightInd w:val="0"/>
              <w:snapToGrid w:val="0"/>
              <w:ind w:firstLineChars="100" w:firstLine="210"/>
              <w:rPr>
                <w:rFonts w:ascii="宋体" w:eastAsia="宋体" w:hAnsi="宋体"/>
                <w:szCs w:val="21"/>
              </w:rPr>
            </w:pPr>
            <w:r>
              <w:rPr>
                <w:rFonts w:ascii="宋体" w:eastAsia="宋体" w:hAnsi="宋体" w:cs="宋体" w:hint="eastAsia"/>
                <w:szCs w:val="21"/>
              </w:rPr>
              <w:t>招标评标程序简介如下：</w:t>
            </w:r>
          </w:p>
          <w:p w14:paraId="37393655" w14:textId="77777777" w:rsidR="00A2569A" w:rsidRDefault="00A22B7A">
            <w:pPr>
              <w:numPr>
                <w:ilvl w:val="0"/>
                <w:numId w:val="7"/>
              </w:numPr>
              <w:adjustRightInd w:val="0"/>
              <w:snapToGrid w:val="0"/>
              <w:ind w:left="0" w:firstLineChars="100" w:firstLine="210"/>
              <w:rPr>
                <w:rFonts w:ascii="宋体" w:eastAsia="宋体" w:hAnsi="宋体"/>
                <w:szCs w:val="21"/>
              </w:rPr>
            </w:pPr>
            <w:r>
              <w:rPr>
                <w:rFonts w:ascii="宋体" w:eastAsia="宋体" w:hAnsi="宋体" w:hint="eastAsia"/>
                <w:szCs w:val="21"/>
              </w:rPr>
              <w:t>招标人按照第二章“投标人须知”第</w:t>
            </w:r>
            <w:r>
              <w:rPr>
                <w:rFonts w:ascii="宋体" w:eastAsia="宋体" w:hAnsi="宋体" w:hint="eastAsia"/>
                <w:szCs w:val="21"/>
              </w:rPr>
              <w:t>5.2</w:t>
            </w:r>
            <w:r>
              <w:rPr>
                <w:rFonts w:ascii="宋体" w:eastAsia="宋体" w:hAnsi="宋体" w:hint="eastAsia"/>
                <w:szCs w:val="21"/>
              </w:rPr>
              <w:t>项的规定对投标文件第一个信封（商务及技术文件）（以下简称“第一信封”）进行开标。</w:t>
            </w:r>
          </w:p>
          <w:p w14:paraId="28E62ECD" w14:textId="77777777" w:rsidR="00A2569A" w:rsidRDefault="00A22B7A">
            <w:pPr>
              <w:numPr>
                <w:ilvl w:val="0"/>
                <w:numId w:val="7"/>
              </w:numPr>
              <w:adjustRightInd w:val="0"/>
              <w:snapToGrid w:val="0"/>
              <w:ind w:left="0" w:firstLineChars="100" w:firstLine="210"/>
              <w:rPr>
                <w:rFonts w:ascii="宋体" w:eastAsia="宋体" w:hAnsi="宋体"/>
                <w:szCs w:val="21"/>
              </w:rPr>
            </w:pPr>
            <w:r>
              <w:rPr>
                <w:rFonts w:ascii="宋体" w:eastAsia="宋体" w:hAnsi="宋体" w:hint="eastAsia"/>
                <w:szCs w:val="21"/>
              </w:rPr>
              <w:t>评标委员会首先对第一个信封进行评审，确定通过第一个信封评审的投标人名单，并对通过评审的第一个信封进行综合评分。</w:t>
            </w:r>
          </w:p>
          <w:p w14:paraId="219E32BC" w14:textId="77777777" w:rsidR="00A2569A" w:rsidRDefault="00A22B7A">
            <w:pPr>
              <w:numPr>
                <w:ilvl w:val="0"/>
                <w:numId w:val="7"/>
              </w:numPr>
              <w:adjustRightInd w:val="0"/>
              <w:snapToGrid w:val="0"/>
              <w:ind w:left="0" w:firstLineChars="100" w:firstLine="210"/>
              <w:rPr>
                <w:rFonts w:ascii="宋体" w:eastAsia="宋体" w:hAnsi="宋体"/>
                <w:szCs w:val="21"/>
              </w:rPr>
            </w:pPr>
            <w:r>
              <w:rPr>
                <w:rFonts w:ascii="宋体" w:eastAsia="宋体" w:hAnsi="宋体" w:hint="eastAsia"/>
                <w:szCs w:val="21"/>
              </w:rPr>
              <w:t>招标人按照第二章“投标人须知”第</w:t>
            </w:r>
            <w:r>
              <w:rPr>
                <w:rFonts w:ascii="宋体" w:eastAsia="宋体" w:hAnsi="宋体" w:hint="eastAsia"/>
                <w:szCs w:val="21"/>
              </w:rPr>
              <w:t>5.2</w:t>
            </w:r>
            <w:r>
              <w:rPr>
                <w:rFonts w:ascii="宋体" w:eastAsia="宋体" w:hAnsi="宋体" w:hint="eastAsia"/>
                <w:szCs w:val="21"/>
              </w:rPr>
              <w:t>项的规定对通过第一信封评审的投标人的投标文件第二个信封（报价文件）（以下简称“第二信封”）进行开标。</w:t>
            </w:r>
          </w:p>
          <w:p w14:paraId="4D0D1BFB" w14:textId="77777777" w:rsidR="00A2569A" w:rsidRDefault="00A22B7A">
            <w:pPr>
              <w:numPr>
                <w:ilvl w:val="0"/>
                <w:numId w:val="7"/>
              </w:numPr>
              <w:adjustRightInd w:val="0"/>
              <w:snapToGrid w:val="0"/>
              <w:ind w:left="0" w:firstLineChars="100" w:firstLine="210"/>
              <w:rPr>
                <w:rFonts w:ascii="宋体" w:eastAsia="宋体" w:hAnsi="宋体"/>
                <w:szCs w:val="21"/>
              </w:rPr>
            </w:pPr>
            <w:r>
              <w:rPr>
                <w:rFonts w:ascii="宋体" w:eastAsia="宋体" w:hAnsi="宋体" w:hint="eastAsia"/>
                <w:szCs w:val="21"/>
              </w:rPr>
              <w:t>评标委员会对第二信封进行评审，并计算各投标人综合得分。</w:t>
            </w:r>
          </w:p>
          <w:p w14:paraId="0AF7432E" w14:textId="77777777" w:rsidR="00A2569A" w:rsidRDefault="00A22B7A">
            <w:pPr>
              <w:numPr>
                <w:ilvl w:val="0"/>
                <w:numId w:val="7"/>
              </w:numPr>
              <w:adjustRightInd w:val="0"/>
              <w:snapToGrid w:val="0"/>
              <w:ind w:left="0" w:firstLineChars="100" w:firstLine="210"/>
              <w:rPr>
                <w:rFonts w:ascii="宋体" w:eastAsia="宋体" w:hAnsi="宋体"/>
                <w:szCs w:val="21"/>
              </w:rPr>
            </w:pPr>
            <w:r>
              <w:rPr>
                <w:rFonts w:ascii="宋体" w:eastAsia="宋体" w:hAnsi="宋体" w:hint="eastAsia"/>
                <w:szCs w:val="21"/>
              </w:rPr>
              <w:t>推荐中标候选人。</w:t>
            </w:r>
          </w:p>
          <w:p w14:paraId="4AD8EAC4"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若有多名投标人综合得分相同，则按照以下所列顺位在前的优先推荐：</w:t>
            </w:r>
          </w:p>
          <w:p w14:paraId="7EB33DBC" w14:textId="77777777" w:rsidR="00A2569A" w:rsidRDefault="00A22B7A">
            <w:pPr>
              <w:pStyle w:val="afffc"/>
              <w:adjustRightInd w:val="0"/>
              <w:snapToGrid w:val="0"/>
              <w:rPr>
                <w:rFonts w:ascii="宋体" w:hAnsi="宋体"/>
                <w:szCs w:val="21"/>
              </w:rPr>
            </w:pPr>
            <w:r>
              <w:rPr>
                <w:rFonts w:ascii="宋体" w:hAnsi="宋体" w:hint="eastAsia"/>
                <w:szCs w:val="21"/>
              </w:rPr>
              <w:t>a.</w:t>
            </w:r>
            <w:r>
              <w:rPr>
                <w:rFonts w:ascii="宋体" w:hAnsi="宋体" w:hint="eastAsia"/>
                <w:szCs w:val="21"/>
              </w:rPr>
              <w:t>评</w:t>
            </w:r>
            <w:r>
              <w:rPr>
                <w:rFonts w:ascii="宋体" w:hAnsi="宋体"/>
                <w:szCs w:val="21"/>
              </w:rPr>
              <w:t>标价</w:t>
            </w:r>
            <w:r>
              <w:rPr>
                <w:rFonts w:ascii="宋体" w:hAnsi="宋体" w:hint="eastAsia"/>
                <w:szCs w:val="21"/>
              </w:rPr>
              <w:t>低</w:t>
            </w:r>
            <w:r>
              <w:rPr>
                <w:rFonts w:ascii="宋体" w:hAnsi="宋体"/>
                <w:szCs w:val="21"/>
              </w:rPr>
              <w:t>的优先；</w:t>
            </w:r>
          </w:p>
          <w:p w14:paraId="3D546203" w14:textId="77777777" w:rsidR="00A2569A" w:rsidRDefault="00A22B7A">
            <w:pPr>
              <w:pStyle w:val="afffc"/>
              <w:adjustRightInd w:val="0"/>
              <w:snapToGrid w:val="0"/>
              <w:rPr>
                <w:rFonts w:ascii="宋体" w:hAnsi="宋体"/>
                <w:szCs w:val="21"/>
              </w:rPr>
            </w:pPr>
            <w:r>
              <w:rPr>
                <w:rFonts w:ascii="宋体" w:hAnsi="宋体" w:hint="eastAsia"/>
                <w:szCs w:val="21"/>
              </w:rPr>
              <w:t>b.</w:t>
            </w:r>
            <w:r>
              <w:rPr>
                <w:rFonts w:ascii="宋体" w:hAnsi="宋体" w:hint="eastAsia"/>
                <w:szCs w:val="21"/>
              </w:rPr>
              <w:t>在</w:t>
            </w:r>
            <w:r>
              <w:rPr>
                <w:rFonts w:ascii="宋体" w:hAnsi="宋体"/>
                <w:szCs w:val="21"/>
              </w:rPr>
              <w:t>吉林省住房和城乡建设厅发布的《关于</w:t>
            </w:r>
            <w:r>
              <w:rPr>
                <w:rFonts w:ascii="宋体" w:hAnsi="宋体"/>
                <w:szCs w:val="21"/>
              </w:rPr>
              <w:t>201</w:t>
            </w:r>
            <w:r>
              <w:rPr>
                <w:rFonts w:ascii="宋体" w:hAnsi="宋体" w:hint="eastAsia"/>
                <w:szCs w:val="21"/>
              </w:rPr>
              <w:t>8</w:t>
            </w:r>
            <w:r>
              <w:rPr>
                <w:rFonts w:ascii="宋体" w:hAnsi="宋体"/>
                <w:szCs w:val="21"/>
              </w:rPr>
              <w:t>年度全省建筑业企业信用评价结果的</w:t>
            </w:r>
            <w:r>
              <w:rPr>
                <w:rFonts w:ascii="宋体" w:hAnsi="宋体" w:hint="eastAsia"/>
                <w:szCs w:val="21"/>
              </w:rPr>
              <w:t>通</w:t>
            </w:r>
            <w:r>
              <w:rPr>
                <w:rFonts w:ascii="宋体" w:hAnsi="宋体"/>
                <w:szCs w:val="21"/>
              </w:rPr>
              <w:t>告》（第</w:t>
            </w:r>
            <w:r>
              <w:rPr>
                <w:rFonts w:ascii="宋体" w:hAnsi="宋体" w:hint="eastAsia"/>
                <w:szCs w:val="21"/>
              </w:rPr>
              <w:t>506</w:t>
            </w:r>
            <w:r>
              <w:rPr>
                <w:rFonts w:ascii="宋体" w:hAnsi="宋体"/>
                <w:szCs w:val="21"/>
              </w:rPr>
              <w:t>号）中的评价等级</w:t>
            </w:r>
            <w:r>
              <w:rPr>
                <w:rFonts w:ascii="宋体" w:hAnsi="宋体" w:hint="eastAsia"/>
                <w:szCs w:val="21"/>
              </w:rPr>
              <w:t>高者优先；</w:t>
            </w:r>
          </w:p>
          <w:p w14:paraId="6940EBB9" w14:textId="77777777" w:rsidR="00A2569A" w:rsidRDefault="00A22B7A">
            <w:pPr>
              <w:pStyle w:val="afffc"/>
              <w:adjustRightInd w:val="0"/>
              <w:snapToGrid w:val="0"/>
              <w:rPr>
                <w:rFonts w:ascii="宋体" w:hAnsi="宋体"/>
                <w:szCs w:val="21"/>
              </w:rPr>
            </w:pPr>
            <w:r>
              <w:rPr>
                <w:rFonts w:ascii="宋体" w:hAnsi="宋体" w:hint="eastAsia"/>
                <w:szCs w:val="21"/>
              </w:rPr>
              <w:t>c.</w:t>
            </w:r>
            <w:r>
              <w:rPr>
                <w:rFonts w:ascii="宋体" w:hAnsi="宋体" w:hint="eastAsia"/>
                <w:szCs w:val="21"/>
              </w:rPr>
              <w:t>本项目业绩得分较高者优先；</w:t>
            </w:r>
          </w:p>
          <w:p w14:paraId="7AA001DA" w14:textId="77777777" w:rsidR="00A2569A" w:rsidRDefault="00A22B7A">
            <w:pPr>
              <w:pStyle w:val="afffc"/>
              <w:adjustRightInd w:val="0"/>
              <w:snapToGrid w:val="0"/>
              <w:rPr>
                <w:rFonts w:ascii="宋体" w:hAnsi="宋体"/>
                <w:szCs w:val="21"/>
              </w:rPr>
            </w:pPr>
            <w:r>
              <w:rPr>
                <w:rFonts w:ascii="宋体" w:hAnsi="宋体" w:hint="eastAsia"/>
                <w:szCs w:val="21"/>
              </w:rPr>
              <w:t>d.</w:t>
            </w:r>
            <w:r>
              <w:rPr>
                <w:rFonts w:ascii="宋体" w:hAnsi="宋体" w:hint="eastAsia"/>
                <w:szCs w:val="21"/>
              </w:rPr>
              <w:t>投标人注册资本较高者优先；</w:t>
            </w:r>
          </w:p>
          <w:p w14:paraId="67740CBE" w14:textId="77777777" w:rsidR="00A2569A" w:rsidRDefault="00A22B7A">
            <w:pPr>
              <w:pStyle w:val="afffc"/>
              <w:adjustRightInd w:val="0"/>
              <w:snapToGrid w:val="0"/>
              <w:rPr>
                <w:rFonts w:ascii="宋体" w:hAnsi="宋体"/>
                <w:szCs w:val="21"/>
              </w:rPr>
            </w:pPr>
            <w:r>
              <w:rPr>
                <w:rFonts w:ascii="宋体" w:hAnsi="宋体" w:hint="eastAsia"/>
                <w:szCs w:val="21"/>
              </w:rPr>
              <w:t>e.</w:t>
            </w:r>
            <w:r>
              <w:rPr>
                <w:rFonts w:ascii="宋体" w:hAnsi="宋体" w:hint="eastAsia"/>
                <w:szCs w:val="21"/>
              </w:rPr>
              <w:t>本项目主要人员得分较高者优先；</w:t>
            </w:r>
          </w:p>
          <w:p w14:paraId="6A19BB4C" w14:textId="77777777" w:rsidR="00A2569A" w:rsidRDefault="00A22B7A">
            <w:pPr>
              <w:pStyle w:val="afffc"/>
              <w:adjustRightInd w:val="0"/>
              <w:snapToGrid w:val="0"/>
              <w:rPr>
                <w:rFonts w:ascii="宋体" w:hAnsi="宋体"/>
                <w:szCs w:val="21"/>
              </w:rPr>
            </w:pPr>
            <w:r>
              <w:rPr>
                <w:rFonts w:ascii="宋体" w:hAnsi="宋体" w:hint="eastAsia"/>
                <w:szCs w:val="21"/>
              </w:rPr>
              <w:t>f.</w:t>
            </w:r>
            <w:r>
              <w:rPr>
                <w:rFonts w:ascii="宋体" w:hAnsi="宋体" w:hint="eastAsia"/>
                <w:szCs w:val="21"/>
              </w:rPr>
              <w:t>本项目施工组织设计得分较高者优先。</w:t>
            </w:r>
          </w:p>
          <w:p w14:paraId="7833507C"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若以上得分均相等，则由评标委员会表决确定其排名顺位。</w:t>
            </w:r>
          </w:p>
        </w:tc>
      </w:tr>
      <w:tr w:rsidR="00A2569A" w14:paraId="64CD852A"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18ED4FA7"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2.1.1</w:t>
            </w:r>
            <w:r>
              <w:rPr>
                <w:rFonts w:ascii="宋体" w:eastAsia="宋体" w:hAnsi="宋体" w:hint="eastAsia"/>
                <w:szCs w:val="21"/>
              </w:rPr>
              <w:br/>
            </w:r>
            <w:r>
              <w:rPr>
                <w:rFonts w:ascii="宋体" w:eastAsia="宋体" w:hAnsi="宋体" w:hint="eastAsia"/>
                <w:szCs w:val="21"/>
              </w:rPr>
              <w:br/>
              <w:t>2.1.3</w:t>
            </w:r>
          </w:p>
        </w:tc>
        <w:tc>
          <w:tcPr>
            <w:tcW w:w="1555" w:type="dxa"/>
            <w:tcBorders>
              <w:top w:val="single" w:sz="6" w:space="0" w:color="000000"/>
              <w:left w:val="single" w:sz="6" w:space="0" w:color="000000"/>
              <w:bottom w:val="single" w:sz="6" w:space="0" w:color="000000"/>
              <w:right w:val="single" w:sz="6" w:space="0" w:color="000000"/>
            </w:tcBorders>
            <w:vAlign w:val="center"/>
          </w:tcPr>
          <w:p w14:paraId="6315833F"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第一个信封</w:t>
            </w:r>
          </w:p>
          <w:p w14:paraId="4B58EFF6"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形式评审与</w:t>
            </w:r>
            <w:r>
              <w:rPr>
                <w:rFonts w:ascii="宋体" w:eastAsia="宋体" w:hAnsi="宋体" w:hint="eastAsia"/>
                <w:szCs w:val="21"/>
              </w:rPr>
              <w:br/>
            </w:r>
            <w:r>
              <w:rPr>
                <w:rFonts w:ascii="宋体" w:eastAsia="宋体" w:hAnsi="宋体" w:hint="eastAsia"/>
                <w:szCs w:val="21"/>
              </w:rPr>
              <w:t>响应性评审标准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14:paraId="2DFA95AC" w14:textId="77777777" w:rsidR="00A2569A" w:rsidRDefault="00A22B7A">
            <w:pPr>
              <w:autoSpaceDE w:val="0"/>
              <w:autoSpaceDN w:val="0"/>
              <w:adjustRightInd w:val="0"/>
              <w:snapToGrid w:val="0"/>
              <w:rPr>
                <w:rFonts w:ascii="宋体" w:eastAsia="宋体" w:hAnsi="宋体"/>
                <w:b/>
                <w:szCs w:val="21"/>
              </w:rPr>
            </w:pPr>
            <w:r>
              <w:rPr>
                <w:rFonts w:ascii="宋体" w:eastAsia="宋体" w:hAnsi="宋体" w:hint="eastAsia"/>
                <w:b/>
                <w:szCs w:val="21"/>
              </w:rPr>
              <w:t>第一个信封（商务及技术文件）评审标准：</w:t>
            </w:r>
          </w:p>
          <w:p w14:paraId="014CB125"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）投标文件按照招标文件规定的格式、内容填写，字迹清晰可辨，且提供了满足招标文件要求的证明材料：</w:t>
            </w:r>
          </w:p>
          <w:p w14:paraId="76347AC1" w14:textId="77777777" w:rsidR="00A2569A" w:rsidRDefault="00A22B7A">
            <w:pPr>
              <w:pStyle w:val="afffc"/>
              <w:adjustRightInd w:val="0"/>
              <w:snapToGrid w:val="0"/>
              <w:rPr>
                <w:rFonts w:ascii="宋体" w:hAnsi="宋体"/>
                <w:szCs w:val="21"/>
              </w:rPr>
            </w:pPr>
            <w:r>
              <w:rPr>
                <w:rFonts w:ascii="宋体" w:hAnsi="宋体" w:hint="eastAsia"/>
                <w:szCs w:val="21"/>
              </w:rPr>
              <w:t>a.</w:t>
            </w:r>
            <w:r>
              <w:rPr>
                <w:rFonts w:ascii="宋体" w:hAnsi="宋体"/>
                <w:szCs w:val="21"/>
              </w:rPr>
              <w:t>投标函按招标文件规定填报了项目名称、标段号、补遗书编号（如</w:t>
            </w:r>
            <w:r>
              <w:rPr>
                <w:rFonts w:ascii="宋体" w:hAnsi="宋体"/>
                <w:szCs w:val="21"/>
              </w:rPr>
              <w:t xml:space="preserve"> </w:t>
            </w:r>
            <w:r>
              <w:rPr>
                <w:rFonts w:ascii="宋体" w:hAnsi="宋体"/>
                <w:szCs w:val="21"/>
              </w:rPr>
              <w:t>有</w:t>
            </w:r>
            <w:r>
              <w:rPr>
                <w:rFonts w:ascii="宋体" w:hAnsi="宋体"/>
                <w:szCs w:val="21"/>
              </w:rPr>
              <w:t>)</w:t>
            </w:r>
            <w:r>
              <w:rPr>
                <w:rFonts w:ascii="宋体" w:hAnsi="宋体"/>
                <w:szCs w:val="21"/>
              </w:rPr>
              <w:t>、工期、工程质量要求及安全目标；</w:t>
            </w:r>
          </w:p>
          <w:p w14:paraId="565645A9" w14:textId="77777777" w:rsidR="00A2569A" w:rsidRDefault="00A22B7A">
            <w:pPr>
              <w:pStyle w:val="afffc"/>
              <w:adjustRightInd w:val="0"/>
              <w:snapToGrid w:val="0"/>
              <w:rPr>
                <w:rFonts w:ascii="宋体" w:hAnsi="宋体"/>
                <w:szCs w:val="21"/>
              </w:rPr>
            </w:pPr>
            <w:r>
              <w:rPr>
                <w:rFonts w:ascii="宋体" w:hAnsi="宋体" w:hint="eastAsia"/>
                <w:szCs w:val="21"/>
              </w:rPr>
              <w:t>b.</w:t>
            </w:r>
            <w:r>
              <w:rPr>
                <w:rFonts w:ascii="宋体" w:hAnsi="宋体" w:hint="eastAsia"/>
                <w:szCs w:val="21"/>
              </w:rPr>
              <w:t>投标函附录的所有数据均符合招标文件规定；</w:t>
            </w:r>
          </w:p>
          <w:p w14:paraId="46BB3A0A" w14:textId="77777777" w:rsidR="00A2569A" w:rsidRDefault="00A22B7A">
            <w:pPr>
              <w:pStyle w:val="afffc"/>
              <w:adjustRightInd w:val="0"/>
              <w:snapToGrid w:val="0"/>
              <w:rPr>
                <w:rFonts w:ascii="宋体" w:hAnsi="宋体"/>
                <w:szCs w:val="21"/>
              </w:rPr>
            </w:pPr>
            <w:r>
              <w:rPr>
                <w:rFonts w:ascii="宋体" w:hAnsi="宋体" w:hint="eastAsia"/>
                <w:szCs w:val="21"/>
              </w:rPr>
              <w:t>c.</w:t>
            </w:r>
            <w:r>
              <w:rPr>
                <w:rFonts w:ascii="宋体" w:hAnsi="宋体" w:hint="eastAsia"/>
                <w:szCs w:val="21"/>
              </w:rPr>
              <w:t>投标文件组成齐全完整，内容均按规定填写。</w:t>
            </w:r>
          </w:p>
          <w:p w14:paraId="17AE5CB7"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）投标文件上法定代表人或其授权代理人的签字、投标人的单位章盖章齐全，符合招标文件规定。</w:t>
            </w:r>
          </w:p>
          <w:p w14:paraId="17278C1C"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）投标人按照招标文件规定提供了投标保证金：</w:t>
            </w:r>
          </w:p>
          <w:p w14:paraId="6336C76A" w14:textId="77777777" w:rsidR="00A2569A" w:rsidRDefault="00A22B7A">
            <w:pPr>
              <w:pStyle w:val="afffc"/>
              <w:adjustRightInd w:val="0"/>
              <w:snapToGrid w:val="0"/>
              <w:rPr>
                <w:rFonts w:ascii="宋体" w:hAnsi="宋体"/>
                <w:szCs w:val="21"/>
              </w:rPr>
            </w:pPr>
            <w:r>
              <w:rPr>
                <w:rFonts w:ascii="宋体" w:hAnsi="宋体" w:hint="eastAsia"/>
                <w:szCs w:val="21"/>
              </w:rPr>
              <w:t>a.</w:t>
            </w:r>
            <w:r>
              <w:rPr>
                <w:rFonts w:ascii="宋体" w:hAnsi="宋体" w:hint="eastAsia"/>
                <w:szCs w:val="21"/>
              </w:rPr>
              <w:t>投标保证金金额符合招标文件规定的金额，且投标保证金有效期不少于投标有效期；</w:t>
            </w:r>
          </w:p>
          <w:p w14:paraId="478D2505" w14:textId="77777777" w:rsidR="00A2569A" w:rsidRDefault="00A22B7A">
            <w:pPr>
              <w:pStyle w:val="afffc"/>
              <w:adjustRightInd w:val="0"/>
              <w:snapToGrid w:val="0"/>
              <w:rPr>
                <w:rFonts w:ascii="宋体" w:hAnsi="宋体"/>
                <w:szCs w:val="21"/>
              </w:rPr>
            </w:pPr>
            <w:r>
              <w:rPr>
                <w:rFonts w:ascii="宋体" w:hAnsi="宋体" w:hint="eastAsia"/>
                <w:szCs w:val="21"/>
              </w:rPr>
              <w:t>b.</w:t>
            </w:r>
            <w:r>
              <w:rPr>
                <w:rFonts w:ascii="宋体" w:hAnsi="宋体"/>
                <w:szCs w:val="21"/>
              </w:rPr>
              <w:t xml:space="preserve"> </w:t>
            </w:r>
            <w:r>
              <w:rPr>
                <w:rFonts w:ascii="宋体" w:hAnsi="宋体"/>
                <w:szCs w:val="21"/>
              </w:rPr>
              <w:t>若投标保证金采用现金或支票形式提交，投标人应在递交投标文件截止时间之前，将投标保证金由投标人的基本账户转入招标人指定账户；</w:t>
            </w:r>
          </w:p>
          <w:p w14:paraId="0CD1FFCB" w14:textId="77777777" w:rsidR="00A2569A" w:rsidRDefault="00A22B7A">
            <w:pPr>
              <w:pStyle w:val="afffc"/>
              <w:adjustRightInd w:val="0"/>
              <w:snapToGrid w:val="0"/>
              <w:rPr>
                <w:rFonts w:ascii="宋体" w:hAnsi="宋体"/>
                <w:szCs w:val="21"/>
              </w:rPr>
            </w:pPr>
            <w:r>
              <w:rPr>
                <w:rFonts w:ascii="宋体" w:hAnsi="宋体" w:hint="eastAsia"/>
                <w:szCs w:val="21"/>
              </w:rPr>
              <w:t>c</w:t>
            </w:r>
            <w:r>
              <w:rPr>
                <w:rFonts w:ascii="宋体" w:hAnsi="宋体" w:hint="eastAsia"/>
                <w:szCs w:val="21"/>
              </w:rPr>
              <w:t>．</w:t>
            </w:r>
            <w:r>
              <w:rPr>
                <w:rFonts w:ascii="宋体" w:hAnsi="宋体"/>
                <w:szCs w:val="21"/>
              </w:rPr>
              <w:t>若投标保证金采用银行保函形式提交，银行保函的格式、开具保函的银行均满足招标文件要求，且在递交投标文件截止时间之前向招标人提交了银行保函原件。</w:t>
            </w:r>
          </w:p>
          <w:p w14:paraId="6F4ED374"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w:t>
            </w:r>
            <w:r>
              <w:rPr>
                <w:rFonts w:ascii="宋体" w:eastAsia="宋体" w:hAnsi="宋体"/>
                <w:szCs w:val="21"/>
              </w:rPr>
              <w:t>投标人法定代表人授权委托代理人签署投标文件的，需提交授权委托书，且授权人和被授权人均在授权委托书上签名，未使用印章、签名章或其他电子制版签名代替。</w:t>
            </w:r>
          </w:p>
          <w:p w14:paraId="3E12F8A2"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5</w:t>
            </w:r>
            <w:r>
              <w:rPr>
                <w:rFonts w:eastAsia="宋体" w:hint="eastAsia"/>
                <w:sz w:val="21"/>
                <w:szCs w:val="21"/>
              </w:rPr>
              <w:t>）</w:t>
            </w:r>
            <w:r>
              <w:rPr>
                <w:rFonts w:eastAsia="宋体"/>
                <w:sz w:val="21"/>
                <w:szCs w:val="21"/>
              </w:rPr>
              <w:t>投标人法定代表人亲自签署投标文件的，提供了法定代表人身份证明，且法定代表人在法定代表人身份证明上签名，未使用印章、签名章或其他电子制版签名代替。</w:t>
            </w:r>
          </w:p>
          <w:p w14:paraId="78D9437A" w14:textId="77777777" w:rsidR="00A2569A" w:rsidRDefault="00A22B7A">
            <w:pPr>
              <w:pStyle w:val="23"/>
              <w:shd w:val="clear" w:color="auto" w:fill="auto"/>
              <w:tabs>
                <w:tab w:val="left" w:pos="1038"/>
              </w:tabs>
              <w:adjustRightInd w:val="0"/>
              <w:snapToGrid w:val="0"/>
              <w:spacing w:before="0" w:line="240" w:lineRule="auto"/>
              <w:ind w:firstLineChars="100" w:firstLine="210"/>
              <w:jc w:val="both"/>
              <w:rPr>
                <w:rFonts w:eastAsia="宋体"/>
                <w:sz w:val="21"/>
                <w:szCs w:val="21"/>
              </w:rPr>
            </w:pPr>
            <w:r>
              <w:rPr>
                <w:rFonts w:eastAsia="宋体" w:hint="eastAsia"/>
                <w:sz w:val="21"/>
                <w:szCs w:val="21"/>
              </w:rPr>
              <w:lastRenderedPageBreak/>
              <w:t>（</w:t>
            </w:r>
            <w:r>
              <w:rPr>
                <w:rFonts w:eastAsia="宋体" w:hint="eastAsia"/>
                <w:sz w:val="21"/>
                <w:szCs w:val="21"/>
              </w:rPr>
              <w:t>6</w:t>
            </w:r>
            <w:r>
              <w:rPr>
                <w:rFonts w:eastAsia="宋体" w:hint="eastAsia"/>
                <w:sz w:val="21"/>
                <w:szCs w:val="21"/>
              </w:rPr>
              <w:t>）</w:t>
            </w:r>
            <w:r>
              <w:rPr>
                <w:rFonts w:eastAsia="宋体"/>
                <w:sz w:val="21"/>
                <w:szCs w:val="21"/>
              </w:rPr>
              <w:t>投标人</w:t>
            </w:r>
            <w:r>
              <w:rPr>
                <w:rFonts w:eastAsia="宋体" w:hint="eastAsia"/>
                <w:sz w:val="21"/>
                <w:szCs w:val="21"/>
              </w:rPr>
              <w:t>不得</w:t>
            </w:r>
            <w:r>
              <w:rPr>
                <w:rFonts w:eastAsia="宋体"/>
                <w:sz w:val="21"/>
                <w:szCs w:val="21"/>
              </w:rPr>
              <w:t>以联合体形式投标</w:t>
            </w:r>
            <w:r>
              <w:rPr>
                <w:rFonts w:eastAsia="宋体" w:hint="eastAsia"/>
                <w:sz w:val="21"/>
                <w:szCs w:val="21"/>
              </w:rPr>
              <w:t>。</w:t>
            </w:r>
          </w:p>
          <w:p w14:paraId="41FE9D5A"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7</w:t>
            </w:r>
            <w:r>
              <w:rPr>
                <w:rFonts w:eastAsia="宋体" w:hint="eastAsia"/>
                <w:sz w:val="21"/>
                <w:szCs w:val="21"/>
              </w:rPr>
              <w:t>）</w:t>
            </w:r>
            <w:r>
              <w:rPr>
                <w:rFonts w:eastAsia="宋体"/>
                <w:sz w:val="21"/>
                <w:szCs w:val="21"/>
              </w:rPr>
              <w:t>投标人</w:t>
            </w:r>
            <w:r>
              <w:rPr>
                <w:rFonts w:eastAsia="宋体" w:hint="eastAsia"/>
                <w:sz w:val="21"/>
                <w:szCs w:val="21"/>
              </w:rPr>
              <w:t>不得</w:t>
            </w:r>
            <w:r>
              <w:rPr>
                <w:rFonts w:eastAsia="宋体"/>
                <w:sz w:val="21"/>
                <w:szCs w:val="21"/>
              </w:rPr>
              <w:t>有分包计划。</w:t>
            </w:r>
          </w:p>
          <w:p w14:paraId="5FE74D40" w14:textId="77777777" w:rsidR="00A2569A" w:rsidRDefault="00A22B7A">
            <w:pPr>
              <w:pStyle w:val="23"/>
              <w:shd w:val="clear" w:color="auto" w:fill="auto"/>
              <w:tabs>
                <w:tab w:val="left" w:pos="922"/>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8</w:t>
            </w:r>
            <w:r>
              <w:rPr>
                <w:rFonts w:eastAsia="宋体" w:hint="eastAsia"/>
                <w:sz w:val="21"/>
                <w:szCs w:val="21"/>
              </w:rPr>
              <w:t>）</w:t>
            </w:r>
            <w:r>
              <w:rPr>
                <w:rFonts w:eastAsia="宋体"/>
                <w:sz w:val="21"/>
                <w:szCs w:val="21"/>
              </w:rPr>
              <w:t>同一投标人未提交两个以上不同的投标文件。</w:t>
            </w:r>
          </w:p>
          <w:p w14:paraId="478B7BFF" w14:textId="77777777" w:rsidR="00A2569A" w:rsidRDefault="00A22B7A">
            <w:pPr>
              <w:pStyle w:val="23"/>
              <w:shd w:val="clear" w:color="auto" w:fill="auto"/>
              <w:tabs>
                <w:tab w:val="left" w:pos="922"/>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9</w:t>
            </w:r>
            <w:r>
              <w:rPr>
                <w:rFonts w:eastAsia="宋体" w:hint="eastAsia"/>
                <w:sz w:val="21"/>
                <w:szCs w:val="21"/>
              </w:rPr>
              <w:t>）</w:t>
            </w:r>
            <w:r>
              <w:rPr>
                <w:rFonts w:eastAsia="宋体"/>
                <w:sz w:val="21"/>
                <w:szCs w:val="21"/>
              </w:rPr>
              <w:t>投标文件中未出现有关投标报价的内容。</w:t>
            </w:r>
          </w:p>
          <w:p w14:paraId="4D20C71E" w14:textId="77777777" w:rsidR="00A2569A" w:rsidRDefault="00A22B7A">
            <w:pPr>
              <w:pStyle w:val="23"/>
              <w:shd w:val="clear" w:color="auto" w:fill="auto"/>
              <w:tabs>
                <w:tab w:val="left" w:pos="938"/>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10</w:t>
            </w:r>
            <w:r>
              <w:rPr>
                <w:rFonts w:eastAsia="宋体" w:hint="eastAsia"/>
                <w:sz w:val="21"/>
                <w:szCs w:val="21"/>
              </w:rPr>
              <w:t>）</w:t>
            </w:r>
            <w:r>
              <w:rPr>
                <w:rFonts w:eastAsia="宋体"/>
                <w:sz w:val="21"/>
                <w:szCs w:val="21"/>
              </w:rPr>
              <w:t>投标文件载明的招标项目完成期限未超过招标文件规定的时</w:t>
            </w:r>
            <w:r>
              <w:rPr>
                <w:rFonts w:eastAsia="宋体"/>
                <w:sz w:val="21"/>
                <w:szCs w:val="21"/>
              </w:rPr>
              <w:t xml:space="preserve"> </w:t>
            </w:r>
            <w:r>
              <w:rPr>
                <w:rFonts w:eastAsia="宋体"/>
                <w:sz w:val="21"/>
                <w:szCs w:val="21"/>
              </w:rPr>
              <w:t>限。</w:t>
            </w:r>
          </w:p>
          <w:p w14:paraId="7D83AFCC" w14:textId="77777777" w:rsidR="00A2569A" w:rsidRDefault="00A22B7A">
            <w:pPr>
              <w:pStyle w:val="23"/>
              <w:shd w:val="clear" w:color="auto" w:fill="auto"/>
              <w:tabs>
                <w:tab w:val="left" w:pos="922"/>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11</w:t>
            </w:r>
            <w:r>
              <w:rPr>
                <w:rFonts w:eastAsia="宋体" w:hint="eastAsia"/>
                <w:sz w:val="21"/>
                <w:szCs w:val="21"/>
              </w:rPr>
              <w:t>）</w:t>
            </w:r>
            <w:r>
              <w:rPr>
                <w:rFonts w:eastAsia="宋体"/>
                <w:sz w:val="21"/>
                <w:szCs w:val="21"/>
              </w:rPr>
              <w:t>投标文件对招标文件的实质性要求和条件作出响应。</w:t>
            </w:r>
          </w:p>
          <w:p w14:paraId="3FFC2683" w14:textId="77777777" w:rsidR="00A2569A" w:rsidRDefault="00A22B7A">
            <w:pPr>
              <w:pStyle w:val="23"/>
              <w:shd w:val="clear" w:color="auto" w:fill="auto"/>
              <w:tabs>
                <w:tab w:val="left" w:pos="922"/>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12</w:t>
            </w:r>
            <w:r>
              <w:rPr>
                <w:rFonts w:eastAsia="宋体" w:hint="eastAsia"/>
                <w:sz w:val="21"/>
                <w:szCs w:val="21"/>
              </w:rPr>
              <w:t>）</w:t>
            </w:r>
            <w:r>
              <w:rPr>
                <w:rFonts w:eastAsia="宋体"/>
                <w:sz w:val="21"/>
                <w:szCs w:val="21"/>
              </w:rPr>
              <w:t>权利义务符合招标文件规定：</w:t>
            </w:r>
          </w:p>
          <w:p w14:paraId="475E3DBD" w14:textId="77777777" w:rsidR="00A2569A" w:rsidRDefault="00A22B7A">
            <w:pPr>
              <w:pStyle w:val="afffc"/>
              <w:adjustRightInd w:val="0"/>
              <w:snapToGrid w:val="0"/>
              <w:rPr>
                <w:rFonts w:ascii="宋体" w:hAnsi="宋体" w:cs="宋体"/>
                <w:szCs w:val="21"/>
              </w:rPr>
            </w:pPr>
            <w:r>
              <w:rPr>
                <w:rFonts w:ascii="宋体" w:hAnsi="宋体" w:cs="宋体" w:hint="eastAsia"/>
                <w:szCs w:val="21"/>
              </w:rPr>
              <w:t>a</w:t>
            </w:r>
            <w:r>
              <w:rPr>
                <w:rFonts w:ascii="宋体" w:hAnsi="宋体" w:cs="宋体" w:hint="eastAsia"/>
                <w:szCs w:val="21"/>
              </w:rPr>
              <w:t>．</w:t>
            </w:r>
            <w:r>
              <w:rPr>
                <w:rFonts w:ascii="宋体" w:hAnsi="宋体"/>
                <w:szCs w:val="21"/>
              </w:rPr>
              <w:t>投标人</w:t>
            </w:r>
            <w:r>
              <w:rPr>
                <w:rFonts w:ascii="宋体" w:hAnsi="宋体" w:cs="宋体"/>
                <w:szCs w:val="21"/>
              </w:rPr>
              <w:t>应接受招标文件规定的风险划分原则，未提出新的风险划</w:t>
            </w:r>
            <w:r>
              <w:rPr>
                <w:rFonts w:ascii="宋体" w:hAnsi="宋体" w:cs="宋体"/>
                <w:szCs w:val="21"/>
              </w:rPr>
              <w:t xml:space="preserve"> </w:t>
            </w:r>
            <w:r>
              <w:rPr>
                <w:rFonts w:ascii="宋体" w:hAnsi="宋体" w:cs="宋体"/>
                <w:szCs w:val="21"/>
              </w:rPr>
              <w:t>分办法；</w:t>
            </w:r>
          </w:p>
          <w:p w14:paraId="057366D0" w14:textId="77777777" w:rsidR="00A2569A" w:rsidRDefault="00A22B7A">
            <w:pPr>
              <w:pStyle w:val="afffc"/>
              <w:adjustRightInd w:val="0"/>
              <w:snapToGrid w:val="0"/>
              <w:rPr>
                <w:rFonts w:ascii="宋体" w:hAnsi="宋体" w:cs="宋体"/>
                <w:szCs w:val="21"/>
              </w:rPr>
            </w:pPr>
            <w:r>
              <w:rPr>
                <w:rFonts w:ascii="宋体" w:hAnsi="宋体" w:cs="宋体" w:hint="eastAsia"/>
                <w:szCs w:val="21"/>
              </w:rPr>
              <w:t>b</w:t>
            </w:r>
            <w:r>
              <w:rPr>
                <w:rFonts w:ascii="宋体" w:hAnsi="宋体" w:cs="宋体" w:hint="eastAsia"/>
                <w:szCs w:val="21"/>
              </w:rPr>
              <w:t>．</w:t>
            </w:r>
            <w:r>
              <w:rPr>
                <w:rFonts w:ascii="宋体" w:hAnsi="宋体"/>
                <w:szCs w:val="21"/>
              </w:rPr>
              <w:t>投标人</w:t>
            </w:r>
            <w:r>
              <w:rPr>
                <w:rFonts w:ascii="宋体" w:hAnsi="宋体" w:cs="宋体"/>
                <w:szCs w:val="21"/>
              </w:rPr>
              <w:t>未增加发包人的责任范围，或减少投标人义务；</w:t>
            </w:r>
          </w:p>
          <w:p w14:paraId="373BE34C" w14:textId="77777777" w:rsidR="00A2569A" w:rsidRDefault="00A22B7A">
            <w:pPr>
              <w:pStyle w:val="afffc"/>
              <w:adjustRightInd w:val="0"/>
              <w:snapToGrid w:val="0"/>
              <w:rPr>
                <w:rFonts w:ascii="宋体" w:hAnsi="宋体" w:cs="宋体"/>
                <w:szCs w:val="21"/>
              </w:rPr>
            </w:pPr>
            <w:r>
              <w:rPr>
                <w:rFonts w:ascii="宋体" w:hAnsi="宋体" w:cs="宋体" w:hint="eastAsia"/>
                <w:szCs w:val="21"/>
              </w:rPr>
              <w:t>c</w:t>
            </w:r>
            <w:r>
              <w:rPr>
                <w:rFonts w:ascii="宋体" w:hAnsi="宋体" w:cs="宋体" w:hint="eastAsia"/>
                <w:szCs w:val="21"/>
              </w:rPr>
              <w:t>．</w:t>
            </w:r>
            <w:r>
              <w:rPr>
                <w:rFonts w:ascii="宋体" w:hAnsi="宋体"/>
                <w:szCs w:val="21"/>
              </w:rPr>
              <w:t>投标人</w:t>
            </w:r>
            <w:r>
              <w:rPr>
                <w:rFonts w:ascii="宋体" w:hAnsi="宋体" w:cs="宋体"/>
                <w:szCs w:val="21"/>
              </w:rPr>
              <w:t>未提出不同的工程验收、计量、支付办法；</w:t>
            </w:r>
          </w:p>
          <w:p w14:paraId="0F8BBB1F" w14:textId="77777777" w:rsidR="00A2569A" w:rsidRDefault="00A22B7A">
            <w:pPr>
              <w:pStyle w:val="afffc"/>
              <w:adjustRightInd w:val="0"/>
              <w:snapToGrid w:val="0"/>
              <w:rPr>
                <w:rFonts w:ascii="宋体" w:hAnsi="宋体" w:cs="宋体"/>
                <w:szCs w:val="21"/>
              </w:rPr>
            </w:pPr>
            <w:r>
              <w:rPr>
                <w:rFonts w:ascii="宋体" w:hAnsi="宋体" w:cs="宋体" w:hint="eastAsia"/>
                <w:szCs w:val="21"/>
              </w:rPr>
              <w:t>d</w:t>
            </w:r>
            <w:r>
              <w:rPr>
                <w:rFonts w:ascii="宋体" w:hAnsi="宋体" w:cs="宋体" w:hint="eastAsia"/>
                <w:szCs w:val="21"/>
              </w:rPr>
              <w:t>．</w:t>
            </w:r>
            <w:r>
              <w:rPr>
                <w:rFonts w:ascii="宋体" w:hAnsi="宋体"/>
                <w:szCs w:val="21"/>
              </w:rPr>
              <w:t>投标人</w:t>
            </w:r>
            <w:r>
              <w:rPr>
                <w:rFonts w:ascii="宋体" w:hAnsi="宋体" w:cs="宋体"/>
                <w:szCs w:val="21"/>
              </w:rPr>
              <w:t>对合同纠纷、事故处理办法未提出异议；</w:t>
            </w:r>
          </w:p>
          <w:p w14:paraId="7E9645F0" w14:textId="77777777" w:rsidR="00A2569A" w:rsidRDefault="00A22B7A">
            <w:pPr>
              <w:pStyle w:val="afffc"/>
              <w:adjustRightInd w:val="0"/>
              <w:snapToGrid w:val="0"/>
              <w:rPr>
                <w:rFonts w:ascii="宋体" w:hAnsi="宋体" w:cs="宋体"/>
                <w:szCs w:val="21"/>
              </w:rPr>
            </w:pPr>
            <w:r>
              <w:rPr>
                <w:rFonts w:ascii="宋体" w:hAnsi="宋体" w:cs="宋体" w:hint="eastAsia"/>
                <w:szCs w:val="21"/>
              </w:rPr>
              <w:t>e</w:t>
            </w:r>
            <w:r>
              <w:rPr>
                <w:rFonts w:ascii="宋体" w:hAnsi="宋体" w:cs="宋体" w:hint="eastAsia"/>
                <w:szCs w:val="21"/>
              </w:rPr>
              <w:t>．</w:t>
            </w:r>
            <w:r>
              <w:rPr>
                <w:rFonts w:ascii="宋体" w:hAnsi="宋体"/>
                <w:szCs w:val="21"/>
              </w:rPr>
              <w:t>投标人</w:t>
            </w:r>
            <w:r>
              <w:rPr>
                <w:rFonts w:ascii="宋体" w:hAnsi="宋体" w:cs="宋体"/>
                <w:szCs w:val="21"/>
              </w:rPr>
              <w:t>在投标活动中无欺诈行为；</w:t>
            </w:r>
          </w:p>
          <w:p w14:paraId="6605F26F" w14:textId="77777777" w:rsidR="00A2569A" w:rsidRDefault="00A22B7A">
            <w:pPr>
              <w:pStyle w:val="afffc"/>
              <w:adjustRightInd w:val="0"/>
              <w:snapToGrid w:val="0"/>
              <w:rPr>
                <w:rFonts w:ascii="宋体" w:hAnsi="宋体"/>
                <w:szCs w:val="21"/>
              </w:rPr>
            </w:pPr>
            <w:r>
              <w:rPr>
                <w:rFonts w:ascii="宋体" w:hAnsi="宋体" w:cs="宋体" w:hint="eastAsia"/>
                <w:szCs w:val="21"/>
              </w:rPr>
              <w:t>f</w:t>
            </w:r>
            <w:r>
              <w:rPr>
                <w:rFonts w:ascii="宋体" w:hAnsi="宋体" w:cs="宋体" w:hint="eastAsia"/>
                <w:szCs w:val="21"/>
              </w:rPr>
              <w:t>．</w:t>
            </w:r>
            <w:r>
              <w:rPr>
                <w:rFonts w:ascii="宋体" w:hAnsi="宋体"/>
                <w:szCs w:val="21"/>
              </w:rPr>
              <w:t>投标人</w:t>
            </w:r>
            <w:r>
              <w:rPr>
                <w:rFonts w:ascii="宋体" w:hAnsi="宋体" w:cs="宋体"/>
                <w:szCs w:val="21"/>
              </w:rPr>
              <w:t>未对合同条款有重要保留。</w:t>
            </w:r>
          </w:p>
          <w:p w14:paraId="0D327C0C"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13</w:t>
            </w:r>
            <w:r>
              <w:rPr>
                <w:rFonts w:eastAsia="宋体" w:hint="eastAsia"/>
                <w:sz w:val="21"/>
                <w:szCs w:val="21"/>
              </w:rPr>
              <w:t>）</w:t>
            </w:r>
            <w:r>
              <w:rPr>
                <w:rStyle w:val="70ptExact"/>
                <w:sz w:val="21"/>
                <w:szCs w:val="21"/>
              </w:rPr>
              <w:t>投标文件正、副本份数符合招标文件第二章</w:t>
            </w:r>
            <w:r>
              <w:rPr>
                <w:rStyle w:val="70ptExact"/>
                <w:sz w:val="21"/>
                <w:szCs w:val="21"/>
              </w:rPr>
              <w:t>“</w:t>
            </w:r>
            <w:r>
              <w:rPr>
                <w:rStyle w:val="70ptExact"/>
                <w:sz w:val="21"/>
                <w:szCs w:val="21"/>
              </w:rPr>
              <w:t>投标人须知</w:t>
            </w:r>
            <w:r>
              <w:rPr>
                <w:rStyle w:val="70ptExact"/>
                <w:sz w:val="21"/>
                <w:szCs w:val="21"/>
              </w:rPr>
              <w:t xml:space="preserve">” </w:t>
            </w:r>
            <w:r>
              <w:rPr>
                <w:rStyle w:val="70ptExact"/>
                <w:sz w:val="21"/>
                <w:szCs w:val="21"/>
              </w:rPr>
              <w:t>第</w:t>
            </w:r>
            <w:r>
              <w:rPr>
                <w:rStyle w:val="70ptExact"/>
                <w:sz w:val="21"/>
                <w:szCs w:val="21"/>
                <w:lang w:bidi="en-US"/>
              </w:rPr>
              <w:t>3.7.4</w:t>
            </w:r>
            <w:r>
              <w:rPr>
                <w:rStyle w:val="70ptExact"/>
                <w:sz w:val="21"/>
                <w:szCs w:val="21"/>
              </w:rPr>
              <w:t>项规定。</w:t>
            </w:r>
          </w:p>
        </w:tc>
      </w:tr>
      <w:tr w:rsidR="00A2569A" w14:paraId="2BEC9BEA"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3B7A8DED"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lastRenderedPageBreak/>
              <w:t>2.1.1</w:t>
            </w:r>
          </w:p>
          <w:p w14:paraId="67A385A0" w14:textId="77777777" w:rsidR="00A2569A" w:rsidRDefault="00A2569A">
            <w:pPr>
              <w:adjustRightInd w:val="0"/>
              <w:snapToGrid w:val="0"/>
              <w:jc w:val="center"/>
              <w:rPr>
                <w:rFonts w:ascii="宋体" w:eastAsia="宋体" w:hAnsi="宋体"/>
                <w:szCs w:val="21"/>
              </w:rPr>
            </w:pPr>
          </w:p>
          <w:p w14:paraId="074A44BD"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2.1.3</w:t>
            </w:r>
          </w:p>
        </w:tc>
        <w:tc>
          <w:tcPr>
            <w:tcW w:w="1555" w:type="dxa"/>
            <w:tcBorders>
              <w:top w:val="single" w:sz="6" w:space="0" w:color="000000"/>
              <w:left w:val="single" w:sz="6" w:space="0" w:color="000000"/>
              <w:bottom w:val="single" w:sz="6" w:space="0" w:color="000000"/>
              <w:right w:val="single" w:sz="6" w:space="0" w:color="000000"/>
            </w:tcBorders>
            <w:vAlign w:val="center"/>
          </w:tcPr>
          <w:p w14:paraId="473BB291"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第二个信封</w:t>
            </w:r>
          </w:p>
          <w:p w14:paraId="583E4F73"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形式评审与</w:t>
            </w:r>
            <w:r>
              <w:rPr>
                <w:rFonts w:ascii="宋体" w:eastAsia="宋体" w:hAnsi="宋体" w:hint="eastAsia"/>
                <w:szCs w:val="21"/>
              </w:rPr>
              <w:br/>
            </w:r>
            <w:r>
              <w:rPr>
                <w:rFonts w:ascii="宋体" w:eastAsia="宋体" w:hAnsi="宋体" w:hint="eastAsia"/>
                <w:szCs w:val="21"/>
              </w:rPr>
              <w:t>响应性评审标准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14:paraId="697AC265" w14:textId="77777777" w:rsidR="00A2569A" w:rsidRDefault="00A22B7A">
            <w:pPr>
              <w:autoSpaceDE w:val="0"/>
              <w:autoSpaceDN w:val="0"/>
              <w:adjustRightInd w:val="0"/>
              <w:snapToGrid w:val="0"/>
              <w:rPr>
                <w:rFonts w:ascii="宋体" w:eastAsia="宋体" w:hAnsi="宋体"/>
                <w:b/>
                <w:szCs w:val="21"/>
              </w:rPr>
            </w:pPr>
            <w:r>
              <w:rPr>
                <w:rFonts w:ascii="宋体" w:eastAsia="宋体" w:hAnsi="宋体" w:hint="eastAsia"/>
                <w:b/>
                <w:szCs w:val="21"/>
              </w:rPr>
              <w:t>第二个信封（报价文件）评审标准：</w:t>
            </w:r>
          </w:p>
          <w:p w14:paraId="258091CE"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1</w:t>
            </w:r>
            <w:r>
              <w:rPr>
                <w:rFonts w:eastAsia="宋体" w:hint="eastAsia"/>
                <w:sz w:val="21"/>
                <w:szCs w:val="21"/>
              </w:rPr>
              <w:t>）投标文件按照招标文件规定的格式、内容填写、字迹清晰可辨：</w:t>
            </w:r>
          </w:p>
          <w:p w14:paraId="50666201" w14:textId="77777777" w:rsidR="00A2569A" w:rsidRDefault="00A22B7A">
            <w:pPr>
              <w:pStyle w:val="afffc"/>
              <w:adjustRightInd w:val="0"/>
              <w:snapToGrid w:val="0"/>
              <w:rPr>
                <w:rFonts w:ascii="宋体" w:hAnsi="宋体"/>
                <w:szCs w:val="21"/>
              </w:rPr>
            </w:pPr>
            <w:r>
              <w:rPr>
                <w:rFonts w:ascii="宋体" w:hAnsi="宋体" w:hint="eastAsia"/>
                <w:szCs w:val="21"/>
              </w:rPr>
              <w:t>a</w:t>
            </w:r>
            <w:r>
              <w:rPr>
                <w:rFonts w:ascii="宋体" w:hAnsi="宋体" w:hint="eastAsia"/>
                <w:szCs w:val="21"/>
              </w:rPr>
              <w:t>．</w:t>
            </w:r>
            <w:r>
              <w:rPr>
                <w:rFonts w:ascii="宋体" w:hAnsi="宋体"/>
                <w:szCs w:val="21"/>
              </w:rPr>
              <w:t>投标函按招标文件规定填报了项目名称、标段号、补遗书编号（如</w:t>
            </w:r>
            <w:r>
              <w:rPr>
                <w:rFonts w:ascii="宋体" w:hAnsi="宋体"/>
                <w:szCs w:val="21"/>
              </w:rPr>
              <w:t xml:space="preserve"> </w:t>
            </w:r>
            <w:r>
              <w:rPr>
                <w:rFonts w:ascii="宋体" w:hAnsi="宋体"/>
                <w:szCs w:val="21"/>
              </w:rPr>
              <w:t>有</w:t>
            </w:r>
            <w:r>
              <w:rPr>
                <w:rFonts w:ascii="宋体" w:hAnsi="宋体"/>
                <w:szCs w:val="21"/>
              </w:rPr>
              <w:t>)</w:t>
            </w:r>
            <w:r>
              <w:rPr>
                <w:rFonts w:ascii="宋体" w:hAnsi="宋体"/>
                <w:szCs w:val="21"/>
              </w:rPr>
              <w:t>、投标价（包括大写金额和小写金额</w:t>
            </w:r>
            <w:r>
              <w:rPr>
                <w:rFonts w:ascii="宋体" w:hAnsi="宋体"/>
                <w:szCs w:val="21"/>
              </w:rPr>
              <w:t>)</w:t>
            </w:r>
            <w:r>
              <w:rPr>
                <w:rFonts w:ascii="宋体" w:hAnsi="宋体"/>
                <w:szCs w:val="21"/>
              </w:rPr>
              <w:t>；</w:t>
            </w:r>
          </w:p>
          <w:p w14:paraId="02CA95DC" w14:textId="77777777" w:rsidR="00A2569A" w:rsidRDefault="00A22B7A">
            <w:pPr>
              <w:pStyle w:val="afffc"/>
              <w:adjustRightInd w:val="0"/>
              <w:snapToGrid w:val="0"/>
              <w:rPr>
                <w:rFonts w:ascii="宋体" w:hAnsi="宋体"/>
                <w:szCs w:val="21"/>
              </w:rPr>
            </w:pPr>
            <w:r>
              <w:rPr>
                <w:rFonts w:ascii="宋体" w:hAnsi="宋体" w:hint="eastAsia"/>
                <w:szCs w:val="21"/>
              </w:rPr>
              <w:t>b</w:t>
            </w:r>
            <w:r>
              <w:rPr>
                <w:rFonts w:ascii="宋体" w:hAnsi="宋体" w:hint="eastAsia"/>
                <w:szCs w:val="21"/>
              </w:rPr>
              <w:t>．</w:t>
            </w:r>
            <w:r>
              <w:rPr>
                <w:rFonts w:ascii="宋体" w:hAnsi="宋体"/>
                <w:szCs w:val="21"/>
              </w:rPr>
              <w:t>已标价工程量清单说明文字与招标文件规定一致，未进行实质性修改和删减；</w:t>
            </w:r>
          </w:p>
          <w:p w14:paraId="30E3D611"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c</w:t>
            </w:r>
            <w:r>
              <w:rPr>
                <w:rFonts w:eastAsia="宋体" w:hint="eastAsia"/>
                <w:sz w:val="21"/>
                <w:szCs w:val="21"/>
              </w:rPr>
              <w:t>．</w:t>
            </w:r>
            <w:r>
              <w:rPr>
                <w:rFonts w:eastAsia="宋体"/>
                <w:sz w:val="21"/>
                <w:szCs w:val="21"/>
              </w:rPr>
              <w:t>投标文件组成齐全完整，内容均按规定填写。</w:t>
            </w:r>
          </w:p>
          <w:p w14:paraId="2F98060C"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2</w:t>
            </w:r>
            <w:r>
              <w:rPr>
                <w:rFonts w:eastAsia="宋体" w:hint="eastAsia"/>
                <w:sz w:val="21"/>
                <w:szCs w:val="21"/>
              </w:rPr>
              <w:t>）</w:t>
            </w:r>
            <w:r>
              <w:rPr>
                <w:rFonts w:eastAsia="宋体"/>
                <w:sz w:val="21"/>
                <w:szCs w:val="21"/>
              </w:rPr>
              <w:t>投标文件上法定代表人或其委托代理人的签字、投标人的单位章盖章齐全，符合招标文件规定。</w:t>
            </w:r>
          </w:p>
          <w:p w14:paraId="762CC9DB"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3</w:t>
            </w:r>
            <w:r>
              <w:rPr>
                <w:rFonts w:eastAsia="宋体" w:hint="eastAsia"/>
                <w:sz w:val="21"/>
                <w:szCs w:val="21"/>
              </w:rPr>
              <w:t>）</w:t>
            </w:r>
            <w:r>
              <w:rPr>
                <w:rFonts w:eastAsia="宋体"/>
                <w:sz w:val="21"/>
                <w:szCs w:val="21"/>
              </w:rPr>
              <w:t>投标报价中的报价未超过招标文件设定的最高投标限价。</w:t>
            </w:r>
          </w:p>
          <w:p w14:paraId="2F48CC0C"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4</w:t>
            </w:r>
            <w:r>
              <w:rPr>
                <w:rFonts w:eastAsia="宋体" w:hint="eastAsia"/>
                <w:sz w:val="21"/>
                <w:szCs w:val="21"/>
              </w:rPr>
              <w:t>）</w:t>
            </w:r>
            <w:r>
              <w:rPr>
                <w:rFonts w:eastAsia="宋体"/>
                <w:sz w:val="21"/>
                <w:szCs w:val="21"/>
              </w:rPr>
              <w:t>投标报价中报价的大写金额能够确定具体数值。</w:t>
            </w:r>
          </w:p>
          <w:p w14:paraId="16C8BB02"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5</w:t>
            </w:r>
            <w:r>
              <w:rPr>
                <w:rFonts w:eastAsia="宋体" w:hint="eastAsia"/>
                <w:sz w:val="21"/>
                <w:szCs w:val="21"/>
              </w:rPr>
              <w:t>）</w:t>
            </w:r>
            <w:r>
              <w:rPr>
                <w:rFonts w:eastAsia="宋体"/>
                <w:sz w:val="21"/>
                <w:szCs w:val="21"/>
              </w:rPr>
              <w:t>投标人</w:t>
            </w:r>
            <w:r>
              <w:rPr>
                <w:rFonts w:eastAsia="宋体" w:hint="eastAsia"/>
                <w:sz w:val="21"/>
                <w:szCs w:val="21"/>
              </w:rPr>
              <w:t>填报的暂列</w:t>
            </w:r>
            <w:r>
              <w:rPr>
                <w:rFonts w:eastAsia="宋体" w:hint="eastAsia"/>
                <w:sz w:val="21"/>
                <w:szCs w:val="21"/>
              </w:rPr>
              <w:t>金额与招标人在清单中列出的金额一致。</w:t>
            </w:r>
          </w:p>
          <w:p w14:paraId="2DBAFC9E"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6</w:t>
            </w:r>
            <w:r>
              <w:rPr>
                <w:rFonts w:eastAsia="宋体" w:hint="eastAsia"/>
                <w:sz w:val="21"/>
                <w:szCs w:val="21"/>
              </w:rPr>
              <w:t>）</w:t>
            </w:r>
            <w:r>
              <w:rPr>
                <w:rFonts w:eastAsia="宋体"/>
                <w:sz w:val="21"/>
                <w:szCs w:val="21"/>
              </w:rPr>
              <w:t>同一投标人未提交两个以上不同的投标报价，但招标文件要求提交备选投标的除外。</w:t>
            </w:r>
          </w:p>
          <w:p w14:paraId="7979F869"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7</w:t>
            </w:r>
            <w:r>
              <w:rPr>
                <w:rFonts w:eastAsia="宋体" w:hint="eastAsia"/>
                <w:sz w:val="21"/>
                <w:szCs w:val="21"/>
              </w:rPr>
              <w:t>）</w:t>
            </w:r>
            <w:r>
              <w:rPr>
                <w:rFonts w:eastAsia="宋体"/>
                <w:sz w:val="21"/>
                <w:szCs w:val="21"/>
              </w:rPr>
              <w:t>投标人若填写工程量清单，填写完毕的工程量清单未对工程量清单电子文件中的数据、格式和运算定义进行修改；工程量清单中的投标报价和投标函大写金额报价一致。</w:t>
            </w:r>
          </w:p>
          <w:p w14:paraId="573BCB21" w14:textId="77777777" w:rsidR="00A2569A" w:rsidRDefault="00A22B7A">
            <w:pPr>
              <w:pStyle w:val="23"/>
              <w:shd w:val="clear" w:color="auto" w:fill="auto"/>
              <w:tabs>
                <w:tab w:val="left" w:pos="914"/>
              </w:tabs>
              <w:adjustRightInd w:val="0"/>
              <w:snapToGrid w:val="0"/>
              <w:spacing w:before="0" w:line="240" w:lineRule="auto"/>
              <w:ind w:firstLineChars="100" w:firstLine="210"/>
              <w:jc w:val="both"/>
              <w:rPr>
                <w:rFonts w:eastAsia="宋体"/>
                <w:sz w:val="21"/>
                <w:szCs w:val="21"/>
              </w:rPr>
            </w:pPr>
            <w:r>
              <w:rPr>
                <w:rFonts w:eastAsia="宋体" w:hint="eastAsia"/>
                <w:sz w:val="21"/>
                <w:szCs w:val="21"/>
              </w:rPr>
              <w:t>（</w:t>
            </w:r>
            <w:r>
              <w:rPr>
                <w:rFonts w:eastAsia="宋体" w:hint="eastAsia"/>
                <w:sz w:val="21"/>
                <w:szCs w:val="21"/>
              </w:rPr>
              <w:t>8</w:t>
            </w:r>
            <w:r>
              <w:rPr>
                <w:rFonts w:eastAsia="宋体" w:hint="eastAsia"/>
                <w:sz w:val="21"/>
                <w:szCs w:val="21"/>
              </w:rPr>
              <w:t>）</w:t>
            </w:r>
            <w:r>
              <w:rPr>
                <w:rFonts w:eastAsia="宋体"/>
                <w:sz w:val="21"/>
                <w:szCs w:val="21"/>
              </w:rPr>
              <w:t>投标文件正、副本份数符合招标文件第二章</w:t>
            </w:r>
            <w:r>
              <w:rPr>
                <w:rFonts w:eastAsia="宋体"/>
                <w:sz w:val="21"/>
                <w:szCs w:val="21"/>
              </w:rPr>
              <w:t>“</w:t>
            </w:r>
            <w:r>
              <w:rPr>
                <w:rFonts w:eastAsia="宋体"/>
                <w:sz w:val="21"/>
                <w:szCs w:val="21"/>
              </w:rPr>
              <w:t>投标人须知</w:t>
            </w:r>
            <w:r>
              <w:rPr>
                <w:rFonts w:eastAsia="宋体"/>
                <w:sz w:val="21"/>
                <w:szCs w:val="21"/>
              </w:rPr>
              <w:t>”</w:t>
            </w:r>
            <w:r>
              <w:rPr>
                <w:rFonts w:eastAsia="宋体"/>
                <w:sz w:val="21"/>
                <w:szCs w:val="21"/>
              </w:rPr>
              <w:t>第</w:t>
            </w:r>
            <w:r>
              <w:rPr>
                <w:rFonts w:eastAsia="宋体"/>
                <w:sz w:val="21"/>
                <w:szCs w:val="21"/>
              </w:rPr>
              <w:t xml:space="preserve"> 3.7.4</w:t>
            </w:r>
            <w:r>
              <w:rPr>
                <w:rFonts w:eastAsia="宋体"/>
                <w:sz w:val="21"/>
                <w:szCs w:val="21"/>
              </w:rPr>
              <w:t>项规定。</w:t>
            </w:r>
          </w:p>
        </w:tc>
      </w:tr>
      <w:tr w:rsidR="00A2569A" w14:paraId="4F65CA13"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2F261B34"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2.1.2</w:t>
            </w:r>
          </w:p>
        </w:tc>
        <w:tc>
          <w:tcPr>
            <w:tcW w:w="1555" w:type="dxa"/>
            <w:tcBorders>
              <w:top w:val="single" w:sz="6" w:space="0" w:color="000000"/>
              <w:left w:val="single" w:sz="6" w:space="0" w:color="000000"/>
              <w:bottom w:val="single" w:sz="6" w:space="0" w:color="000000"/>
              <w:right w:val="single" w:sz="6" w:space="0" w:color="000000"/>
            </w:tcBorders>
            <w:vAlign w:val="center"/>
          </w:tcPr>
          <w:p w14:paraId="63EE6065"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第一个信封</w:t>
            </w:r>
          </w:p>
          <w:p w14:paraId="4AF4FFF9"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资格评审标准</w:t>
            </w:r>
          </w:p>
        </w:tc>
        <w:tc>
          <w:tcPr>
            <w:tcW w:w="7376" w:type="dxa"/>
            <w:tcBorders>
              <w:top w:val="single" w:sz="6" w:space="0" w:color="000000"/>
              <w:left w:val="single" w:sz="6" w:space="0" w:color="000000"/>
              <w:bottom w:val="single" w:sz="6" w:space="0" w:color="000000"/>
              <w:right w:val="single" w:sz="12" w:space="0" w:color="000000"/>
            </w:tcBorders>
            <w:vAlign w:val="center"/>
          </w:tcPr>
          <w:p w14:paraId="340CC1E8"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1</w:t>
            </w:r>
            <w:r>
              <w:rPr>
                <w:rStyle w:val="70ptExact"/>
                <w:rFonts w:hint="eastAsia"/>
                <w:sz w:val="21"/>
                <w:szCs w:val="21"/>
              </w:rPr>
              <w:t>）</w:t>
            </w:r>
            <w:r>
              <w:rPr>
                <w:rStyle w:val="70ptExact"/>
                <w:sz w:val="21"/>
                <w:szCs w:val="21"/>
              </w:rPr>
              <w:t>投标人具备有效的营业执照、资质证书、安全生产许可证和基本账户开户许可证</w:t>
            </w:r>
            <w:r>
              <w:rPr>
                <w:rStyle w:val="70ptExact"/>
                <w:rFonts w:hint="eastAsia"/>
                <w:sz w:val="21"/>
                <w:szCs w:val="21"/>
              </w:rPr>
              <w:t>和公司出资情况工商查档证明</w:t>
            </w:r>
            <w:r>
              <w:rPr>
                <w:rStyle w:val="70ptExact"/>
                <w:sz w:val="21"/>
                <w:szCs w:val="21"/>
              </w:rPr>
              <w:t>；</w:t>
            </w:r>
          </w:p>
          <w:p w14:paraId="6877C1F0" w14:textId="77777777" w:rsidR="00A2569A" w:rsidRDefault="00A22B7A">
            <w:pPr>
              <w:pStyle w:val="72"/>
              <w:shd w:val="clear" w:color="auto" w:fill="auto"/>
              <w:tabs>
                <w:tab w:val="left" w:pos="1615"/>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2</w:t>
            </w:r>
            <w:r>
              <w:rPr>
                <w:rStyle w:val="70ptExact"/>
                <w:rFonts w:hint="eastAsia"/>
                <w:sz w:val="21"/>
                <w:szCs w:val="21"/>
              </w:rPr>
              <w:t>）</w:t>
            </w:r>
            <w:r>
              <w:rPr>
                <w:rStyle w:val="70ptExact"/>
                <w:sz w:val="21"/>
                <w:szCs w:val="21"/>
              </w:rPr>
              <w:t>投标人的资质等级符合招标文件规定；</w:t>
            </w:r>
          </w:p>
          <w:p w14:paraId="5557FA2A" w14:textId="77777777" w:rsidR="00A2569A" w:rsidRDefault="00A22B7A">
            <w:pPr>
              <w:pStyle w:val="72"/>
              <w:shd w:val="clear" w:color="auto" w:fill="auto"/>
              <w:tabs>
                <w:tab w:val="left" w:pos="1646"/>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3</w:t>
            </w:r>
            <w:r>
              <w:rPr>
                <w:rStyle w:val="70ptExact"/>
                <w:rFonts w:hint="eastAsia"/>
                <w:sz w:val="21"/>
                <w:szCs w:val="21"/>
              </w:rPr>
              <w:t>）</w:t>
            </w:r>
            <w:r>
              <w:rPr>
                <w:rStyle w:val="70ptExact"/>
                <w:sz w:val="21"/>
                <w:szCs w:val="21"/>
              </w:rPr>
              <w:t>投标人的财务状况符合招标文件规定；</w:t>
            </w:r>
          </w:p>
          <w:p w14:paraId="2B24FF44"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4</w:t>
            </w:r>
            <w:r>
              <w:rPr>
                <w:rStyle w:val="70ptExact"/>
                <w:rFonts w:hint="eastAsia"/>
                <w:sz w:val="21"/>
                <w:szCs w:val="21"/>
              </w:rPr>
              <w:t>）</w:t>
            </w:r>
            <w:r>
              <w:rPr>
                <w:rStyle w:val="70ptExact"/>
                <w:sz w:val="21"/>
                <w:szCs w:val="21"/>
              </w:rPr>
              <w:t>投标人的类似项目业绩符合招标文件规定；</w:t>
            </w:r>
          </w:p>
          <w:p w14:paraId="45619DA8" w14:textId="77777777" w:rsidR="00A2569A" w:rsidRDefault="00A22B7A">
            <w:pPr>
              <w:pStyle w:val="72"/>
              <w:shd w:val="clear" w:color="auto" w:fill="auto"/>
              <w:tabs>
                <w:tab w:val="left" w:pos="1646"/>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5</w:t>
            </w:r>
            <w:r>
              <w:rPr>
                <w:rStyle w:val="70ptExact"/>
                <w:rFonts w:hint="eastAsia"/>
                <w:sz w:val="21"/>
                <w:szCs w:val="21"/>
              </w:rPr>
              <w:t>）</w:t>
            </w:r>
            <w:r>
              <w:rPr>
                <w:rStyle w:val="70ptExact"/>
                <w:sz w:val="21"/>
                <w:szCs w:val="21"/>
              </w:rPr>
              <w:t>投标人的信誉符合招标文件规定；</w:t>
            </w:r>
          </w:p>
          <w:p w14:paraId="4CEA1A96"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6</w:t>
            </w:r>
            <w:r>
              <w:rPr>
                <w:rStyle w:val="70ptExact"/>
                <w:rFonts w:hint="eastAsia"/>
                <w:sz w:val="21"/>
                <w:szCs w:val="21"/>
              </w:rPr>
              <w:t>）</w:t>
            </w:r>
            <w:r>
              <w:rPr>
                <w:rStyle w:val="70ptExact"/>
                <w:sz w:val="21"/>
                <w:szCs w:val="21"/>
              </w:rPr>
              <w:t>投标人</w:t>
            </w:r>
            <w:r>
              <w:rPr>
                <w:rStyle w:val="70ptExact"/>
                <w:rFonts w:hint="eastAsia"/>
                <w:sz w:val="21"/>
                <w:szCs w:val="21"/>
              </w:rPr>
              <w:t>拟投入本项目的项目经理</w:t>
            </w:r>
            <w:r>
              <w:rPr>
                <w:rStyle w:val="70ptExact"/>
                <w:sz w:val="21"/>
                <w:szCs w:val="21"/>
              </w:rPr>
              <w:t>在岗情况符合招标文件规定；</w:t>
            </w:r>
          </w:p>
          <w:p w14:paraId="4C0ABD31"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7</w:t>
            </w:r>
            <w:r>
              <w:rPr>
                <w:rStyle w:val="70ptExact"/>
                <w:rFonts w:hint="eastAsia"/>
                <w:sz w:val="21"/>
                <w:szCs w:val="21"/>
              </w:rPr>
              <w:t>）</w:t>
            </w:r>
            <w:r>
              <w:rPr>
                <w:rStyle w:val="70ptExact"/>
                <w:sz w:val="21"/>
                <w:szCs w:val="21"/>
              </w:rPr>
              <w:t>投标人的其他要求符合招标文件规定；</w:t>
            </w:r>
          </w:p>
          <w:p w14:paraId="5308CC54"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8</w:t>
            </w:r>
            <w:r>
              <w:rPr>
                <w:rStyle w:val="70ptExact"/>
                <w:rFonts w:hint="eastAsia"/>
                <w:sz w:val="21"/>
                <w:szCs w:val="21"/>
              </w:rPr>
              <w:t>）</w:t>
            </w:r>
            <w:r>
              <w:rPr>
                <w:rStyle w:val="70ptExact"/>
                <w:sz w:val="21"/>
                <w:szCs w:val="21"/>
              </w:rPr>
              <w:t>投标人不存在第二章</w:t>
            </w:r>
            <w:r>
              <w:rPr>
                <w:rStyle w:val="70ptExact"/>
                <w:sz w:val="21"/>
                <w:szCs w:val="21"/>
              </w:rPr>
              <w:t>“</w:t>
            </w:r>
            <w:r>
              <w:rPr>
                <w:rStyle w:val="70ptExact"/>
                <w:sz w:val="21"/>
                <w:szCs w:val="21"/>
              </w:rPr>
              <w:t>投标人须知</w:t>
            </w:r>
            <w:r>
              <w:rPr>
                <w:rStyle w:val="70ptExact"/>
                <w:sz w:val="21"/>
                <w:szCs w:val="21"/>
              </w:rPr>
              <w:t>”</w:t>
            </w:r>
            <w:r>
              <w:rPr>
                <w:rStyle w:val="70ptExact"/>
                <w:sz w:val="21"/>
                <w:szCs w:val="21"/>
              </w:rPr>
              <w:t>第</w:t>
            </w:r>
            <w:r>
              <w:rPr>
                <w:rStyle w:val="70ptExact"/>
                <w:sz w:val="21"/>
                <w:szCs w:val="21"/>
              </w:rPr>
              <w:t>1.4.3</w:t>
            </w:r>
            <w:r>
              <w:rPr>
                <w:rStyle w:val="70ptExact"/>
                <w:sz w:val="21"/>
                <w:szCs w:val="21"/>
              </w:rPr>
              <w:t>项规定的任何一种情形；</w:t>
            </w:r>
          </w:p>
          <w:p w14:paraId="13938FF4" w14:textId="77777777"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9</w:t>
            </w:r>
            <w:r>
              <w:rPr>
                <w:rStyle w:val="70ptExact"/>
                <w:rFonts w:hint="eastAsia"/>
                <w:sz w:val="21"/>
                <w:szCs w:val="21"/>
              </w:rPr>
              <w:t>）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p w14:paraId="1F064A86" w14:textId="20BD3520" w:rsidR="00A2569A" w:rsidRDefault="00A22B7A">
            <w:pPr>
              <w:pStyle w:val="72"/>
              <w:shd w:val="clear" w:color="auto" w:fill="auto"/>
              <w:tabs>
                <w:tab w:val="left" w:pos="2133"/>
              </w:tabs>
              <w:adjustRightInd w:val="0"/>
              <w:snapToGrid w:val="0"/>
              <w:spacing w:before="0" w:after="0" w:line="240" w:lineRule="auto"/>
              <w:ind w:firstLineChars="100" w:firstLine="210"/>
              <w:jc w:val="both"/>
              <w:rPr>
                <w:rStyle w:val="70ptExact"/>
                <w:sz w:val="21"/>
                <w:szCs w:val="21"/>
              </w:rPr>
            </w:pPr>
            <w:r>
              <w:rPr>
                <w:rStyle w:val="70ptExact"/>
                <w:rFonts w:hint="eastAsia"/>
                <w:sz w:val="21"/>
                <w:szCs w:val="21"/>
              </w:rPr>
              <w:t>（</w:t>
            </w:r>
            <w:r>
              <w:rPr>
                <w:rStyle w:val="70ptExact"/>
                <w:rFonts w:hint="eastAsia"/>
                <w:sz w:val="21"/>
                <w:szCs w:val="21"/>
              </w:rPr>
              <w:t>1</w:t>
            </w:r>
            <w:r>
              <w:rPr>
                <w:rStyle w:val="70ptExact"/>
                <w:sz w:val="21"/>
                <w:szCs w:val="21"/>
              </w:rPr>
              <w:t>0</w:t>
            </w:r>
            <w:r>
              <w:rPr>
                <w:rStyle w:val="70ptExact"/>
                <w:rFonts w:hint="eastAsia"/>
                <w:sz w:val="21"/>
                <w:szCs w:val="21"/>
              </w:rPr>
              <w:t>）投标人未在吉林省住房和城乡建设厅发布的</w:t>
            </w:r>
            <w:r w:rsidR="00D831F1" w:rsidRPr="00D831F1">
              <w:rPr>
                <w:rStyle w:val="70ptExact"/>
                <w:rFonts w:hint="eastAsia"/>
                <w:sz w:val="21"/>
                <w:szCs w:val="21"/>
              </w:rPr>
              <w:t>《关于2018年度全省建筑业企业信用评价结果的通告》（第506号）</w:t>
            </w:r>
            <w:r>
              <w:rPr>
                <w:rStyle w:val="70ptExact"/>
                <w:rFonts w:hint="eastAsia"/>
                <w:sz w:val="21"/>
                <w:szCs w:val="21"/>
              </w:rPr>
              <w:t>中被评价为“不合格”。</w:t>
            </w:r>
          </w:p>
        </w:tc>
      </w:tr>
      <w:tr w:rsidR="00A2569A" w14:paraId="2DDF5670"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0F061B1D"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lastRenderedPageBreak/>
              <w:t>2.2.1</w:t>
            </w:r>
          </w:p>
        </w:tc>
        <w:tc>
          <w:tcPr>
            <w:tcW w:w="1555" w:type="dxa"/>
            <w:tcBorders>
              <w:top w:val="single" w:sz="6" w:space="0" w:color="000000"/>
              <w:left w:val="single" w:sz="6" w:space="0" w:color="000000"/>
              <w:bottom w:val="single" w:sz="6" w:space="0" w:color="000000"/>
              <w:right w:val="single" w:sz="6" w:space="0" w:color="000000"/>
            </w:tcBorders>
            <w:vAlign w:val="center"/>
          </w:tcPr>
          <w:p w14:paraId="784AE3B3"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分值构成</w:t>
            </w:r>
          </w:p>
          <w:p w14:paraId="6C0E44C2"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w:t>
            </w:r>
            <w:r>
              <w:rPr>
                <w:rFonts w:ascii="宋体" w:eastAsia="宋体" w:hAnsi="宋体" w:hint="eastAsia"/>
                <w:szCs w:val="21"/>
              </w:rPr>
              <w:t>总分</w:t>
            </w:r>
            <w:r>
              <w:rPr>
                <w:rFonts w:ascii="宋体" w:eastAsia="宋体" w:hAnsi="宋体" w:hint="eastAsia"/>
                <w:szCs w:val="21"/>
              </w:rPr>
              <w:t>100</w:t>
            </w:r>
            <w:r>
              <w:rPr>
                <w:rFonts w:ascii="宋体" w:eastAsia="宋体" w:hAnsi="宋体" w:hint="eastAsia"/>
                <w:szCs w:val="21"/>
              </w:rPr>
              <w:t>分</w:t>
            </w:r>
            <w:r>
              <w:rPr>
                <w:rFonts w:ascii="宋体" w:eastAsia="宋体" w:hAnsi="宋体" w:hint="eastAsia"/>
                <w:szCs w:val="21"/>
              </w:rPr>
              <w:t>)</w:t>
            </w:r>
          </w:p>
        </w:tc>
        <w:tc>
          <w:tcPr>
            <w:tcW w:w="7376" w:type="dxa"/>
            <w:tcBorders>
              <w:top w:val="single" w:sz="6" w:space="0" w:color="000000"/>
              <w:left w:val="single" w:sz="6" w:space="0" w:color="000000"/>
              <w:bottom w:val="single" w:sz="6" w:space="0" w:color="000000"/>
              <w:right w:val="single" w:sz="12" w:space="0" w:color="000000"/>
            </w:tcBorders>
            <w:vAlign w:val="center"/>
          </w:tcPr>
          <w:p w14:paraId="7A70B4B1" w14:textId="77777777" w:rsidR="00A2569A" w:rsidRDefault="00A22B7A">
            <w:pPr>
              <w:tabs>
                <w:tab w:val="left" w:pos="2104"/>
              </w:tabs>
              <w:adjustRightInd w:val="0"/>
              <w:snapToGrid w:val="0"/>
              <w:ind w:firstLineChars="100" w:firstLine="210"/>
              <w:jc w:val="left"/>
              <w:rPr>
                <w:rFonts w:ascii="宋体" w:eastAsia="宋体" w:hAnsi="宋体"/>
                <w:szCs w:val="21"/>
              </w:rPr>
            </w:pPr>
            <w:r>
              <w:rPr>
                <w:rFonts w:ascii="宋体" w:eastAsia="宋体" w:hAnsi="宋体" w:hint="eastAsia"/>
                <w:szCs w:val="21"/>
              </w:rPr>
              <w:t>施工组织设计：</w:t>
            </w:r>
            <w:r>
              <w:rPr>
                <w:rFonts w:ascii="宋体" w:eastAsia="宋体" w:hAnsi="宋体"/>
                <w:szCs w:val="21"/>
              </w:rPr>
              <w:tab/>
            </w:r>
            <w:r>
              <w:rPr>
                <w:rFonts w:ascii="宋体" w:eastAsia="宋体" w:hAnsi="宋体" w:hint="eastAsia"/>
                <w:szCs w:val="21"/>
              </w:rPr>
              <w:t>20</w:t>
            </w:r>
            <w:r>
              <w:rPr>
                <w:rFonts w:ascii="宋体" w:eastAsia="宋体" w:hAnsi="宋体" w:hint="eastAsia"/>
                <w:szCs w:val="21"/>
              </w:rPr>
              <w:t>分</w:t>
            </w:r>
          </w:p>
          <w:p w14:paraId="50D0F1FF" w14:textId="77777777" w:rsidR="00A2569A" w:rsidRDefault="00A22B7A">
            <w:pPr>
              <w:tabs>
                <w:tab w:val="left" w:pos="2104"/>
              </w:tabs>
              <w:adjustRightInd w:val="0"/>
              <w:snapToGrid w:val="0"/>
              <w:ind w:firstLineChars="100" w:firstLine="210"/>
              <w:jc w:val="left"/>
              <w:rPr>
                <w:rFonts w:ascii="宋体" w:eastAsia="宋体" w:hAnsi="宋体"/>
                <w:szCs w:val="21"/>
              </w:rPr>
            </w:pPr>
            <w:r>
              <w:rPr>
                <w:rFonts w:ascii="宋体" w:eastAsia="宋体" w:hAnsi="宋体" w:hint="eastAsia"/>
                <w:szCs w:val="21"/>
              </w:rPr>
              <w:t>主要人员：</w:t>
            </w:r>
            <w:r>
              <w:rPr>
                <w:rFonts w:ascii="宋体" w:eastAsia="宋体" w:hAnsi="宋体"/>
                <w:szCs w:val="21"/>
              </w:rPr>
              <w:tab/>
            </w:r>
            <w:r>
              <w:rPr>
                <w:rFonts w:ascii="宋体" w:eastAsia="宋体" w:hAnsi="宋体" w:hint="eastAsia"/>
                <w:szCs w:val="21"/>
              </w:rPr>
              <w:t>15</w:t>
            </w:r>
            <w:r>
              <w:rPr>
                <w:rFonts w:ascii="宋体" w:eastAsia="宋体" w:hAnsi="宋体" w:hint="eastAsia"/>
                <w:szCs w:val="21"/>
              </w:rPr>
              <w:t>分</w:t>
            </w:r>
          </w:p>
          <w:p w14:paraId="7AE09BAD" w14:textId="77777777" w:rsidR="00A2569A" w:rsidRDefault="00A22B7A">
            <w:pPr>
              <w:tabs>
                <w:tab w:val="left" w:pos="2104"/>
              </w:tabs>
              <w:adjustRightInd w:val="0"/>
              <w:snapToGrid w:val="0"/>
              <w:ind w:firstLineChars="100" w:firstLine="210"/>
              <w:jc w:val="left"/>
              <w:rPr>
                <w:rFonts w:ascii="宋体" w:eastAsia="宋体" w:hAnsi="宋体"/>
                <w:szCs w:val="21"/>
              </w:rPr>
            </w:pPr>
            <w:r>
              <w:rPr>
                <w:rFonts w:ascii="宋体" w:eastAsia="宋体" w:hAnsi="宋体" w:hint="eastAsia"/>
                <w:szCs w:val="21"/>
              </w:rPr>
              <w:t>评标价：</w:t>
            </w:r>
            <w:r>
              <w:rPr>
                <w:rFonts w:ascii="宋体" w:eastAsia="宋体" w:hAnsi="宋体"/>
                <w:szCs w:val="21"/>
              </w:rPr>
              <w:tab/>
              <w:t>50</w:t>
            </w:r>
            <w:r>
              <w:rPr>
                <w:rFonts w:ascii="宋体" w:eastAsia="宋体" w:hAnsi="宋体" w:hint="eastAsia"/>
                <w:szCs w:val="21"/>
              </w:rPr>
              <w:t>分</w:t>
            </w:r>
          </w:p>
          <w:p w14:paraId="15C12619" w14:textId="77777777" w:rsidR="00A2569A" w:rsidRDefault="00A22B7A">
            <w:pPr>
              <w:tabs>
                <w:tab w:val="left" w:pos="2104"/>
              </w:tabs>
              <w:adjustRightInd w:val="0"/>
              <w:snapToGrid w:val="0"/>
              <w:ind w:firstLineChars="100" w:firstLine="210"/>
              <w:jc w:val="left"/>
              <w:rPr>
                <w:rFonts w:ascii="宋体" w:eastAsia="宋体" w:hAnsi="宋体"/>
                <w:szCs w:val="21"/>
              </w:rPr>
            </w:pPr>
            <w:r>
              <w:rPr>
                <w:rFonts w:ascii="宋体" w:eastAsia="宋体" w:hAnsi="宋体" w:hint="eastAsia"/>
                <w:szCs w:val="21"/>
              </w:rPr>
              <w:t>其他因素：</w:t>
            </w:r>
            <w:r>
              <w:rPr>
                <w:rFonts w:ascii="宋体" w:eastAsia="宋体" w:hAnsi="宋体"/>
                <w:szCs w:val="21"/>
              </w:rPr>
              <w:tab/>
            </w:r>
            <w:r>
              <w:rPr>
                <w:rFonts w:ascii="宋体" w:eastAsia="宋体" w:hAnsi="宋体" w:hint="eastAsia"/>
                <w:szCs w:val="21"/>
              </w:rPr>
              <w:t>15</w:t>
            </w:r>
            <w:r>
              <w:rPr>
                <w:rFonts w:ascii="宋体" w:eastAsia="宋体" w:hAnsi="宋体" w:hint="eastAsia"/>
                <w:szCs w:val="21"/>
              </w:rPr>
              <w:t>分</w:t>
            </w:r>
          </w:p>
        </w:tc>
      </w:tr>
      <w:tr w:rsidR="00A2569A" w14:paraId="7B9357D4" w14:textId="77777777">
        <w:trPr>
          <w:trHeight w:val="567"/>
          <w:jc w:val="center"/>
        </w:trPr>
        <w:tc>
          <w:tcPr>
            <w:tcW w:w="999" w:type="dxa"/>
            <w:tcBorders>
              <w:top w:val="single" w:sz="6" w:space="0" w:color="000000"/>
              <w:left w:val="single" w:sz="12" w:space="0" w:color="000000"/>
              <w:bottom w:val="single" w:sz="6" w:space="0" w:color="000000"/>
              <w:right w:val="single" w:sz="6" w:space="0" w:color="000000"/>
            </w:tcBorders>
            <w:vAlign w:val="center"/>
          </w:tcPr>
          <w:p w14:paraId="6C03D9DB"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2.2.2</w:t>
            </w:r>
          </w:p>
        </w:tc>
        <w:tc>
          <w:tcPr>
            <w:tcW w:w="1555" w:type="dxa"/>
            <w:tcBorders>
              <w:top w:val="single" w:sz="6" w:space="0" w:color="000000"/>
              <w:left w:val="single" w:sz="6" w:space="0" w:color="000000"/>
              <w:bottom w:val="single" w:sz="6" w:space="0" w:color="000000"/>
              <w:right w:val="single" w:sz="6" w:space="0" w:color="000000"/>
            </w:tcBorders>
            <w:vAlign w:val="center"/>
          </w:tcPr>
          <w:p w14:paraId="6AC99839"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评标基准价</w:t>
            </w:r>
          </w:p>
          <w:p w14:paraId="52E1B1AD"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计算方法</w:t>
            </w:r>
          </w:p>
        </w:tc>
        <w:tc>
          <w:tcPr>
            <w:tcW w:w="7376" w:type="dxa"/>
            <w:tcBorders>
              <w:top w:val="single" w:sz="6" w:space="0" w:color="000000"/>
              <w:left w:val="single" w:sz="6" w:space="0" w:color="000000"/>
              <w:bottom w:val="single" w:sz="6" w:space="0" w:color="000000"/>
              <w:right w:val="single" w:sz="12" w:space="0" w:color="000000"/>
            </w:tcBorders>
            <w:vAlign w:val="center"/>
          </w:tcPr>
          <w:p w14:paraId="376A1423"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详见投标人须知前附表第</w:t>
            </w:r>
            <w:r>
              <w:rPr>
                <w:rFonts w:ascii="宋体" w:eastAsia="宋体" w:hAnsi="宋体" w:hint="eastAsia"/>
                <w:szCs w:val="21"/>
              </w:rPr>
              <w:t>5.2</w:t>
            </w:r>
            <w:r>
              <w:rPr>
                <w:rFonts w:ascii="宋体" w:eastAsia="宋体" w:hAnsi="宋体" w:hint="eastAsia"/>
                <w:szCs w:val="21"/>
              </w:rPr>
              <w:t>项。</w:t>
            </w:r>
          </w:p>
        </w:tc>
      </w:tr>
      <w:tr w:rsidR="00A2569A" w14:paraId="43516A46" w14:textId="77777777">
        <w:trPr>
          <w:trHeight w:val="567"/>
          <w:jc w:val="center"/>
        </w:trPr>
        <w:tc>
          <w:tcPr>
            <w:tcW w:w="999" w:type="dxa"/>
            <w:tcBorders>
              <w:top w:val="single" w:sz="6" w:space="0" w:color="000000"/>
              <w:left w:val="single" w:sz="12" w:space="0" w:color="000000"/>
              <w:bottom w:val="single" w:sz="12" w:space="0" w:color="000000"/>
              <w:right w:val="single" w:sz="6" w:space="0" w:color="000000"/>
            </w:tcBorders>
            <w:vAlign w:val="center"/>
          </w:tcPr>
          <w:p w14:paraId="5E9D6D67"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2.2.3</w:t>
            </w:r>
          </w:p>
        </w:tc>
        <w:tc>
          <w:tcPr>
            <w:tcW w:w="1555" w:type="dxa"/>
            <w:tcBorders>
              <w:top w:val="single" w:sz="6" w:space="0" w:color="000000"/>
              <w:left w:val="single" w:sz="6" w:space="0" w:color="000000"/>
              <w:bottom w:val="single" w:sz="12" w:space="0" w:color="000000"/>
              <w:right w:val="single" w:sz="6" w:space="0" w:color="000000"/>
            </w:tcBorders>
            <w:vAlign w:val="center"/>
          </w:tcPr>
          <w:p w14:paraId="587AFF54"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评标价的偏差率计算公式</w:t>
            </w:r>
          </w:p>
        </w:tc>
        <w:tc>
          <w:tcPr>
            <w:tcW w:w="7376" w:type="dxa"/>
            <w:tcBorders>
              <w:top w:val="single" w:sz="6" w:space="0" w:color="000000"/>
              <w:left w:val="single" w:sz="6" w:space="0" w:color="000000"/>
              <w:bottom w:val="single" w:sz="12" w:space="0" w:color="000000"/>
              <w:right w:val="single" w:sz="12" w:space="0" w:color="000000"/>
            </w:tcBorders>
            <w:vAlign w:val="center"/>
          </w:tcPr>
          <w:p w14:paraId="01A21D79"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详见投标人须知前附表第</w:t>
            </w:r>
            <w:r>
              <w:rPr>
                <w:rFonts w:ascii="宋体" w:eastAsia="宋体" w:hAnsi="宋体" w:hint="eastAsia"/>
                <w:szCs w:val="21"/>
              </w:rPr>
              <w:t>5.2</w:t>
            </w:r>
            <w:r>
              <w:rPr>
                <w:rFonts w:ascii="宋体" w:eastAsia="宋体" w:hAnsi="宋体" w:hint="eastAsia"/>
                <w:szCs w:val="21"/>
              </w:rPr>
              <w:t>项。</w:t>
            </w:r>
          </w:p>
        </w:tc>
      </w:tr>
    </w:tbl>
    <w:p w14:paraId="2566C591" w14:textId="77777777" w:rsidR="00A2569A" w:rsidRDefault="00A2569A">
      <w:pPr>
        <w:adjustRightInd w:val="0"/>
        <w:snapToGrid w:val="0"/>
        <w:rPr>
          <w:rFonts w:ascii="宋体" w:eastAsia="宋体" w:hAnsi="宋体"/>
          <w:szCs w:val="21"/>
        </w:rPr>
      </w:pPr>
    </w:p>
    <w:p w14:paraId="72B60B36" w14:textId="77777777" w:rsidR="00A2569A" w:rsidRDefault="00A2569A">
      <w:pPr>
        <w:adjustRightInd w:val="0"/>
        <w:snapToGrid w:val="0"/>
        <w:rPr>
          <w:rFonts w:ascii="宋体" w:eastAsia="宋体" w:hAnsi="宋体"/>
          <w:szCs w:val="21"/>
        </w:rPr>
      </w:pPr>
    </w:p>
    <w:p w14:paraId="4CD91805" w14:textId="77777777" w:rsidR="00A2569A" w:rsidRDefault="00A2569A">
      <w:pPr>
        <w:adjustRightInd w:val="0"/>
        <w:snapToGrid w:val="0"/>
        <w:rPr>
          <w:rFonts w:ascii="宋体" w:eastAsia="宋体" w:hAnsi="宋体"/>
          <w:szCs w:val="21"/>
        </w:rPr>
      </w:pPr>
    </w:p>
    <w:p w14:paraId="3F7B45F8" w14:textId="77777777" w:rsidR="00A2569A" w:rsidRDefault="00A2569A">
      <w:pPr>
        <w:adjustRightInd w:val="0"/>
        <w:snapToGrid w:val="0"/>
        <w:rPr>
          <w:rFonts w:ascii="宋体" w:eastAsia="宋体" w:hAnsi="宋体"/>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51"/>
        <w:gridCol w:w="711"/>
        <w:gridCol w:w="1057"/>
        <w:gridCol w:w="1547"/>
        <w:gridCol w:w="619"/>
        <w:gridCol w:w="4523"/>
      </w:tblGrid>
      <w:tr w:rsidR="00A2569A" w14:paraId="16583454" w14:textId="77777777">
        <w:trPr>
          <w:trHeight w:val="312"/>
        </w:trPr>
        <w:tc>
          <w:tcPr>
            <w:tcW w:w="2646" w:type="pct"/>
            <w:gridSpan w:val="5"/>
            <w:tcBorders>
              <w:top w:val="single" w:sz="12" w:space="0" w:color="auto"/>
            </w:tcBorders>
            <w:vAlign w:val="center"/>
          </w:tcPr>
          <w:p w14:paraId="7737FFE0"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评分因素与权重分值</w:t>
            </w:r>
          </w:p>
        </w:tc>
        <w:tc>
          <w:tcPr>
            <w:tcW w:w="2354" w:type="pct"/>
            <w:vMerge w:val="restart"/>
            <w:tcBorders>
              <w:top w:val="single" w:sz="12" w:space="0" w:color="auto"/>
            </w:tcBorders>
            <w:vAlign w:val="center"/>
          </w:tcPr>
          <w:p w14:paraId="3A602AD6"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评分标准</w:t>
            </w:r>
            <w:r>
              <w:rPr>
                <w:rStyle w:val="ab"/>
                <w:rFonts w:ascii="宋体" w:eastAsia="宋体" w:hAnsi="宋体"/>
                <w:b/>
                <w:szCs w:val="21"/>
              </w:rPr>
              <w:footnoteReference w:id="3"/>
            </w:r>
          </w:p>
        </w:tc>
      </w:tr>
      <w:tr w:rsidR="00A2569A" w14:paraId="703FB0B5" w14:textId="77777777">
        <w:trPr>
          <w:trHeight w:val="312"/>
        </w:trPr>
        <w:tc>
          <w:tcPr>
            <w:tcW w:w="599" w:type="pct"/>
            <w:vAlign w:val="center"/>
          </w:tcPr>
          <w:p w14:paraId="50DC3329"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条款号</w:t>
            </w:r>
          </w:p>
        </w:tc>
        <w:tc>
          <w:tcPr>
            <w:tcW w:w="370" w:type="pct"/>
            <w:vAlign w:val="center"/>
          </w:tcPr>
          <w:p w14:paraId="2AA39206"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w:t>
            </w:r>
            <w:r>
              <w:rPr>
                <w:rFonts w:ascii="宋体" w:eastAsia="宋体" w:hAnsi="宋体"/>
                <w:b/>
                <w:szCs w:val="21"/>
              </w:rPr>
              <w:br/>
            </w:r>
            <w:r>
              <w:rPr>
                <w:rFonts w:ascii="宋体" w:eastAsia="宋体" w:hAnsi="宋体" w:hint="eastAsia"/>
                <w:b/>
                <w:szCs w:val="21"/>
              </w:rPr>
              <w:t>因素</w:t>
            </w:r>
            <w:r>
              <w:rPr>
                <w:rStyle w:val="ab"/>
                <w:rFonts w:ascii="宋体" w:eastAsia="宋体" w:hAnsi="宋体"/>
                <w:b/>
                <w:szCs w:val="21"/>
              </w:rPr>
              <w:footnoteReference w:id="4"/>
            </w:r>
          </w:p>
        </w:tc>
        <w:tc>
          <w:tcPr>
            <w:tcW w:w="550" w:type="pct"/>
            <w:vAlign w:val="center"/>
          </w:tcPr>
          <w:p w14:paraId="6025B9C2"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评分因素</w:t>
            </w:r>
            <w:r>
              <w:rPr>
                <w:rFonts w:ascii="宋体" w:eastAsia="宋体" w:hAnsi="宋体"/>
                <w:b/>
                <w:szCs w:val="21"/>
              </w:rPr>
              <w:br/>
            </w:r>
            <w:r>
              <w:rPr>
                <w:rFonts w:ascii="宋体" w:eastAsia="宋体" w:hAnsi="宋体" w:hint="eastAsia"/>
                <w:b/>
                <w:szCs w:val="21"/>
              </w:rPr>
              <w:t>权重分值</w:t>
            </w:r>
          </w:p>
        </w:tc>
        <w:tc>
          <w:tcPr>
            <w:tcW w:w="805" w:type="pct"/>
            <w:vAlign w:val="center"/>
          </w:tcPr>
          <w:p w14:paraId="22542F8E"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各评分因素</w:t>
            </w:r>
            <w:r>
              <w:rPr>
                <w:rFonts w:ascii="宋体" w:eastAsia="宋体" w:hAnsi="宋体"/>
                <w:b/>
                <w:szCs w:val="21"/>
              </w:rPr>
              <w:br/>
            </w:r>
            <w:r>
              <w:rPr>
                <w:rFonts w:ascii="宋体" w:eastAsia="宋体" w:hAnsi="宋体" w:hint="eastAsia"/>
                <w:b/>
                <w:szCs w:val="21"/>
              </w:rPr>
              <w:t>细分项</w:t>
            </w:r>
          </w:p>
        </w:tc>
        <w:tc>
          <w:tcPr>
            <w:tcW w:w="322" w:type="pct"/>
            <w:vAlign w:val="center"/>
          </w:tcPr>
          <w:p w14:paraId="12B11987"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分值</w:t>
            </w:r>
          </w:p>
        </w:tc>
        <w:tc>
          <w:tcPr>
            <w:tcW w:w="2354" w:type="pct"/>
            <w:vMerge/>
            <w:vAlign w:val="center"/>
          </w:tcPr>
          <w:p w14:paraId="2F2D19B3" w14:textId="77777777" w:rsidR="00A2569A" w:rsidRDefault="00A2569A">
            <w:pPr>
              <w:adjustRightInd w:val="0"/>
              <w:snapToGrid w:val="0"/>
              <w:jc w:val="center"/>
              <w:rPr>
                <w:rFonts w:ascii="宋体" w:eastAsia="宋体" w:hAnsi="宋体"/>
                <w:b/>
                <w:szCs w:val="21"/>
              </w:rPr>
            </w:pPr>
          </w:p>
        </w:tc>
      </w:tr>
      <w:tr w:rsidR="00A2569A" w14:paraId="5C5F2A35" w14:textId="77777777">
        <w:trPr>
          <w:trHeight w:val="312"/>
        </w:trPr>
        <w:tc>
          <w:tcPr>
            <w:tcW w:w="599" w:type="pct"/>
            <w:vMerge w:val="restart"/>
            <w:vAlign w:val="center"/>
          </w:tcPr>
          <w:p w14:paraId="566AF0EF" w14:textId="77777777" w:rsidR="00A2569A" w:rsidRDefault="00A22B7A">
            <w:pPr>
              <w:adjustRightInd w:val="0"/>
              <w:snapToGrid w:val="0"/>
              <w:jc w:val="center"/>
              <w:rPr>
                <w:rFonts w:ascii="宋体" w:eastAsia="宋体" w:hAnsi="宋体"/>
                <w:szCs w:val="21"/>
              </w:rPr>
            </w:pPr>
            <w:r>
              <w:rPr>
                <w:rFonts w:ascii="宋体" w:eastAsia="宋体" w:hAnsi="宋体"/>
                <w:szCs w:val="21"/>
              </w:rPr>
              <w:t>2.2.4</w:t>
            </w:r>
            <w:r>
              <w:rPr>
                <w:rFonts w:ascii="宋体" w:eastAsia="宋体" w:hAnsi="宋体" w:hint="eastAsia"/>
                <w:szCs w:val="21"/>
              </w:rPr>
              <w:t>（</w:t>
            </w:r>
            <w:r>
              <w:rPr>
                <w:rFonts w:ascii="宋体" w:eastAsia="宋体" w:hAnsi="宋体"/>
                <w:szCs w:val="21"/>
              </w:rPr>
              <w:t>1</w:t>
            </w:r>
            <w:r>
              <w:rPr>
                <w:rFonts w:ascii="宋体" w:eastAsia="宋体" w:hAnsi="宋体" w:hint="eastAsia"/>
                <w:szCs w:val="21"/>
              </w:rPr>
              <w:t>）</w:t>
            </w:r>
          </w:p>
        </w:tc>
        <w:tc>
          <w:tcPr>
            <w:tcW w:w="370" w:type="pct"/>
            <w:vMerge w:val="restart"/>
            <w:textDirection w:val="tbRlV"/>
            <w:vAlign w:val="center"/>
          </w:tcPr>
          <w:p w14:paraId="5FA9F14A" w14:textId="77777777" w:rsidR="00A2569A" w:rsidRDefault="00A22B7A">
            <w:pPr>
              <w:adjustRightInd w:val="0"/>
              <w:snapToGrid w:val="0"/>
              <w:ind w:left="113" w:right="113"/>
              <w:jc w:val="center"/>
              <w:rPr>
                <w:rFonts w:ascii="宋体" w:eastAsia="宋体" w:hAnsi="宋体"/>
                <w:szCs w:val="21"/>
              </w:rPr>
            </w:pPr>
            <w:r>
              <w:rPr>
                <w:rFonts w:ascii="宋体" w:eastAsia="宋体" w:hAnsi="宋体" w:hint="eastAsia"/>
                <w:szCs w:val="21"/>
              </w:rPr>
              <w:t>施工组织设计</w:t>
            </w:r>
          </w:p>
        </w:tc>
        <w:tc>
          <w:tcPr>
            <w:tcW w:w="550" w:type="pct"/>
            <w:vMerge w:val="restart"/>
            <w:vAlign w:val="center"/>
          </w:tcPr>
          <w:p w14:paraId="159A9660" w14:textId="77777777" w:rsidR="00A2569A" w:rsidRDefault="00A22B7A">
            <w:pPr>
              <w:adjustRightInd w:val="0"/>
              <w:snapToGrid w:val="0"/>
              <w:jc w:val="center"/>
              <w:rPr>
                <w:rFonts w:ascii="宋体" w:eastAsia="宋体" w:hAnsi="宋体"/>
                <w:szCs w:val="21"/>
              </w:rPr>
            </w:pPr>
            <w:r>
              <w:rPr>
                <w:rFonts w:ascii="宋体" w:eastAsia="宋体" w:hAnsi="宋体"/>
                <w:szCs w:val="21"/>
              </w:rPr>
              <w:t>2</w:t>
            </w:r>
            <w:r>
              <w:rPr>
                <w:rFonts w:ascii="宋体" w:eastAsia="宋体" w:hAnsi="宋体" w:hint="eastAsia"/>
                <w:szCs w:val="21"/>
              </w:rPr>
              <w:t>0</w:t>
            </w:r>
            <w:r>
              <w:rPr>
                <w:rFonts w:ascii="宋体" w:eastAsia="宋体" w:hAnsi="宋体" w:hint="eastAsia"/>
                <w:szCs w:val="21"/>
              </w:rPr>
              <w:t>分</w:t>
            </w:r>
          </w:p>
        </w:tc>
        <w:tc>
          <w:tcPr>
            <w:tcW w:w="805" w:type="pct"/>
            <w:vMerge w:val="restart"/>
            <w:vAlign w:val="center"/>
          </w:tcPr>
          <w:p w14:paraId="6687A954"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内容完整性和编制水平</w:t>
            </w:r>
          </w:p>
        </w:tc>
        <w:tc>
          <w:tcPr>
            <w:tcW w:w="322" w:type="pct"/>
            <w:vMerge w:val="restart"/>
            <w:vAlign w:val="center"/>
          </w:tcPr>
          <w:p w14:paraId="7D77EE27"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hint="eastAsia"/>
                <w:bCs/>
                <w:szCs w:val="21"/>
                <w:lang w:val="zh-CN"/>
              </w:rPr>
              <w:t>4</w:t>
            </w:r>
          </w:p>
        </w:tc>
        <w:tc>
          <w:tcPr>
            <w:tcW w:w="2354" w:type="pct"/>
            <w:tcBorders>
              <w:bottom w:val="single" w:sz="4" w:space="0" w:color="auto"/>
            </w:tcBorders>
            <w:vAlign w:val="center"/>
          </w:tcPr>
          <w:p w14:paraId="7CF84AEC"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hint="eastAsia"/>
                <w:kern w:val="0"/>
                <w:szCs w:val="21"/>
              </w:rPr>
              <w:t>3.2</w:t>
            </w:r>
            <w:r>
              <w:rPr>
                <w:rFonts w:ascii="宋体" w:eastAsia="宋体" w:hAnsi="宋体"/>
                <w:kern w:val="0"/>
                <w:szCs w:val="21"/>
              </w:rPr>
              <w:t>～</w:t>
            </w:r>
            <w:r>
              <w:rPr>
                <w:rFonts w:ascii="宋体" w:eastAsia="宋体" w:hAnsi="宋体" w:hint="eastAsia"/>
                <w:kern w:val="0"/>
                <w:szCs w:val="21"/>
              </w:rPr>
              <w:t>4</w:t>
            </w:r>
            <w:r>
              <w:rPr>
                <w:rFonts w:ascii="宋体" w:eastAsia="宋体" w:hAnsi="宋体"/>
                <w:kern w:val="0"/>
                <w:szCs w:val="21"/>
              </w:rPr>
              <w:t xml:space="preserve">.0 </w:t>
            </w:r>
            <w:r>
              <w:rPr>
                <w:rFonts w:ascii="宋体" w:eastAsia="宋体" w:hAnsi="宋体" w:hint="eastAsia"/>
                <w:kern w:val="0"/>
                <w:szCs w:val="21"/>
              </w:rPr>
              <w:t>分</w:t>
            </w:r>
          </w:p>
        </w:tc>
      </w:tr>
      <w:tr w:rsidR="00A2569A" w14:paraId="2DCE588D" w14:textId="77777777">
        <w:trPr>
          <w:trHeight w:val="312"/>
        </w:trPr>
        <w:tc>
          <w:tcPr>
            <w:tcW w:w="599" w:type="pct"/>
            <w:vMerge/>
            <w:vAlign w:val="center"/>
          </w:tcPr>
          <w:p w14:paraId="49E31170"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2720DBE4"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2A08A61" w14:textId="77777777" w:rsidR="00A2569A" w:rsidRDefault="00A2569A">
            <w:pPr>
              <w:adjustRightInd w:val="0"/>
              <w:snapToGrid w:val="0"/>
              <w:jc w:val="center"/>
              <w:rPr>
                <w:rFonts w:ascii="宋体" w:eastAsia="宋体" w:hAnsi="宋体"/>
                <w:szCs w:val="21"/>
              </w:rPr>
            </w:pPr>
          </w:p>
        </w:tc>
        <w:tc>
          <w:tcPr>
            <w:tcW w:w="805" w:type="pct"/>
            <w:vMerge/>
            <w:vAlign w:val="center"/>
          </w:tcPr>
          <w:p w14:paraId="53E968D4" w14:textId="77777777" w:rsidR="00A2569A" w:rsidRDefault="00A2569A">
            <w:pPr>
              <w:snapToGrid w:val="0"/>
              <w:rPr>
                <w:rFonts w:ascii="宋体" w:eastAsia="宋体" w:hAnsi="宋体" w:cs="宋体"/>
                <w:bCs/>
                <w:szCs w:val="21"/>
                <w:lang w:val="zh-CN"/>
              </w:rPr>
            </w:pPr>
          </w:p>
        </w:tc>
        <w:tc>
          <w:tcPr>
            <w:tcW w:w="322" w:type="pct"/>
            <w:vMerge/>
            <w:vAlign w:val="center"/>
          </w:tcPr>
          <w:p w14:paraId="3C6772B2"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67A7DCCB"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hint="eastAsia"/>
                <w:kern w:val="0"/>
                <w:szCs w:val="21"/>
              </w:rPr>
              <w:t>2.4</w:t>
            </w:r>
            <w:r>
              <w:rPr>
                <w:rFonts w:ascii="宋体" w:eastAsia="宋体" w:hAnsi="宋体"/>
                <w:kern w:val="0"/>
                <w:szCs w:val="21"/>
              </w:rPr>
              <w:t>～</w:t>
            </w:r>
            <w:r>
              <w:rPr>
                <w:rFonts w:ascii="宋体" w:eastAsia="宋体" w:hAnsi="宋体" w:hint="eastAsia"/>
                <w:kern w:val="0"/>
                <w:szCs w:val="21"/>
              </w:rPr>
              <w:t>3.2</w:t>
            </w:r>
            <w:r>
              <w:rPr>
                <w:rFonts w:ascii="宋体" w:eastAsia="宋体" w:hAnsi="宋体" w:hint="eastAsia"/>
                <w:kern w:val="0"/>
                <w:szCs w:val="21"/>
              </w:rPr>
              <w:t>分</w:t>
            </w:r>
          </w:p>
        </w:tc>
      </w:tr>
      <w:tr w:rsidR="00A2569A" w14:paraId="74454045" w14:textId="77777777">
        <w:trPr>
          <w:trHeight w:val="312"/>
        </w:trPr>
        <w:tc>
          <w:tcPr>
            <w:tcW w:w="599" w:type="pct"/>
            <w:vMerge/>
            <w:vAlign w:val="center"/>
          </w:tcPr>
          <w:p w14:paraId="6027D5EA"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734650CA"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6B964CF7"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00139C0A"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tcBorders>
            <w:vAlign w:val="center"/>
          </w:tcPr>
          <w:p w14:paraId="0B55EC4D"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7A56F015"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hint="eastAsia"/>
                <w:kern w:val="0"/>
                <w:szCs w:val="21"/>
              </w:rPr>
              <w:t>2.4</w:t>
            </w:r>
            <w:r>
              <w:rPr>
                <w:rFonts w:ascii="宋体" w:eastAsia="宋体" w:hAnsi="宋体" w:hint="eastAsia"/>
                <w:kern w:val="0"/>
                <w:szCs w:val="21"/>
              </w:rPr>
              <w:t>分</w:t>
            </w:r>
          </w:p>
        </w:tc>
      </w:tr>
      <w:tr w:rsidR="00A2569A" w14:paraId="7188E76E" w14:textId="77777777">
        <w:trPr>
          <w:trHeight w:val="312"/>
        </w:trPr>
        <w:tc>
          <w:tcPr>
            <w:tcW w:w="599" w:type="pct"/>
            <w:vMerge/>
            <w:vAlign w:val="center"/>
          </w:tcPr>
          <w:p w14:paraId="1FBF7B66"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0FEDB3ED"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D1C4398"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3059F669"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施工方法</w:t>
            </w:r>
          </w:p>
        </w:tc>
        <w:tc>
          <w:tcPr>
            <w:tcW w:w="322" w:type="pct"/>
            <w:vMerge w:val="restart"/>
            <w:tcBorders>
              <w:top w:val="single" w:sz="4" w:space="0" w:color="auto"/>
            </w:tcBorders>
            <w:vAlign w:val="center"/>
          </w:tcPr>
          <w:p w14:paraId="064EEBF8"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hint="eastAsia"/>
                <w:bCs/>
                <w:szCs w:val="21"/>
                <w:lang w:val="zh-CN"/>
              </w:rPr>
              <w:t>3</w:t>
            </w:r>
          </w:p>
        </w:tc>
        <w:tc>
          <w:tcPr>
            <w:tcW w:w="2354" w:type="pct"/>
            <w:tcBorders>
              <w:top w:val="single" w:sz="4" w:space="0" w:color="auto"/>
              <w:bottom w:val="single" w:sz="4" w:space="0" w:color="auto"/>
            </w:tcBorders>
            <w:vAlign w:val="center"/>
          </w:tcPr>
          <w:p w14:paraId="1CBF4A0F"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2.4</w:t>
            </w:r>
            <w:r>
              <w:rPr>
                <w:rFonts w:ascii="宋体" w:eastAsia="宋体" w:hAnsi="宋体"/>
                <w:kern w:val="0"/>
                <w:szCs w:val="21"/>
              </w:rPr>
              <w:t>～</w:t>
            </w:r>
            <w:r>
              <w:rPr>
                <w:rFonts w:ascii="宋体" w:eastAsia="宋体" w:hAnsi="宋体"/>
                <w:kern w:val="0"/>
                <w:szCs w:val="21"/>
              </w:rPr>
              <w:t xml:space="preserve">3.0 </w:t>
            </w:r>
            <w:r>
              <w:rPr>
                <w:rFonts w:ascii="宋体" w:eastAsia="宋体" w:hAnsi="宋体" w:hint="eastAsia"/>
                <w:kern w:val="0"/>
                <w:szCs w:val="21"/>
              </w:rPr>
              <w:t>分</w:t>
            </w:r>
          </w:p>
        </w:tc>
      </w:tr>
      <w:tr w:rsidR="00A2569A" w14:paraId="03EAA281" w14:textId="77777777">
        <w:trPr>
          <w:trHeight w:val="312"/>
        </w:trPr>
        <w:tc>
          <w:tcPr>
            <w:tcW w:w="599" w:type="pct"/>
            <w:vMerge/>
            <w:vAlign w:val="center"/>
          </w:tcPr>
          <w:p w14:paraId="2C2359D4"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6339DF06"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E2DCE2F" w14:textId="77777777" w:rsidR="00A2569A" w:rsidRDefault="00A2569A">
            <w:pPr>
              <w:adjustRightInd w:val="0"/>
              <w:snapToGrid w:val="0"/>
              <w:jc w:val="center"/>
              <w:rPr>
                <w:rFonts w:ascii="宋体" w:eastAsia="宋体" w:hAnsi="宋体"/>
                <w:szCs w:val="21"/>
              </w:rPr>
            </w:pPr>
          </w:p>
        </w:tc>
        <w:tc>
          <w:tcPr>
            <w:tcW w:w="805" w:type="pct"/>
            <w:vMerge/>
            <w:vAlign w:val="center"/>
          </w:tcPr>
          <w:p w14:paraId="7E4BB537" w14:textId="77777777" w:rsidR="00A2569A" w:rsidRDefault="00A2569A">
            <w:pPr>
              <w:snapToGrid w:val="0"/>
              <w:rPr>
                <w:rFonts w:ascii="宋体" w:eastAsia="宋体" w:hAnsi="宋体" w:cs="宋体"/>
                <w:bCs/>
                <w:szCs w:val="21"/>
                <w:lang w:val="zh-CN"/>
              </w:rPr>
            </w:pPr>
          </w:p>
        </w:tc>
        <w:tc>
          <w:tcPr>
            <w:tcW w:w="322" w:type="pct"/>
            <w:vMerge/>
            <w:vAlign w:val="center"/>
          </w:tcPr>
          <w:p w14:paraId="3973FE82"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31F7A110"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kern w:val="0"/>
                <w:szCs w:val="21"/>
              </w:rPr>
              <w:t>1.8</w:t>
            </w:r>
            <w:r>
              <w:rPr>
                <w:rFonts w:ascii="宋体" w:eastAsia="宋体" w:hAnsi="宋体"/>
                <w:kern w:val="0"/>
                <w:szCs w:val="21"/>
              </w:rPr>
              <w:t>～</w:t>
            </w:r>
            <w:r>
              <w:rPr>
                <w:rFonts w:ascii="宋体" w:eastAsia="宋体" w:hAnsi="宋体"/>
                <w:kern w:val="0"/>
                <w:szCs w:val="21"/>
              </w:rPr>
              <w:t>2.4</w:t>
            </w:r>
            <w:r>
              <w:rPr>
                <w:rFonts w:ascii="宋体" w:eastAsia="宋体" w:hAnsi="宋体" w:hint="eastAsia"/>
                <w:kern w:val="0"/>
                <w:szCs w:val="21"/>
              </w:rPr>
              <w:t>分</w:t>
            </w:r>
          </w:p>
        </w:tc>
      </w:tr>
      <w:tr w:rsidR="00A2569A" w14:paraId="5A8A71F1" w14:textId="77777777">
        <w:trPr>
          <w:trHeight w:val="312"/>
        </w:trPr>
        <w:tc>
          <w:tcPr>
            <w:tcW w:w="599" w:type="pct"/>
            <w:vMerge/>
            <w:vAlign w:val="center"/>
          </w:tcPr>
          <w:p w14:paraId="5B68F179"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64049B27"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1FC10C19"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4BF9E842"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tcBorders>
            <w:vAlign w:val="center"/>
          </w:tcPr>
          <w:p w14:paraId="4D500943"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12802EA7"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kern w:val="0"/>
                <w:szCs w:val="21"/>
              </w:rPr>
              <w:t>1.8</w:t>
            </w:r>
            <w:r>
              <w:rPr>
                <w:rFonts w:ascii="宋体" w:eastAsia="宋体" w:hAnsi="宋体" w:hint="eastAsia"/>
                <w:kern w:val="0"/>
                <w:szCs w:val="21"/>
              </w:rPr>
              <w:t>分</w:t>
            </w:r>
          </w:p>
        </w:tc>
      </w:tr>
      <w:tr w:rsidR="00A2569A" w14:paraId="08E4C157" w14:textId="77777777">
        <w:trPr>
          <w:trHeight w:val="312"/>
        </w:trPr>
        <w:tc>
          <w:tcPr>
            <w:tcW w:w="599" w:type="pct"/>
            <w:vMerge/>
            <w:vAlign w:val="center"/>
          </w:tcPr>
          <w:p w14:paraId="0C420A03"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5C86D84D"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C24D931"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6CACF0C2"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工程质量</w:t>
            </w:r>
          </w:p>
        </w:tc>
        <w:tc>
          <w:tcPr>
            <w:tcW w:w="322" w:type="pct"/>
            <w:vMerge w:val="restart"/>
            <w:tcBorders>
              <w:top w:val="single" w:sz="4" w:space="0" w:color="auto"/>
            </w:tcBorders>
            <w:vAlign w:val="center"/>
          </w:tcPr>
          <w:p w14:paraId="419D3903"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hint="eastAsia"/>
                <w:bCs/>
                <w:szCs w:val="21"/>
                <w:lang w:val="zh-CN"/>
              </w:rPr>
              <w:t>3</w:t>
            </w:r>
          </w:p>
        </w:tc>
        <w:tc>
          <w:tcPr>
            <w:tcW w:w="2354" w:type="pct"/>
            <w:tcBorders>
              <w:top w:val="single" w:sz="4" w:space="0" w:color="auto"/>
              <w:bottom w:val="single" w:sz="4" w:space="0" w:color="auto"/>
            </w:tcBorders>
            <w:vAlign w:val="center"/>
          </w:tcPr>
          <w:p w14:paraId="47A10FB7"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2.4</w:t>
            </w:r>
            <w:r>
              <w:rPr>
                <w:rFonts w:ascii="宋体" w:eastAsia="宋体" w:hAnsi="宋体"/>
                <w:kern w:val="0"/>
                <w:szCs w:val="21"/>
              </w:rPr>
              <w:t>～</w:t>
            </w:r>
            <w:r>
              <w:rPr>
                <w:rFonts w:ascii="宋体" w:eastAsia="宋体" w:hAnsi="宋体"/>
                <w:kern w:val="0"/>
                <w:szCs w:val="21"/>
              </w:rPr>
              <w:t xml:space="preserve">3.0 </w:t>
            </w:r>
            <w:r>
              <w:rPr>
                <w:rFonts w:ascii="宋体" w:eastAsia="宋体" w:hAnsi="宋体" w:hint="eastAsia"/>
                <w:kern w:val="0"/>
                <w:szCs w:val="21"/>
              </w:rPr>
              <w:t>分</w:t>
            </w:r>
          </w:p>
        </w:tc>
      </w:tr>
      <w:tr w:rsidR="00A2569A" w14:paraId="5470F5E7" w14:textId="77777777">
        <w:trPr>
          <w:trHeight w:val="312"/>
        </w:trPr>
        <w:tc>
          <w:tcPr>
            <w:tcW w:w="599" w:type="pct"/>
            <w:vMerge/>
            <w:vAlign w:val="center"/>
          </w:tcPr>
          <w:p w14:paraId="4AD9E29F"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23D7DA8F"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AE86FE6" w14:textId="77777777" w:rsidR="00A2569A" w:rsidRDefault="00A2569A">
            <w:pPr>
              <w:adjustRightInd w:val="0"/>
              <w:snapToGrid w:val="0"/>
              <w:jc w:val="center"/>
              <w:rPr>
                <w:rFonts w:ascii="宋体" w:eastAsia="宋体" w:hAnsi="宋体"/>
                <w:szCs w:val="21"/>
              </w:rPr>
            </w:pPr>
          </w:p>
        </w:tc>
        <w:tc>
          <w:tcPr>
            <w:tcW w:w="805" w:type="pct"/>
            <w:vMerge/>
            <w:vAlign w:val="center"/>
          </w:tcPr>
          <w:p w14:paraId="32199D20" w14:textId="77777777" w:rsidR="00A2569A" w:rsidRDefault="00A2569A">
            <w:pPr>
              <w:snapToGrid w:val="0"/>
              <w:rPr>
                <w:rFonts w:ascii="宋体" w:eastAsia="宋体" w:hAnsi="宋体" w:cs="宋体"/>
                <w:bCs/>
                <w:szCs w:val="21"/>
                <w:lang w:val="zh-CN"/>
              </w:rPr>
            </w:pPr>
          </w:p>
        </w:tc>
        <w:tc>
          <w:tcPr>
            <w:tcW w:w="322" w:type="pct"/>
            <w:vMerge/>
            <w:vAlign w:val="center"/>
          </w:tcPr>
          <w:p w14:paraId="1BADB4E9"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720211C7"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kern w:val="0"/>
                <w:szCs w:val="21"/>
              </w:rPr>
              <w:t>1.8</w:t>
            </w:r>
            <w:r>
              <w:rPr>
                <w:rFonts w:ascii="宋体" w:eastAsia="宋体" w:hAnsi="宋体"/>
                <w:kern w:val="0"/>
                <w:szCs w:val="21"/>
              </w:rPr>
              <w:t>～</w:t>
            </w:r>
            <w:r>
              <w:rPr>
                <w:rFonts w:ascii="宋体" w:eastAsia="宋体" w:hAnsi="宋体"/>
                <w:kern w:val="0"/>
                <w:szCs w:val="21"/>
              </w:rPr>
              <w:t>2.4</w:t>
            </w:r>
            <w:r>
              <w:rPr>
                <w:rFonts w:ascii="宋体" w:eastAsia="宋体" w:hAnsi="宋体" w:hint="eastAsia"/>
                <w:kern w:val="0"/>
                <w:szCs w:val="21"/>
              </w:rPr>
              <w:t>分</w:t>
            </w:r>
          </w:p>
        </w:tc>
      </w:tr>
      <w:tr w:rsidR="00A2569A" w14:paraId="2FCB9DD3" w14:textId="77777777">
        <w:trPr>
          <w:trHeight w:val="312"/>
        </w:trPr>
        <w:tc>
          <w:tcPr>
            <w:tcW w:w="599" w:type="pct"/>
            <w:vMerge/>
            <w:vAlign w:val="center"/>
          </w:tcPr>
          <w:p w14:paraId="0C968D71"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06BCD875"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15C8C105"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51A19F5A"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tcBorders>
            <w:vAlign w:val="center"/>
          </w:tcPr>
          <w:p w14:paraId="406B24EC"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69745AC8"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kern w:val="0"/>
                <w:szCs w:val="21"/>
              </w:rPr>
              <w:t>1.8</w:t>
            </w:r>
            <w:r>
              <w:rPr>
                <w:rFonts w:ascii="宋体" w:eastAsia="宋体" w:hAnsi="宋体" w:hint="eastAsia"/>
                <w:kern w:val="0"/>
                <w:szCs w:val="21"/>
              </w:rPr>
              <w:t>分</w:t>
            </w:r>
          </w:p>
        </w:tc>
      </w:tr>
      <w:tr w:rsidR="00A2569A" w14:paraId="44B78CE8" w14:textId="77777777">
        <w:trPr>
          <w:trHeight w:val="312"/>
        </w:trPr>
        <w:tc>
          <w:tcPr>
            <w:tcW w:w="599" w:type="pct"/>
            <w:vMerge/>
            <w:vAlign w:val="center"/>
          </w:tcPr>
          <w:p w14:paraId="31726219"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0C2A26A3"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4818EE9E"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7F86EE19"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安全文明生产</w:t>
            </w:r>
          </w:p>
        </w:tc>
        <w:tc>
          <w:tcPr>
            <w:tcW w:w="322" w:type="pct"/>
            <w:vMerge w:val="restart"/>
            <w:tcBorders>
              <w:top w:val="single" w:sz="4" w:space="0" w:color="auto"/>
              <w:right w:val="single" w:sz="4" w:space="0" w:color="auto"/>
            </w:tcBorders>
            <w:vAlign w:val="center"/>
          </w:tcPr>
          <w:p w14:paraId="766938F4"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hint="eastAsia"/>
                <w:bCs/>
                <w:szCs w:val="21"/>
                <w:lang w:val="zh-CN"/>
              </w:rPr>
              <w:t>3</w:t>
            </w:r>
          </w:p>
        </w:tc>
        <w:tc>
          <w:tcPr>
            <w:tcW w:w="2354" w:type="pct"/>
            <w:tcBorders>
              <w:top w:val="single" w:sz="4" w:space="0" w:color="auto"/>
              <w:left w:val="single" w:sz="4" w:space="0" w:color="auto"/>
              <w:bottom w:val="single" w:sz="4" w:space="0" w:color="auto"/>
            </w:tcBorders>
            <w:vAlign w:val="center"/>
          </w:tcPr>
          <w:p w14:paraId="3DBADCDB"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2.4</w:t>
            </w:r>
            <w:r>
              <w:rPr>
                <w:rFonts w:ascii="宋体" w:eastAsia="宋体" w:hAnsi="宋体"/>
                <w:kern w:val="0"/>
                <w:szCs w:val="21"/>
              </w:rPr>
              <w:t>～</w:t>
            </w:r>
            <w:r>
              <w:rPr>
                <w:rFonts w:ascii="宋体" w:eastAsia="宋体" w:hAnsi="宋体"/>
                <w:kern w:val="0"/>
                <w:szCs w:val="21"/>
              </w:rPr>
              <w:t xml:space="preserve">3.0 </w:t>
            </w:r>
            <w:r>
              <w:rPr>
                <w:rFonts w:ascii="宋体" w:eastAsia="宋体" w:hAnsi="宋体" w:hint="eastAsia"/>
                <w:kern w:val="0"/>
                <w:szCs w:val="21"/>
              </w:rPr>
              <w:t>分</w:t>
            </w:r>
          </w:p>
        </w:tc>
      </w:tr>
      <w:tr w:rsidR="00A2569A" w14:paraId="2125818A" w14:textId="77777777">
        <w:trPr>
          <w:trHeight w:val="312"/>
        </w:trPr>
        <w:tc>
          <w:tcPr>
            <w:tcW w:w="599" w:type="pct"/>
            <w:vMerge/>
            <w:vAlign w:val="center"/>
          </w:tcPr>
          <w:p w14:paraId="50A587D5"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7958D144"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5F610434" w14:textId="77777777" w:rsidR="00A2569A" w:rsidRDefault="00A2569A">
            <w:pPr>
              <w:adjustRightInd w:val="0"/>
              <w:snapToGrid w:val="0"/>
              <w:jc w:val="center"/>
              <w:rPr>
                <w:rFonts w:ascii="宋体" w:eastAsia="宋体" w:hAnsi="宋体"/>
                <w:szCs w:val="21"/>
              </w:rPr>
            </w:pPr>
          </w:p>
        </w:tc>
        <w:tc>
          <w:tcPr>
            <w:tcW w:w="805" w:type="pct"/>
            <w:vMerge/>
            <w:vAlign w:val="center"/>
          </w:tcPr>
          <w:p w14:paraId="27EB2B50" w14:textId="77777777" w:rsidR="00A2569A" w:rsidRDefault="00A2569A">
            <w:pPr>
              <w:snapToGrid w:val="0"/>
              <w:rPr>
                <w:rFonts w:ascii="宋体" w:eastAsia="宋体" w:hAnsi="宋体" w:cs="宋体"/>
                <w:bCs/>
                <w:szCs w:val="21"/>
                <w:lang w:val="zh-CN"/>
              </w:rPr>
            </w:pPr>
          </w:p>
        </w:tc>
        <w:tc>
          <w:tcPr>
            <w:tcW w:w="322" w:type="pct"/>
            <w:vMerge/>
            <w:tcBorders>
              <w:right w:val="single" w:sz="4" w:space="0" w:color="auto"/>
            </w:tcBorders>
            <w:vAlign w:val="center"/>
          </w:tcPr>
          <w:p w14:paraId="03E96F89"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left w:val="single" w:sz="4" w:space="0" w:color="auto"/>
              <w:bottom w:val="single" w:sz="4" w:space="0" w:color="auto"/>
            </w:tcBorders>
            <w:vAlign w:val="center"/>
          </w:tcPr>
          <w:p w14:paraId="2D689B95"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kern w:val="0"/>
                <w:szCs w:val="21"/>
              </w:rPr>
              <w:t>1.8</w:t>
            </w:r>
            <w:r>
              <w:rPr>
                <w:rFonts w:ascii="宋体" w:eastAsia="宋体" w:hAnsi="宋体"/>
                <w:kern w:val="0"/>
                <w:szCs w:val="21"/>
              </w:rPr>
              <w:t>～</w:t>
            </w:r>
            <w:r>
              <w:rPr>
                <w:rFonts w:ascii="宋体" w:eastAsia="宋体" w:hAnsi="宋体"/>
                <w:kern w:val="0"/>
                <w:szCs w:val="21"/>
              </w:rPr>
              <w:t>2.4</w:t>
            </w:r>
            <w:r>
              <w:rPr>
                <w:rFonts w:ascii="宋体" w:eastAsia="宋体" w:hAnsi="宋体" w:hint="eastAsia"/>
                <w:kern w:val="0"/>
                <w:szCs w:val="21"/>
              </w:rPr>
              <w:t>分</w:t>
            </w:r>
          </w:p>
        </w:tc>
      </w:tr>
      <w:tr w:rsidR="00A2569A" w14:paraId="3A502A0F" w14:textId="77777777">
        <w:trPr>
          <w:trHeight w:val="312"/>
        </w:trPr>
        <w:tc>
          <w:tcPr>
            <w:tcW w:w="599" w:type="pct"/>
            <w:vMerge/>
            <w:vAlign w:val="center"/>
          </w:tcPr>
          <w:p w14:paraId="36E75FE1"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6555FEEC"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F2188D0"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348A6EAD"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right w:val="single" w:sz="4" w:space="0" w:color="auto"/>
            </w:tcBorders>
            <w:vAlign w:val="center"/>
          </w:tcPr>
          <w:p w14:paraId="3DC4B7E4"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left w:val="single" w:sz="4" w:space="0" w:color="auto"/>
              <w:bottom w:val="single" w:sz="4" w:space="0" w:color="auto"/>
            </w:tcBorders>
            <w:vAlign w:val="center"/>
          </w:tcPr>
          <w:p w14:paraId="3ECF85E3"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kern w:val="0"/>
                <w:szCs w:val="21"/>
              </w:rPr>
              <w:t>1.8</w:t>
            </w:r>
            <w:r>
              <w:rPr>
                <w:rFonts w:ascii="宋体" w:eastAsia="宋体" w:hAnsi="宋体" w:hint="eastAsia"/>
                <w:kern w:val="0"/>
                <w:szCs w:val="21"/>
              </w:rPr>
              <w:t>分</w:t>
            </w:r>
          </w:p>
        </w:tc>
      </w:tr>
      <w:tr w:rsidR="00A2569A" w14:paraId="066C7899" w14:textId="77777777">
        <w:trPr>
          <w:trHeight w:val="312"/>
        </w:trPr>
        <w:tc>
          <w:tcPr>
            <w:tcW w:w="599" w:type="pct"/>
            <w:vMerge/>
            <w:vAlign w:val="center"/>
          </w:tcPr>
          <w:p w14:paraId="306A5E10"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7BA752C4"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5D1F29EE"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0F986BB3"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环境保护</w:t>
            </w:r>
          </w:p>
        </w:tc>
        <w:tc>
          <w:tcPr>
            <w:tcW w:w="322" w:type="pct"/>
            <w:vMerge w:val="restart"/>
            <w:tcBorders>
              <w:top w:val="single" w:sz="4" w:space="0" w:color="auto"/>
            </w:tcBorders>
            <w:vAlign w:val="center"/>
          </w:tcPr>
          <w:p w14:paraId="65687C81"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hint="eastAsia"/>
                <w:bCs/>
                <w:szCs w:val="21"/>
                <w:lang w:val="zh-CN"/>
              </w:rPr>
              <w:t>2</w:t>
            </w:r>
          </w:p>
        </w:tc>
        <w:tc>
          <w:tcPr>
            <w:tcW w:w="2354" w:type="pct"/>
            <w:tcBorders>
              <w:top w:val="single" w:sz="4" w:space="0" w:color="auto"/>
              <w:bottom w:val="single" w:sz="4" w:space="0" w:color="auto"/>
            </w:tcBorders>
            <w:vAlign w:val="center"/>
          </w:tcPr>
          <w:p w14:paraId="747D4FD4"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1.6</w:t>
            </w:r>
            <w:r>
              <w:rPr>
                <w:rFonts w:ascii="宋体" w:eastAsia="宋体" w:hAnsi="宋体"/>
                <w:kern w:val="0"/>
                <w:szCs w:val="21"/>
              </w:rPr>
              <w:t>～</w:t>
            </w:r>
            <w:r>
              <w:rPr>
                <w:rFonts w:ascii="宋体" w:eastAsia="宋体" w:hAnsi="宋体"/>
                <w:kern w:val="0"/>
                <w:szCs w:val="21"/>
              </w:rPr>
              <w:t xml:space="preserve">2.0 </w:t>
            </w:r>
            <w:r>
              <w:rPr>
                <w:rFonts w:ascii="宋体" w:eastAsia="宋体" w:hAnsi="宋体" w:hint="eastAsia"/>
                <w:kern w:val="0"/>
                <w:szCs w:val="21"/>
              </w:rPr>
              <w:t>分</w:t>
            </w:r>
          </w:p>
        </w:tc>
      </w:tr>
      <w:tr w:rsidR="00A2569A" w14:paraId="653DB29D" w14:textId="77777777">
        <w:trPr>
          <w:trHeight w:val="312"/>
        </w:trPr>
        <w:tc>
          <w:tcPr>
            <w:tcW w:w="599" w:type="pct"/>
            <w:vMerge/>
            <w:vAlign w:val="center"/>
          </w:tcPr>
          <w:p w14:paraId="0A5B2D5F"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66E85A4B"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7ADCE5B4" w14:textId="77777777" w:rsidR="00A2569A" w:rsidRDefault="00A2569A">
            <w:pPr>
              <w:adjustRightInd w:val="0"/>
              <w:snapToGrid w:val="0"/>
              <w:jc w:val="center"/>
              <w:rPr>
                <w:rFonts w:ascii="宋体" w:eastAsia="宋体" w:hAnsi="宋体"/>
                <w:szCs w:val="21"/>
              </w:rPr>
            </w:pPr>
          </w:p>
        </w:tc>
        <w:tc>
          <w:tcPr>
            <w:tcW w:w="805" w:type="pct"/>
            <w:vMerge/>
            <w:vAlign w:val="center"/>
          </w:tcPr>
          <w:p w14:paraId="07653144" w14:textId="77777777" w:rsidR="00A2569A" w:rsidRDefault="00A2569A">
            <w:pPr>
              <w:snapToGrid w:val="0"/>
              <w:rPr>
                <w:rFonts w:ascii="宋体" w:eastAsia="宋体" w:hAnsi="宋体" w:cs="宋体"/>
                <w:bCs/>
                <w:szCs w:val="21"/>
                <w:lang w:val="zh-CN"/>
              </w:rPr>
            </w:pPr>
          </w:p>
        </w:tc>
        <w:tc>
          <w:tcPr>
            <w:tcW w:w="322" w:type="pct"/>
            <w:vMerge/>
            <w:vAlign w:val="center"/>
          </w:tcPr>
          <w:p w14:paraId="501FAF61"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6A98067C"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kern w:val="0"/>
                <w:szCs w:val="21"/>
              </w:rPr>
              <w:t>1.2</w:t>
            </w:r>
            <w:r>
              <w:rPr>
                <w:rFonts w:ascii="宋体" w:eastAsia="宋体" w:hAnsi="宋体"/>
                <w:kern w:val="0"/>
                <w:szCs w:val="21"/>
              </w:rPr>
              <w:t>～</w:t>
            </w:r>
            <w:r>
              <w:rPr>
                <w:rFonts w:ascii="宋体" w:eastAsia="宋体" w:hAnsi="宋体"/>
                <w:kern w:val="0"/>
                <w:szCs w:val="21"/>
              </w:rPr>
              <w:t>1.6</w:t>
            </w:r>
            <w:r>
              <w:rPr>
                <w:rFonts w:ascii="宋体" w:eastAsia="宋体" w:hAnsi="宋体" w:hint="eastAsia"/>
                <w:kern w:val="0"/>
                <w:szCs w:val="21"/>
              </w:rPr>
              <w:t>分</w:t>
            </w:r>
          </w:p>
        </w:tc>
      </w:tr>
      <w:tr w:rsidR="00A2569A" w14:paraId="7FA9FCB9" w14:textId="77777777">
        <w:trPr>
          <w:trHeight w:val="312"/>
        </w:trPr>
        <w:tc>
          <w:tcPr>
            <w:tcW w:w="599" w:type="pct"/>
            <w:vMerge/>
            <w:vAlign w:val="center"/>
          </w:tcPr>
          <w:p w14:paraId="0AFA1CA3"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38294666"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27E7ED7"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69D4B207"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tcBorders>
            <w:vAlign w:val="center"/>
          </w:tcPr>
          <w:p w14:paraId="1FBEB207"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71C07734"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kern w:val="0"/>
                <w:szCs w:val="21"/>
              </w:rPr>
              <w:t>1.2</w:t>
            </w:r>
            <w:r>
              <w:rPr>
                <w:rFonts w:ascii="宋体" w:eastAsia="宋体" w:hAnsi="宋体" w:hint="eastAsia"/>
                <w:kern w:val="0"/>
                <w:szCs w:val="21"/>
              </w:rPr>
              <w:t>分</w:t>
            </w:r>
          </w:p>
        </w:tc>
      </w:tr>
      <w:tr w:rsidR="00A2569A" w14:paraId="46AC6934" w14:textId="77777777">
        <w:trPr>
          <w:trHeight w:val="312"/>
        </w:trPr>
        <w:tc>
          <w:tcPr>
            <w:tcW w:w="599" w:type="pct"/>
            <w:vMerge/>
            <w:vAlign w:val="center"/>
          </w:tcPr>
          <w:p w14:paraId="375148B5"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445F1933"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0F56A461"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09ECD178" w14:textId="77777777" w:rsidR="00A2569A" w:rsidRDefault="00A22B7A">
            <w:pPr>
              <w:snapToGrid w:val="0"/>
              <w:rPr>
                <w:rFonts w:ascii="宋体" w:eastAsia="宋体" w:hAnsi="宋体" w:cs="宋体"/>
                <w:bCs/>
                <w:szCs w:val="21"/>
                <w:lang w:val="zh-CN"/>
              </w:rPr>
            </w:pPr>
            <w:r>
              <w:rPr>
                <w:rFonts w:ascii="宋体" w:eastAsia="宋体" w:hAnsi="宋体" w:cs="宋体" w:hint="eastAsia"/>
                <w:bCs/>
                <w:szCs w:val="21"/>
                <w:lang w:val="zh-CN"/>
              </w:rPr>
              <w:t>工程进度</w:t>
            </w:r>
          </w:p>
        </w:tc>
        <w:tc>
          <w:tcPr>
            <w:tcW w:w="322" w:type="pct"/>
            <w:vMerge w:val="restart"/>
            <w:tcBorders>
              <w:top w:val="single" w:sz="4" w:space="0" w:color="auto"/>
            </w:tcBorders>
            <w:vAlign w:val="center"/>
          </w:tcPr>
          <w:p w14:paraId="5D2C8CDC"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bCs/>
                <w:szCs w:val="21"/>
                <w:lang w:val="zh-CN"/>
              </w:rPr>
              <w:t>2</w:t>
            </w:r>
          </w:p>
        </w:tc>
        <w:tc>
          <w:tcPr>
            <w:tcW w:w="2354" w:type="pct"/>
            <w:tcBorders>
              <w:top w:val="single" w:sz="4" w:space="0" w:color="auto"/>
              <w:bottom w:val="single" w:sz="4" w:space="0" w:color="auto"/>
            </w:tcBorders>
            <w:vAlign w:val="center"/>
          </w:tcPr>
          <w:p w14:paraId="1124AA78"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1.6</w:t>
            </w:r>
            <w:r>
              <w:rPr>
                <w:rFonts w:ascii="宋体" w:eastAsia="宋体" w:hAnsi="宋体"/>
                <w:kern w:val="0"/>
                <w:szCs w:val="21"/>
              </w:rPr>
              <w:t>～</w:t>
            </w:r>
            <w:r>
              <w:rPr>
                <w:rFonts w:ascii="宋体" w:eastAsia="宋体" w:hAnsi="宋体"/>
                <w:kern w:val="0"/>
                <w:szCs w:val="21"/>
              </w:rPr>
              <w:t xml:space="preserve">2.0 </w:t>
            </w:r>
            <w:r>
              <w:rPr>
                <w:rFonts w:ascii="宋体" w:eastAsia="宋体" w:hAnsi="宋体" w:hint="eastAsia"/>
                <w:kern w:val="0"/>
                <w:szCs w:val="21"/>
              </w:rPr>
              <w:t>分</w:t>
            </w:r>
          </w:p>
        </w:tc>
      </w:tr>
      <w:tr w:rsidR="00A2569A" w14:paraId="7E8C14F4" w14:textId="77777777">
        <w:trPr>
          <w:trHeight w:val="312"/>
        </w:trPr>
        <w:tc>
          <w:tcPr>
            <w:tcW w:w="599" w:type="pct"/>
            <w:vMerge/>
            <w:vAlign w:val="center"/>
          </w:tcPr>
          <w:p w14:paraId="5F4CBECA"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1E402F7D"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1F6A9BAA" w14:textId="77777777" w:rsidR="00A2569A" w:rsidRDefault="00A2569A">
            <w:pPr>
              <w:adjustRightInd w:val="0"/>
              <w:snapToGrid w:val="0"/>
              <w:jc w:val="center"/>
              <w:rPr>
                <w:rFonts w:ascii="宋体" w:eastAsia="宋体" w:hAnsi="宋体"/>
                <w:szCs w:val="21"/>
              </w:rPr>
            </w:pPr>
          </w:p>
        </w:tc>
        <w:tc>
          <w:tcPr>
            <w:tcW w:w="805" w:type="pct"/>
            <w:vMerge/>
            <w:vAlign w:val="center"/>
          </w:tcPr>
          <w:p w14:paraId="57E286A6" w14:textId="77777777" w:rsidR="00A2569A" w:rsidRDefault="00A2569A">
            <w:pPr>
              <w:snapToGrid w:val="0"/>
              <w:rPr>
                <w:rFonts w:ascii="宋体" w:eastAsia="宋体" w:hAnsi="宋体" w:cs="宋体"/>
                <w:bCs/>
                <w:szCs w:val="21"/>
                <w:lang w:val="zh-CN"/>
              </w:rPr>
            </w:pPr>
          </w:p>
        </w:tc>
        <w:tc>
          <w:tcPr>
            <w:tcW w:w="322" w:type="pct"/>
            <w:vMerge/>
            <w:vAlign w:val="center"/>
          </w:tcPr>
          <w:p w14:paraId="2854697F"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495FE2C9"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较好，</w:t>
            </w:r>
            <w:r>
              <w:rPr>
                <w:rFonts w:ascii="宋体" w:eastAsia="宋体" w:hAnsi="宋体"/>
                <w:kern w:val="0"/>
                <w:szCs w:val="21"/>
              </w:rPr>
              <w:t>1.2</w:t>
            </w:r>
            <w:r>
              <w:rPr>
                <w:rFonts w:ascii="宋体" w:eastAsia="宋体" w:hAnsi="宋体"/>
                <w:kern w:val="0"/>
                <w:szCs w:val="21"/>
              </w:rPr>
              <w:t>～</w:t>
            </w:r>
            <w:r>
              <w:rPr>
                <w:rFonts w:ascii="宋体" w:eastAsia="宋体" w:hAnsi="宋体"/>
                <w:kern w:val="0"/>
                <w:szCs w:val="21"/>
              </w:rPr>
              <w:t>1.6</w:t>
            </w:r>
            <w:r>
              <w:rPr>
                <w:rFonts w:ascii="宋体" w:eastAsia="宋体" w:hAnsi="宋体" w:hint="eastAsia"/>
                <w:kern w:val="0"/>
                <w:szCs w:val="21"/>
              </w:rPr>
              <w:t>分</w:t>
            </w:r>
          </w:p>
        </w:tc>
      </w:tr>
      <w:tr w:rsidR="00A2569A" w14:paraId="54097701" w14:textId="77777777">
        <w:trPr>
          <w:trHeight w:val="312"/>
        </w:trPr>
        <w:tc>
          <w:tcPr>
            <w:tcW w:w="599" w:type="pct"/>
            <w:vMerge/>
            <w:vAlign w:val="center"/>
          </w:tcPr>
          <w:p w14:paraId="5F0CCFF9"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09935CB3"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7557FF50"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4BEA9A6C" w14:textId="77777777" w:rsidR="00A2569A" w:rsidRDefault="00A2569A">
            <w:pPr>
              <w:snapToGrid w:val="0"/>
              <w:rPr>
                <w:rFonts w:ascii="宋体" w:eastAsia="宋体" w:hAnsi="宋体" w:cs="宋体"/>
                <w:bCs/>
                <w:szCs w:val="21"/>
                <w:lang w:val="zh-CN"/>
              </w:rPr>
            </w:pPr>
          </w:p>
        </w:tc>
        <w:tc>
          <w:tcPr>
            <w:tcW w:w="322" w:type="pct"/>
            <w:vMerge/>
            <w:tcBorders>
              <w:bottom w:val="single" w:sz="4" w:space="0" w:color="auto"/>
            </w:tcBorders>
            <w:vAlign w:val="center"/>
          </w:tcPr>
          <w:p w14:paraId="0232EC8B" w14:textId="77777777" w:rsidR="00A2569A" w:rsidRDefault="00A2569A">
            <w:pPr>
              <w:autoSpaceDE w:val="0"/>
              <w:autoSpaceDN w:val="0"/>
              <w:adjustRightInd w:val="0"/>
              <w:snapToGrid w:val="0"/>
              <w:jc w:val="center"/>
              <w:rPr>
                <w:rFonts w:ascii="宋体" w:eastAsia="宋体" w:hAnsi="宋体" w:cs="宋体"/>
                <w:bCs/>
                <w:szCs w:val="21"/>
                <w:lang w:val="zh-CN"/>
              </w:rPr>
            </w:pPr>
          </w:p>
        </w:tc>
        <w:tc>
          <w:tcPr>
            <w:tcW w:w="2354" w:type="pct"/>
            <w:tcBorders>
              <w:top w:val="single" w:sz="4" w:space="0" w:color="auto"/>
              <w:bottom w:val="single" w:sz="4" w:space="0" w:color="auto"/>
            </w:tcBorders>
            <w:vAlign w:val="center"/>
          </w:tcPr>
          <w:p w14:paraId="76A932A9"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一般，</w:t>
            </w:r>
            <w:r>
              <w:rPr>
                <w:rFonts w:ascii="宋体" w:eastAsia="宋体" w:hAnsi="宋体"/>
                <w:kern w:val="0"/>
                <w:szCs w:val="21"/>
              </w:rPr>
              <w:t>1.2</w:t>
            </w:r>
            <w:r>
              <w:rPr>
                <w:rFonts w:ascii="宋体" w:eastAsia="宋体" w:hAnsi="宋体" w:hint="eastAsia"/>
                <w:kern w:val="0"/>
                <w:szCs w:val="21"/>
              </w:rPr>
              <w:t>分</w:t>
            </w:r>
          </w:p>
        </w:tc>
      </w:tr>
      <w:tr w:rsidR="00A2569A" w14:paraId="4678B024" w14:textId="77777777">
        <w:trPr>
          <w:trHeight w:val="312"/>
        </w:trPr>
        <w:tc>
          <w:tcPr>
            <w:tcW w:w="599" w:type="pct"/>
            <w:vMerge/>
            <w:vAlign w:val="center"/>
          </w:tcPr>
          <w:p w14:paraId="0A274AA4"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206730EC"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1CCA22E"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12768D64" w14:textId="77777777" w:rsidR="00A2569A" w:rsidRDefault="00A22B7A">
            <w:pPr>
              <w:snapToGrid w:val="0"/>
              <w:rPr>
                <w:rFonts w:ascii="宋体" w:eastAsia="宋体" w:hAnsi="宋体" w:cs="宋体"/>
                <w:bCs/>
                <w:szCs w:val="21"/>
                <w:lang w:val="zh-CN"/>
              </w:rPr>
            </w:pPr>
            <w:r>
              <w:rPr>
                <w:rFonts w:ascii="宋体" w:eastAsia="宋体" w:hAnsi="宋体"/>
                <w:bCs/>
                <w:spacing w:val="-6"/>
                <w:szCs w:val="21"/>
              </w:rPr>
              <w:t>主要施工设备</w:t>
            </w:r>
          </w:p>
        </w:tc>
        <w:tc>
          <w:tcPr>
            <w:tcW w:w="322" w:type="pct"/>
            <w:vMerge w:val="restart"/>
            <w:tcBorders>
              <w:top w:val="single" w:sz="4" w:space="0" w:color="auto"/>
            </w:tcBorders>
            <w:vAlign w:val="center"/>
          </w:tcPr>
          <w:p w14:paraId="691ADE29"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bCs/>
                <w:szCs w:val="21"/>
                <w:lang w:val="zh-CN"/>
              </w:rPr>
              <w:t>1</w:t>
            </w:r>
          </w:p>
        </w:tc>
        <w:tc>
          <w:tcPr>
            <w:tcW w:w="2354" w:type="pct"/>
            <w:tcBorders>
              <w:top w:val="single" w:sz="4" w:space="0" w:color="auto"/>
              <w:bottom w:val="single" w:sz="4" w:space="0" w:color="auto"/>
            </w:tcBorders>
            <w:vAlign w:val="center"/>
          </w:tcPr>
          <w:p w14:paraId="46C9CADF"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0.8</w:t>
            </w:r>
            <w:r>
              <w:rPr>
                <w:rFonts w:ascii="宋体" w:eastAsia="宋体" w:hAnsi="宋体"/>
                <w:kern w:val="0"/>
                <w:szCs w:val="21"/>
              </w:rPr>
              <w:t>～</w:t>
            </w:r>
            <w:r>
              <w:rPr>
                <w:rFonts w:ascii="宋体" w:eastAsia="宋体" w:hAnsi="宋体"/>
                <w:kern w:val="0"/>
                <w:szCs w:val="21"/>
              </w:rPr>
              <w:t xml:space="preserve">1.0 </w:t>
            </w:r>
            <w:r>
              <w:rPr>
                <w:rFonts w:ascii="宋体" w:eastAsia="宋体" w:hAnsi="宋体" w:hint="eastAsia"/>
                <w:kern w:val="0"/>
                <w:szCs w:val="21"/>
              </w:rPr>
              <w:t>分</w:t>
            </w:r>
          </w:p>
        </w:tc>
      </w:tr>
      <w:tr w:rsidR="00A2569A" w14:paraId="0FEAE5C2" w14:textId="77777777">
        <w:trPr>
          <w:trHeight w:val="312"/>
        </w:trPr>
        <w:tc>
          <w:tcPr>
            <w:tcW w:w="599" w:type="pct"/>
            <w:vMerge/>
            <w:vAlign w:val="center"/>
          </w:tcPr>
          <w:p w14:paraId="1F0A3AD5"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667FCA7A"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4F87A700" w14:textId="77777777" w:rsidR="00A2569A" w:rsidRDefault="00A2569A">
            <w:pPr>
              <w:adjustRightInd w:val="0"/>
              <w:snapToGrid w:val="0"/>
              <w:jc w:val="center"/>
              <w:rPr>
                <w:rFonts w:ascii="宋体" w:eastAsia="宋体" w:hAnsi="宋体"/>
                <w:szCs w:val="21"/>
              </w:rPr>
            </w:pPr>
          </w:p>
        </w:tc>
        <w:tc>
          <w:tcPr>
            <w:tcW w:w="805" w:type="pct"/>
            <w:vMerge/>
            <w:vAlign w:val="center"/>
          </w:tcPr>
          <w:p w14:paraId="221E8E6F" w14:textId="77777777" w:rsidR="00A2569A" w:rsidRDefault="00A2569A">
            <w:pPr>
              <w:adjustRightInd w:val="0"/>
              <w:snapToGrid w:val="0"/>
              <w:rPr>
                <w:rFonts w:ascii="宋体" w:eastAsia="宋体" w:hAnsi="宋体"/>
                <w:szCs w:val="21"/>
              </w:rPr>
            </w:pPr>
          </w:p>
        </w:tc>
        <w:tc>
          <w:tcPr>
            <w:tcW w:w="322" w:type="pct"/>
            <w:vMerge/>
            <w:vAlign w:val="center"/>
          </w:tcPr>
          <w:p w14:paraId="094AED3A"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bottom w:val="single" w:sz="4" w:space="0" w:color="auto"/>
            </w:tcBorders>
            <w:vAlign w:val="center"/>
          </w:tcPr>
          <w:p w14:paraId="1A7B86B1"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较好，</w:t>
            </w:r>
            <w:r>
              <w:rPr>
                <w:rFonts w:ascii="宋体" w:eastAsia="宋体" w:hAnsi="宋体"/>
                <w:kern w:val="0"/>
                <w:szCs w:val="21"/>
              </w:rPr>
              <w:t>0.6</w:t>
            </w:r>
            <w:r>
              <w:rPr>
                <w:rFonts w:ascii="宋体" w:eastAsia="宋体" w:hAnsi="宋体"/>
                <w:kern w:val="0"/>
                <w:szCs w:val="21"/>
              </w:rPr>
              <w:t>～</w:t>
            </w:r>
            <w:r>
              <w:rPr>
                <w:rFonts w:ascii="宋体" w:eastAsia="宋体" w:hAnsi="宋体"/>
                <w:kern w:val="0"/>
                <w:szCs w:val="21"/>
              </w:rPr>
              <w:t>0.8</w:t>
            </w:r>
            <w:r>
              <w:rPr>
                <w:rFonts w:ascii="宋体" w:eastAsia="宋体" w:hAnsi="宋体" w:hint="eastAsia"/>
                <w:kern w:val="0"/>
                <w:szCs w:val="21"/>
              </w:rPr>
              <w:t>分</w:t>
            </w:r>
          </w:p>
        </w:tc>
      </w:tr>
      <w:tr w:rsidR="00A2569A" w14:paraId="00E0AD03" w14:textId="77777777">
        <w:trPr>
          <w:trHeight w:val="312"/>
        </w:trPr>
        <w:tc>
          <w:tcPr>
            <w:tcW w:w="599" w:type="pct"/>
            <w:vMerge/>
            <w:vAlign w:val="center"/>
          </w:tcPr>
          <w:p w14:paraId="417CF275"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716E4812"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ECFC503"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73C5E246" w14:textId="77777777" w:rsidR="00A2569A" w:rsidRDefault="00A2569A">
            <w:pPr>
              <w:adjustRightInd w:val="0"/>
              <w:snapToGrid w:val="0"/>
              <w:rPr>
                <w:rFonts w:ascii="宋体" w:eastAsia="宋体" w:hAnsi="宋体"/>
                <w:szCs w:val="21"/>
              </w:rPr>
            </w:pPr>
          </w:p>
        </w:tc>
        <w:tc>
          <w:tcPr>
            <w:tcW w:w="322" w:type="pct"/>
            <w:vMerge/>
            <w:tcBorders>
              <w:bottom w:val="single" w:sz="4" w:space="0" w:color="auto"/>
            </w:tcBorders>
            <w:vAlign w:val="center"/>
          </w:tcPr>
          <w:p w14:paraId="09867DA3"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bottom w:val="single" w:sz="4" w:space="0" w:color="auto"/>
            </w:tcBorders>
            <w:vAlign w:val="center"/>
          </w:tcPr>
          <w:p w14:paraId="078E8067"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一般，</w:t>
            </w:r>
            <w:r>
              <w:rPr>
                <w:rFonts w:ascii="宋体" w:eastAsia="宋体" w:hAnsi="宋体"/>
                <w:kern w:val="0"/>
                <w:szCs w:val="21"/>
              </w:rPr>
              <w:t>0.6</w:t>
            </w:r>
            <w:r>
              <w:rPr>
                <w:rFonts w:ascii="宋体" w:eastAsia="宋体" w:hAnsi="宋体" w:hint="eastAsia"/>
                <w:kern w:val="0"/>
                <w:szCs w:val="21"/>
              </w:rPr>
              <w:t>分</w:t>
            </w:r>
          </w:p>
        </w:tc>
      </w:tr>
      <w:tr w:rsidR="00A2569A" w14:paraId="698728C4" w14:textId="77777777">
        <w:trPr>
          <w:trHeight w:val="312"/>
        </w:trPr>
        <w:tc>
          <w:tcPr>
            <w:tcW w:w="599" w:type="pct"/>
            <w:vMerge/>
            <w:vAlign w:val="center"/>
          </w:tcPr>
          <w:p w14:paraId="465A0B67"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07745AEB"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15D0A8EA"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00ECCDB0" w14:textId="77777777" w:rsidR="00A2569A" w:rsidRDefault="00A22B7A">
            <w:pPr>
              <w:snapToGrid w:val="0"/>
              <w:rPr>
                <w:rFonts w:ascii="宋体" w:eastAsia="宋体" w:hAnsi="宋体" w:cs="宋体"/>
                <w:bCs/>
                <w:szCs w:val="21"/>
                <w:lang w:val="zh-CN"/>
              </w:rPr>
            </w:pPr>
            <w:r>
              <w:rPr>
                <w:rFonts w:ascii="宋体" w:eastAsia="宋体" w:hAnsi="宋体" w:hint="eastAsia"/>
                <w:bCs/>
                <w:spacing w:val="-6"/>
                <w:szCs w:val="21"/>
              </w:rPr>
              <w:t>劳动力</w:t>
            </w:r>
          </w:p>
        </w:tc>
        <w:tc>
          <w:tcPr>
            <w:tcW w:w="322" w:type="pct"/>
            <w:vMerge w:val="restart"/>
            <w:tcBorders>
              <w:top w:val="single" w:sz="4" w:space="0" w:color="auto"/>
            </w:tcBorders>
            <w:vAlign w:val="center"/>
          </w:tcPr>
          <w:p w14:paraId="179B80A7"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bCs/>
                <w:szCs w:val="21"/>
                <w:lang w:val="zh-CN"/>
              </w:rPr>
              <w:t>1</w:t>
            </w:r>
          </w:p>
        </w:tc>
        <w:tc>
          <w:tcPr>
            <w:tcW w:w="2354" w:type="pct"/>
            <w:tcBorders>
              <w:top w:val="single" w:sz="4" w:space="0" w:color="auto"/>
              <w:bottom w:val="single" w:sz="4" w:space="0" w:color="auto"/>
            </w:tcBorders>
            <w:vAlign w:val="center"/>
          </w:tcPr>
          <w:p w14:paraId="43A3447C"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0.8</w:t>
            </w:r>
            <w:r>
              <w:rPr>
                <w:rFonts w:ascii="宋体" w:eastAsia="宋体" w:hAnsi="宋体"/>
                <w:kern w:val="0"/>
                <w:szCs w:val="21"/>
              </w:rPr>
              <w:t>～</w:t>
            </w:r>
            <w:r>
              <w:rPr>
                <w:rFonts w:ascii="宋体" w:eastAsia="宋体" w:hAnsi="宋体"/>
                <w:kern w:val="0"/>
                <w:szCs w:val="21"/>
              </w:rPr>
              <w:t xml:space="preserve">1.0 </w:t>
            </w:r>
            <w:r>
              <w:rPr>
                <w:rFonts w:ascii="宋体" w:eastAsia="宋体" w:hAnsi="宋体" w:hint="eastAsia"/>
                <w:kern w:val="0"/>
                <w:szCs w:val="21"/>
              </w:rPr>
              <w:t>分</w:t>
            </w:r>
          </w:p>
        </w:tc>
      </w:tr>
      <w:tr w:rsidR="00A2569A" w14:paraId="01AA4372" w14:textId="77777777">
        <w:trPr>
          <w:trHeight w:val="312"/>
        </w:trPr>
        <w:tc>
          <w:tcPr>
            <w:tcW w:w="599" w:type="pct"/>
            <w:vMerge/>
            <w:vAlign w:val="center"/>
          </w:tcPr>
          <w:p w14:paraId="0133D5F4"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3CA39096"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69EEA501" w14:textId="77777777" w:rsidR="00A2569A" w:rsidRDefault="00A2569A">
            <w:pPr>
              <w:adjustRightInd w:val="0"/>
              <w:snapToGrid w:val="0"/>
              <w:jc w:val="center"/>
              <w:rPr>
                <w:rFonts w:ascii="宋体" w:eastAsia="宋体" w:hAnsi="宋体"/>
                <w:szCs w:val="21"/>
              </w:rPr>
            </w:pPr>
          </w:p>
        </w:tc>
        <w:tc>
          <w:tcPr>
            <w:tcW w:w="805" w:type="pct"/>
            <w:vMerge/>
            <w:vAlign w:val="center"/>
          </w:tcPr>
          <w:p w14:paraId="033D0CDB" w14:textId="77777777" w:rsidR="00A2569A" w:rsidRDefault="00A2569A">
            <w:pPr>
              <w:adjustRightInd w:val="0"/>
              <w:snapToGrid w:val="0"/>
              <w:rPr>
                <w:rFonts w:ascii="宋体" w:eastAsia="宋体" w:hAnsi="宋体"/>
                <w:szCs w:val="21"/>
              </w:rPr>
            </w:pPr>
          </w:p>
        </w:tc>
        <w:tc>
          <w:tcPr>
            <w:tcW w:w="322" w:type="pct"/>
            <w:vMerge/>
            <w:vAlign w:val="center"/>
          </w:tcPr>
          <w:p w14:paraId="5822D9D7"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bottom w:val="single" w:sz="4" w:space="0" w:color="auto"/>
            </w:tcBorders>
            <w:vAlign w:val="center"/>
          </w:tcPr>
          <w:p w14:paraId="4C0BF45C"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较好，</w:t>
            </w:r>
            <w:r>
              <w:rPr>
                <w:rFonts w:ascii="宋体" w:eastAsia="宋体" w:hAnsi="宋体"/>
                <w:kern w:val="0"/>
                <w:szCs w:val="21"/>
              </w:rPr>
              <w:t>0.6</w:t>
            </w:r>
            <w:r>
              <w:rPr>
                <w:rFonts w:ascii="宋体" w:eastAsia="宋体" w:hAnsi="宋体"/>
                <w:kern w:val="0"/>
                <w:szCs w:val="21"/>
              </w:rPr>
              <w:t>～</w:t>
            </w:r>
            <w:r>
              <w:rPr>
                <w:rFonts w:ascii="宋体" w:eastAsia="宋体" w:hAnsi="宋体"/>
                <w:kern w:val="0"/>
                <w:szCs w:val="21"/>
              </w:rPr>
              <w:t>0.8</w:t>
            </w:r>
            <w:r>
              <w:rPr>
                <w:rFonts w:ascii="宋体" w:eastAsia="宋体" w:hAnsi="宋体" w:hint="eastAsia"/>
                <w:kern w:val="0"/>
                <w:szCs w:val="21"/>
              </w:rPr>
              <w:t>分</w:t>
            </w:r>
          </w:p>
        </w:tc>
      </w:tr>
      <w:tr w:rsidR="00A2569A" w14:paraId="6E07DA1C" w14:textId="77777777">
        <w:trPr>
          <w:trHeight w:val="312"/>
        </w:trPr>
        <w:tc>
          <w:tcPr>
            <w:tcW w:w="599" w:type="pct"/>
            <w:vMerge/>
            <w:vAlign w:val="center"/>
          </w:tcPr>
          <w:p w14:paraId="7BEA0D9B"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5D18DF0E"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1E32091C" w14:textId="77777777" w:rsidR="00A2569A" w:rsidRDefault="00A2569A">
            <w:pPr>
              <w:adjustRightInd w:val="0"/>
              <w:snapToGrid w:val="0"/>
              <w:jc w:val="center"/>
              <w:rPr>
                <w:rFonts w:ascii="宋体" w:eastAsia="宋体" w:hAnsi="宋体"/>
                <w:szCs w:val="21"/>
              </w:rPr>
            </w:pPr>
          </w:p>
        </w:tc>
        <w:tc>
          <w:tcPr>
            <w:tcW w:w="805" w:type="pct"/>
            <w:vMerge/>
            <w:tcBorders>
              <w:bottom w:val="single" w:sz="4" w:space="0" w:color="auto"/>
            </w:tcBorders>
            <w:vAlign w:val="center"/>
          </w:tcPr>
          <w:p w14:paraId="009435AB" w14:textId="77777777" w:rsidR="00A2569A" w:rsidRDefault="00A2569A">
            <w:pPr>
              <w:adjustRightInd w:val="0"/>
              <w:snapToGrid w:val="0"/>
              <w:rPr>
                <w:rFonts w:ascii="宋体" w:eastAsia="宋体" w:hAnsi="宋体"/>
                <w:szCs w:val="21"/>
              </w:rPr>
            </w:pPr>
          </w:p>
        </w:tc>
        <w:tc>
          <w:tcPr>
            <w:tcW w:w="322" w:type="pct"/>
            <w:vMerge/>
            <w:tcBorders>
              <w:bottom w:val="single" w:sz="4" w:space="0" w:color="auto"/>
            </w:tcBorders>
            <w:vAlign w:val="center"/>
          </w:tcPr>
          <w:p w14:paraId="50DB80F7"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bottom w:val="single" w:sz="4" w:space="0" w:color="auto"/>
            </w:tcBorders>
            <w:vAlign w:val="center"/>
          </w:tcPr>
          <w:p w14:paraId="0FEF6524"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一般，</w:t>
            </w:r>
            <w:r>
              <w:rPr>
                <w:rFonts w:ascii="宋体" w:eastAsia="宋体" w:hAnsi="宋体"/>
                <w:kern w:val="0"/>
                <w:szCs w:val="21"/>
              </w:rPr>
              <w:t>0.6</w:t>
            </w:r>
            <w:r>
              <w:rPr>
                <w:rFonts w:ascii="宋体" w:eastAsia="宋体" w:hAnsi="宋体" w:hint="eastAsia"/>
                <w:kern w:val="0"/>
                <w:szCs w:val="21"/>
              </w:rPr>
              <w:t>分</w:t>
            </w:r>
          </w:p>
        </w:tc>
      </w:tr>
      <w:tr w:rsidR="00A2569A" w14:paraId="61B512F8" w14:textId="77777777">
        <w:trPr>
          <w:trHeight w:val="312"/>
        </w:trPr>
        <w:tc>
          <w:tcPr>
            <w:tcW w:w="599" w:type="pct"/>
            <w:vMerge/>
            <w:vAlign w:val="center"/>
          </w:tcPr>
          <w:p w14:paraId="3E4761AD"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537B0D47"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2B9380F" w14:textId="77777777" w:rsidR="00A2569A" w:rsidRDefault="00A2569A">
            <w:pPr>
              <w:adjustRightInd w:val="0"/>
              <w:snapToGrid w:val="0"/>
              <w:jc w:val="center"/>
              <w:rPr>
                <w:rFonts w:ascii="宋体" w:eastAsia="宋体" w:hAnsi="宋体"/>
                <w:szCs w:val="21"/>
              </w:rPr>
            </w:pPr>
          </w:p>
        </w:tc>
        <w:tc>
          <w:tcPr>
            <w:tcW w:w="805" w:type="pct"/>
            <w:vMerge w:val="restart"/>
            <w:tcBorders>
              <w:top w:val="single" w:sz="4" w:space="0" w:color="auto"/>
            </w:tcBorders>
            <w:vAlign w:val="center"/>
          </w:tcPr>
          <w:p w14:paraId="06A85412" w14:textId="77777777" w:rsidR="00A2569A" w:rsidRDefault="00A22B7A">
            <w:pPr>
              <w:snapToGrid w:val="0"/>
              <w:rPr>
                <w:rFonts w:ascii="宋体" w:eastAsia="宋体" w:hAnsi="宋体" w:cs="宋体"/>
                <w:bCs/>
                <w:szCs w:val="21"/>
                <w:lang w:val="zh-CN"/>
              </w:rPr>
            </w:pPr>
            <w:bookmarkStart w:id="10" w:name="OLE_LINK4"/>
            <w:bookmarkStart w:id="11" w:name="OLE_LINK3"/>
            <w:r>
              <w:rPr>
                <w:rFonts w:ascii="宋体" w:eastAsia="宋体" w:hAnsi="宋体" w:cs="宋体" w:hint="eastAsia"/>
                <w:bCs/>
                <w:szCs w:val="21"/>
                <w:lang w:val="zh-CN"/>
              </w:rPr>
              <w:t>项目管理机构</w:t>
            </w:r>
            <w:bookmarkEnd w:id="10"/>
            <w:bookmarkEnd w:id="11"/>
          </w:p>
        </w:tc>
        <w:tc>
          <w:tcPr>
            <w:tcW w:w="322" w:type="pct"/>
            <w:vMerge w:val="restart"/>
            <w:tcBorders>
              <w:top w:val="single" w:sz="4" w:space="0" w:color="auto"/>
            </w:tcBorders>
            <w:vAlign w:val="center"/>
          </w:tcPr>
          <w:p w14:paraId="02ADE7FF" w14:textId="77777777" w:rsidR="00A2569A" w:rsidRDefault="00A22B7A">
            <w:pPr>
              <w:autoSpaceDE w:val="0"/>
              <w:autoSpaceDN w:val="0"/>
              <w:adjustRightInd w:val="0"/>
              <w:snapToGrid w:val="0"/>
              <w:jc w:val="center"/>
              <w:rPr>
                <w:rFonts w:ascii="宋体" w:eastAsia="宋体" w:hAnsi="宋体" w:cs="宋体"/>
                <w:bCs/>
                <w:szCs w:val="21"/>
                <w:lang w:val="zh-CN"/>
              </w:rPr>
            </w:pPr>
            <w:r>
              <w:rPr>
                <w:rFonts w:ascii="宋体" w:eastAsia="宋体" w:hAnsi="宋体" w:cs="宋体"/>
                <w:bCs/>
                <w:szCs w:val="21"/>
                <w:lang w:val="zh-CN"/>
              </w:rPr>
              <w:t>1</w:t>
            </w:r>
          </w:p>
        </w:tc>
        <w:tc>
          <w:tcPr>
            <w:tcW w:w="2354" w:type="pct"/>
            <w:tcBorders>
              <w:top w:val="single" w:sz="4" w:space="0" w:color="auto"/>
              <w:bottom w:val="single" w:sz="4" w:space="0" w:color="auto"/>
            </w:tcBorders>
            <w:vAlign w:val="center"/>
          </w:tcPr>
          <w:p w14:paraId="64A9D09D" w14:textId="77777777" w:rsidR="00A2569A" w:rsidRDefault="00A22B7A">
            <w:pPr>
              <w:widowControl/>
              <w:snapToGrid w:val="0"/>
              <w:jc w:val="right"/>
              <w:rPr>
                <w:rFonts w:ascii="宋体" w:eastAsia="宋体" w:hAnsi="宋体"/>
                <w:kern w:val="0"/>
                <w:szCs w:val="21"/>
              </w:rPr>
            </w:pPr>
            <w:r>
              <w:rPr>
                <w:rFonts w:ascii="宋体" w:eastAsia="宋体" w:hAnsi="宋体" w:hint="eastAsia"/>
                <w:kern w:val="0"/>
                <w:szCs w:val="21"/>
              </w:rPr>
              <w:t>好，</w:t>
            </w:r>
            <w:r>
              <w:rPr>
                <w:rFonts w:ascii="宋体" w:eastAsia="宋体" w:hAnsi="宋体"/>
                <w:kern w:val="0"/>
                <w:szCs w:val="21"/>
              </w:rPr>
              <w:t>0.8</w:t>
            </w:r>
            <w:r>
              <w:rPr>
                <w:rFonts w:ascii="宋体" w:eastAsia="宋体" w:hAnsi="宋体"/>
                <w:kern w:val="0"/>
                <w:szCs w:val="21"/>
              </w:rPr>
              <w:t>～</w:t>
            </w:r>
            <w:r>
              <w:rPr>
                <w:rFonts w:ascii="宋体" w:eastAsia="宋体" w:hAnsi="宋体"/>
                <w:kern w:val="0"/>
                <w:szCs w:val="21"/>
              </w:rPr>
              <w:t xml:space="preserve">1.0 </w:t>
            </w:r>
            <w:r>
              <w:rPr>
                <w:rFonts w:ascii="宋体" w:eastAsia="宋体" w:hAnsi="宋体" w:hint="eastAsia"/>
                <w:kern w:val="0"/>
                <w:szCs w:val="21"/>
              </w:rPr>
              <w:t>分</w:t>
            </w:r>
          </w:p>
        </w:tc>
      </w:tr>
      <w:tr w:rsidR="00A2569A" w14:paraId="0D7F8E74" w14:textId="77777777">
        <w:trPr>
          <w:trHeight w:val="312"/>
        </w:trPr>
        <w:tc>
          <w:tcPr>
            <w:tcW w:w="599" w:type="pct"/>
            <w:vMerge/>
            <w:vAlign w:val="center"/>
          </w:tcPr>
          <w:p w14:paraId="7AA58F34"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3C73B94C"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E9878BE" w14:textId="77777777" w:rsidR="00A2569A" w:rsidRDefault="00A2569A">
            <w:pPr>
              <w:adjustRightInd w:val="0"/>
              <w:snapToGrid w:val="0"/>
              <w:jc w:val="center"/>
              <w:rPr>
                <w:rFonts w:ascii="宋体" w:eastAsia="宋体" w:hAnsi="宋体"/>
                <w:szCs w:val="21"/>
              </w:rPr>
            </w:pPr>
          </w:p>
        </w:tc>
        <w:tc>
          <w:tcPr>
            <w:tcW w:w="805" w:type="pct"/>
            <w:vMerge/>
            <w:vAlign w:val="center"/>
          </w:tcPr>
          <w:p w14:paraId="7A5CEC95" w14:textId="77777777" w:rsidR="00A2569A" w:rsidRDefault="00A2569A">
            <w:pPr>
              <w:adjustRightInd w:val="0"/>
              <w:snapToGrid w:val="0"/>
              <w:rPr>
                <w:rFonts w:ascii="宋体" w:eastAsia="宋体" w:hAnsi="宋体"/>
                <w:szCs w:val="21"/>
              </w:rPr>
            </w:pPr>
          </w:p>
        </w:tc>
        <w:tc>
          <w:tcPr>
            <w:tcW w:w="322" w:type="pct"/>
            <w:vMerge/>
            <w:vAlign w:val="center"/>
          </w:tcPr>
          <w:p w14:paraId="59ED0EFB"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bottom w:val="single" w:sz="4" w:space="0" w:color="auto"/>
            </w:tcBorders>
            <w:vAlign w:val="center"/>
          </w:tcPr>
          <w:p w14:paraId="7664A0F3"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较好，</w:t>
            </w:r>
            <w:r>
              <w:rPr>
                <w:rFonts w:ascii="宋体" w:eastAsia="宋体" w:hAnsi="宋体"/>
                <w:kern w:val="0"/>
                <w:szCs w:val="21"/>
              </w:rPr>
              <w:t>0.6</w:t>
            </w:r>
            <w:r>
              <w:rPr>
                <w:rFonts w:ascii="宋体" w:eastAsia="宋体" w:hAnsi="宋体"/>
                <w:kern w:val="0"/>
                <w:szCs w:val="21"/>
              </w:rPr>
              <w:t>～</w:t>
            </w:r>
            <w:r>
              <w:rPr>
                <w:rFonts w:ascii="宋体" w:eastAsia="宋体" w:hAnsi="宋体"/>
                <w:kern w:val="0"/>
                <w:szCs w:val="21"/>
              </w:rPr>
              <w:t>0.8</w:t>
            </w:r>
            <w:r>
              <w:rPr>
                <w:rFonts w:ascii="宋体" w:eastAsia="宋体" w:hAnsi="宋体" w:hint="eastAsia"/>
                <w:kern w:val="0"/>
                <w:szCs w:val="21"/>
              </w:rPr>
              <w:t>分</w:t>
            </w:r>
          </w:p>
        </w:tc>
      </w:tr>
      <w:tr w:rsidR="00A2569A" w14:paraId="5922FA28" w14:textId="77777777">
        <w:trPr>
          <w:trHeight w:val="312"/>
        </w:trPr>
        <w:tc>
          <w:tcPr>
            <w:tcW w:w="599" w:type="pct"/>
            <w:vMerge/>
            <w:vAlign w:val="center"/>
          </w:tcPr>
          <w:p w14:paraId="7188BB80"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258E02A8"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5408A2E6" w14:textId="77777777" w:rsidR="00A2569A" w:rsidRDefault="00A2569A">
            <w:pPr>
              <w:adjustRightInd w:val="0"/>
              <w:snapToGrid w:val="0"/>
              <w:jc w:val="center"/>
              <w:rPr>
                <w:rFonts w:ascii="宋体" w:eastAsia="宋体" w:hAnsi="宋体"/>
                <w:szCs w:val="21"/>
              </w:rPr>
            </w:pPr>
          </w:p>
        </w:tc>
        <w:tc>
          <w:tcPr>
            <w:tcW w:w="805" w:type="pct"/>
            <w:vMerge/>
            <w:vAlign w:val="center"/>
          </w:tcPr>
          <w:p w14:paraId="6A5E3069" w14:textId="77777777" w:rsidR="00A2569A" w:rsidRDefault="00A2569A">
            <w:pPr>
              <w:adjustRightInd w:val="0"/>
              <w:snapToGrid w:val="0"/>
              <w:rPr>
                <w:rFonts w:ascii="宋体" w:eastAsia="宋体" w:hAnsi="宋体"/>
                <w:szCs w:val="21"/>
              </w:rPr>
            </w:pPr>
          </w:p>
        </w:tc>
        <w:tc>
          <w:tcPr>
            <w:tcW w:w="322" w:type="pct"/>
            <w:vMerge/>
            <w:vAlign w:val="center"/>
          </w:tcPr>
          <w:p w14:paraId="3A742AB3" w14:textId="77777777" w:rsidR="00A2569A" w:rsidRDefault="00A2569A">
            <w:pPr>
              <w:adjustRightInd w:val="0"/>
              <w:snapToGrid w:val="0"/>
              <w:jc w:val="center"/>
              <w:rPr>
                <w:rFonts w:ascii="宋体" w:eastAsia="宋体" w:hAnsi="宋体"/>
                <w:szCs w:val="21"/>
              </w:rPr>
            </w:pPr>
          </w:p>
        </w:tc>
        <w:tc>
          <w:tcPr>
            <w:tcW w:w="2354" w:type="pct"/>
            <w:tcBorders>
              <w:top w:val="single" w:sz="4" w:space="0" w:color="auto"/>
            </w:tcBorders>
            <w:vAlign w:val="center"/>
          </w:tcPr>
          <w:p w14:paraId="1596E6DA" w14:textId="77777777" w:rsidR="00A2569A" w:rsidRDefault="00A22B7A">
            <w:pPr>
              <w:widowControl/>
              <w:snapToGrid w:val="0"/>
              <w:jc w:val="right"/>
              <w:rPr>
                <w:rFonts w:ascii="宋体" w:eastAsia="宋体" w:hAnsi="宋体"/>
                <w:szCs w:val="21"/>
              </w:rPr>
            </w:pPr>
            <w:r>
              <w:rPr>
                <w:rFonts w:ascii="宋体" w:eastAsia="宋体" w:hAnsi="宋体" w:hint="eastAsia"/>
                <w:kern w:val="0"/>
                <w:szCs w:val="21"/>
              </w:rPr>
              <w:t>一般，</w:t>
            </w:r>
            <w:r>
              <w:rPr>
                <w:rFonts w:ascii="宋体" w:eastAsia="宋体" w:hAnsi="宋体"/>
                <w:kern w:val="0"/>
                <w:szCs w:val="21"/>
              </w:rPr>
              <w:t>0.6</w:t>
            </w:r>
            <w:r>
              <w:rPr>
                <w:rFonts w:ascii="宋体" w:eastAsia="宋体" w:hAnsi="宋体" w:hint="eastAsia"/>
                <w:kern w:val="0"/>
                <w:szCs w:val="21"/>
              </w:rPr>
              <w:t>分</w:t>
            </w:r>
          </w:p>
        </w:tc>
      </w:tr>
      <w:tr w:rsidR="00A2569A" w14:paraId="502E9F75" w14:textId="77777777">
        <w:trPr>
          <w:trHeight w:val="312"/>
        </w:trPr>
        <w:tc>
          <w:tcPr>
            <w:tcW w:w="2646" w:type="pct"/>
            <w:gridSpan w:val="5"/>
            <w:vAlign w:val="center"/>
          </w:tcPr>
          <w:p w14:paraId="2DE3BCE1" w14:textId="77777777" w:rsidR="00A2569A" w:rsidRDefault="00A22B7A">
            <w:pPr>
              <w:adjustRightInd w:val="0"/>
              <w:snapToGrid w:val="0"/>
              <w:jc w:val="center"/>
              <w:rPr>
                <w:rFonts w:ascii="宋体" w:eastAsia="宋体" w:hAnsi="宋体"/>
                <w:szCs w:val="21"/>
              </w:rPr>
            </w:pPr>
            <w:r>
              <w:rPr>
                <w:rFonts w:ascii="宋体" w:eastAsia="宋体" w:hAnsi="宋体" w:hint="eastAsia"/>
                <w:b/>
                <w:szCs w:val="21"/>
              </w:rPr>
              <w:lastRenderedPageBreak/>
              <w:t>评分因素与权重分值</w:t>
            </w:r>
          </w:p>
        </w:tc>
        <w:tc>
          <w:tcPr>
            <w:tcW w:w="2354" w:type="pct"/>
            <w:vMerge w:val="restart"/>
            <w:vAlign w:val="center"/>
          </w:tcPr>
          <w:p w14:paraId="14D1D03E" w14:textId="77777777" w:rsidR="00A2569A" w:rsidRDefault="00A22B7A">
            <w:pPr>
              <w:adjustRightInd w:val="0"/>
              <w:snapToGrid w:val="0"/>
              <w:jc w:val="center"/>
              <w:rPr>
                <w:rFonts w:ascii="宋体" w:eastAsia="宋体" w:hAnsi="宋体"/>
                <w:szCs w:val="21"/>
              </w:rPr>
            </w:pPr>
            <w:r>
              <w:rPr>
                <w:rFonts w:ascii="宋体" w:eastAsia="宋体" w:hAnsi="宋体" w:hint="eastAsia"/>
                <w:b/>
                <w:szCs w:val="21"/>
              </w:rPr>
              <w:t>评分标准</w:t>
            </w:r>
          </w:p>
        </w:tc>
      </w:tr>
      <w:tr w:rsidR="00A2569A" w14:paraId="202486B2" w14:textId="77777777">
        <w:trPr>
          <w:trHeight w:val="312"/>
        </w:trPr>
        <w:tc>
          <w:tcPr>
            <w:tcW w:w="599" w:type="pct"/>
            <w:vAlign w:val="center"/>
          </w:tcPr>
          <w:p w14:paraId="27A8298A"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条款号</w:t>
            </w:r>
          </w:p>
        </w:tc>
        <w:tc>
          <w:tcPr>
            <w:tcW w:w="370" w:type="pct"/>
            <w:vAlign w:val="center"/>
          </w:tcPr>
          <w:p w14:paraId="794E6B65"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w:t>
            </w:r>
            <w:r>
              <w:rPr>
                <w:rFonts w:ascii="宋体" w:eastAsia="宋体" w:hAnsi="宋体"/>
                <w:b/>
                <w:szCs w:val="21"/>
              </w:rPr>
              <w:br/>
            </w:r>
            <w:r>
              <w:rPr>
                <w:rFonts w:ascii="宋体" w:eastAsia="宋体" w:hAnsi="宋体" w:hint="eastAsia"/>
                <w:b/>
                <w:szCs w:val="21"/>
              </w:rPr>
              <w:t>因素</w:t>
            </w:r>
          </w:p>
        </w:tc>
        <w:tc>
          <w:tcPr>
            <w:tcW w:w="550" w:type="pct"/>
            <w:vAlign w:val="center"/>
          </w:tcPr>
          <w:p w14:paraId="507B00D8"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评分因素</w:t>
            </w:r>
            <w:r>
              <w:rPr>
                <w:rFonts w:ascii="宋体" w:eastAsia="宋体" w:hAnsi="宋体"/>
                <w:b/>
                <w:szCs w:val="21"/>
              </w:rPr>
              <w:br/>
            </w:r>
            <w:r>
              <w:rPr>
                <w:rFonts w:ascii="宋体" w:eastAsia="宋体" w:hAnsi="宋体" w:hint="eastAsia"/>
                <w:b/>
                <w:szCs w:val="21"/>
              </w:rPr>
              <w:t>权重分值</w:t>
            </w:r>
          </w:p>
        </w:tc>
        <w:tc>
          <w:tcPr>
            <w:tcW w:w="805" w:type="pct"/>
            <w:vAlign w:val="center"/>
          </w:tcPr>
          <w:p w14:paraId="19DC41C0"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各评分因素</w:t>
            </w:r>
            <w:r>
              <w:rPr>
                <w:rFonts w:ascii="宋体" w:eastAsia="宋体" w:hAnsi="宋体"/>
                <w:b/>
                <w:szCs w:val="21"/>
              </w:rPr>
              <w:br/>
            </w:r>
            <w:r>
              <w:rPr>
                <w:rFonts w:ascii="宋体" w:eastAsia="宋体" w:hAnsi="宋体" w:hint="eastAsia"/>
                <w:b/>
                <w:szCs w:val="21"/>
              </w:rPr>
              <w:t>细分项</w:t>
            </w:r>
          </w:p>
        </w:tc>
        <w:tc>
          <w:tcPr>
            <w:tcW w:w="322" w:type="pct"/>
            <w:vAlign w:val="center"/>
          </w:tcPr>
          <w:p w14:paraId="31D33014"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分值</w:t>
            </w:r>
          </w:p>
        </w:tc>
        <w:tc>
          <w:tcPr>
            <w:tcW w:w="2354" w:type="pct"/>
            <w:vMerge/>
            <w:vAlign w:val="center"/>
          </w:tcPr>
          <w:p w14:paraId="0DE83421" w14:textId="77777777" w:rsidR="00A2569A" w:rsidRDefault="00A2569A">
            <w:pPr>
              <w:adjustRightInd w:val="0"/>
              <w:snapToGrid w:val="0"/>
              <w:rPr>
                <w:rFonts w:ascii="宋体" w:eastAsia="宋体" w:hAnsi="宋体"/>
                <w:szCs w:val="21"/>
              </w:rPr>
            </w:pPr>
          </w:p>
        </w:tc>
      </w:tr>
      <w:tr w:rsidR="00A2569A" w14:paraId="37E37F37" w14:textId="77777777">
        <w:trPr>
          <w:trHeight w:val="312"/>
        </w:trPr>
        <w:tc>
          <w:tcPr>
            <w:tcW w:w="599" w:type="pct"/>
            <w:vMerge w:val="restart"/>
            <w:vAlign w:val="center"/>
          </w:tcPr>
          <w:p w14:paraId="345010B0" w14:textId="77777777" w:rsidR="00A2569A" w:rsidRDefault="00A22B7A">
            <w:pPr>
              <w:adjustRightInd w:val="0"/>
              <w:snapToGrid w:val="0"/>
              <w:jc w:val="center"/>
              <w:rPr>
                <w:rFonts w:ascii="宋体" w:eastAsia="宋体" w:hAnsi="宋体"/>
                <w:szCs w:val="21"/>
              </w:rPr>
            </w:pPr>
            <w:r>
              <w:rPr>
                <w:rFonts w:ascii="宋体" w:eastAsia="宋体" w:hAnsi="宋体"/>
                <w:szCs w:val="21"/>
              </w:rPr>
              <w:t>2.2.4</w:t>
            </w:r>
            <w:r>
              <w:rPr>
                <w:rFonts w:ascii="宋体" w:eastAsia="宋体" w:hAnsi="宋体" w:hint="eastAsia"/>
                <w:szCs w:val="21"/>
              </w:rPr>
              <w:t>（</w:t>
            </w:r>
            <w:r>
              <w:rPr>
                <w:rFonts w:ascii="宋体" w:eastAsia="宋体" w:hAnsi="宋体"/>
                <w:szCs w:val="21"/>
              </w:rPr>
              <w:t>2</w:t>
            </w:r>
            <w:r>
              <w:rPr>
                <w:rFonts w:ascii="宋体" w:eastAsia="宋体" w:hAnsi="宋体" w:hint="eastAsia"/>
                <w:szCs w:val="21"/>
              </w:rPr>
              <w:t>）</w:t>
            </w:r>
          </w:p>
        </w:tc>
        <w:tc>
          <w:tcPr>
            <w:tcW w:w="370" w:type="pct"/>
            <w:vMerge w:val="restart"/>
            <w:textDirection w:val="tbRlV"/>
            <w:vAlign w:val="center"/>
          </w:tcPr>
          <w:p w14:paraId="7E9D0859" w14:textId="77777777" w:rsidR="00A2569A" w:rsidRDefault="00A22B7A">
            <w:pPr>
              <w:adjustRightInd w:val="0"/>
              <w:snapToGrid w:val="0"/>
              <w:ind w:left="113" w:right="113"/>
              <w:jc w:val="center"/>
              <w:rPr>
                <w:rFonts w:ascii="宋体" w:eastAsia="宋体" w:hAnsi="宋体"/>
                <w:szCs w:val="21"/>
              </w:rPr>
            </w:pPr>
            <w:r>
              <w:rPr>
                <w:rFonts w:ascii="宋体" w:eastAsia="宋体" w:hAnsi="宋体" w:hint="eastAsia"/>
                <w:szCs w:val="21"/>
              </w:rPr>
              <w:t>主要人员</w:t>
            </w:r>
          </w:p>
        </w:tc>
        <w:tc>
          <w:tcPr>
            <w:tcW w:w="550" w:type="pct"/>
            <w:vMerge w:val="restart"/>
            <w:vAlign w:val="center"/>
          </w:tcPr>
          <w:p w14:paraId="69564B6B"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15</w:t>
            </w:r>
            <w:r>
              <w:rPr>
                <w:rFonts w:ascii="宋体" w:eastAsia="宋体" w:hAnsi="宋体" w:hint="eastAsia"/>
                <w:szCs w:val="21"/>
              </w:rPr>
              <w:t>分</w:t>
            </w:r>
          </w:p>
        </w:tc>
        <w:tc>
          <w:tcPr>
            <w:tcW w:w="805" w:type="pct"/>
            <w:vAlign w:val="center"/>
          </w:tcPr>
          <w:p w14:paraId="2E984946" w14:textId="77777777" w:rsidR="00A2569A" w:rsidRDefault="00A22B7A">
            <w:pPr>
              <w:adjustRightInd w:val="0"/>
              <w:snapToGrid w:val="0"/>
              <w:rPr>
                <w:rFonts w:ascii="宋体" w:eastAsia="宋体" w:hAnsi="宋体"/>
                <w:szCs w:val="21"/>
              </w:rPr>
            </w:pPr>
            <w:r>
              <w:rPr>
                <w:rFonts w:ascii="宋体" w:eastAsia="宋体" w:hAnsi="宋体" w:hint="eastAsia"/>
                <w:szCs w:val="21"/>
              </w:rPr>
              <w:t>项目经理资历</w:t>
            </w:r>
          </w:p>
        </w:tc>
        <w:tc>
          <w:tcPr>
            <w:tcW w:w="322" w:type="pct"/>
            <w:vAlign w:val="center"/>
          </w:tcPr>
          <w:p w14:paraId="233FD082"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8</w:t>
            </w:r>
            <w:r>
              <w:rPr>
                <w:rFonts w:ascii="宋体" w:eastAsia="宋体" w:hAnsi="宋体" w:hint="eastAsia"/>
                <w:szCs w:val="21"/>
              </w:rPr>
              <w:t>分</w:t>
            </w:r>
          </w:p>
        </w:tc>
        <w:tc>
          <w:tcPr>
            <w:tcW w:w="2354" w:type="pct"/>
            <w:vAlign w:val="center"/>
          </w:tcPr>
          <w:p w14:paraId="622EC90A"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满足最低资格条件得</w:t>
            </w:r>
            <w:r>
              <w:rPr>
                <w:rFonts w:ascii="宋体" w:eastAsia="宋体" w:hAnsi="宋体" w:hint="eastAsia"/>
                <w:szCs w:val="21"/>
              </w:rPr>
              <w:t>8</w:t>
            </w:r>
            <w:r>
              <w:rPr>
                <w:rFonts w:ascii="宋体" w:eastAsia="宋体" w:hAnsi="宋体" w:hint="eastAsia"/>
                <w:szCs w:val="21"/>
              </w:rPr>
              <w:t>分。</w:t>
            </w:r>
          </w:p>
        </w:tc>
      </w:tr>
      <w:tr w:rsidR="00A2569A" w14:paraId="003E8074" w14:textId="77777777">
        <w:trPr>
          <w:trHeight w:val="312"/>
        </w:trPr>
        <w:tc>
          <w:tcPr>
            <w:tcW w:w="599" w:type="pct"/>
            <w:vMerge/>
            <w:vAlign w:val="center"/>
          </w:tcPr>
          <w:p w14:paraId="2D94411D"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2B92D119"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3A6C8493" w14:textId="77777777" w:rsidR="00A2569A" w:rsidRDefault="00A2569A">
            <w:pPr>
              <w:adjustRightInd w:val="0"/>
              <w:snapToGrid w:val="0"/>
              <w:jc w:val="center"/>
              <w:rPr>
                <w:rFonts w:ascii="宋体" w:eastAsia="宋体" w:hAnsi="宋体"/>
                <w:szCs w:val="21"/>
              </w:rPr>
            </w:pPr>
          </w:p>
        </w:tc>
        <w:tc>
          <w:tcPr>
            <w:tcW w:w="805" w:type="pct"/>
            <w:vAlign w:val="center"/>
          </w:tcPr>
          <w:p w14:paraId="7026C2BB" w14:textId="77777777" w:rsidR="00A2569A" w:rsidRDefault="00A22B7A">
            <w:pPr>
              <w:adjustRightInd w:val="0"/>
              <w:snapToGrid w:val="0"/>
              <w:rPr>
                <w:rFonts w:ascii="宋体" w:eastAsia="宋体" w:hAnsi="宋体"/>
                <w:szCs w:val="21"/>
              </w:rPr>
            </w:pPr>
            <w:r>
              <w:rPr>
                <w:rFonts w:ascii="宋体" w:eastAsia="宋体" w:hAnsi="宋体" w:hint="eastAsia"/>
                <w:szCs w:val="21"/>
              </w:rPr>
              <w:t>项目经理任职资格与业绩</w:t>
            </w:r>
          </w:p>
        </w:tc>
        <w:tc>
          <w:tcPr>
            <w:tcW w:w="322" w:type="pct"/>
            <w:vAlign w:val="center"/>
          </w:tcPr>
          <w:p w14:paraId="1A097D24"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2</w:t>
            </w:r>
            <w:r>
              <w:rPr>
                <w:rFonts w:ascii="宋体" w:eastAsia="宋体" w:hAnsi="宋体" w:hint="eastAsia"/>
                <w:szCs w:val="21"/>
              </w:rPr>
              <w:t>分</w:t>
            </w:r>
          </w:p>
        </w:tc>
        <w:tc>
          <w:tcPr>
            <w:tcW w:w="2354" w:type="pct"/>
            <w:vAlign w:val="center"/>
          </w:tcPr>
          <w:p w14:paraId="791295A2"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在满足资格审查最低要求的情况下，项目经理每多担任过</w:t>
            </w:r>
            <w:r>
              <w:rPr>
                <w:rFonts w:ascii="宋体" w:eastAsia="宋体" w:hAnsi="宋体" w:hint="eastAsia"/>
                <w:szCs w:val="21"/>
              </w:rPr>
              <w:t>1</w:t>
            </w:r>
            <w:r>
              <w:rPr>
                <w:rFonts w:ascii="宋体" w:eastAsia="宋体" w:hAnsi="宋体" w:hint="eastAsia"/>
                <w:szCs w:val="21"/>
              </w:rPr>
              <w:t>项</w:t>
            </w:r>
            <w:r>
              <w:rPr>
                <w:rFonts w:ascii="宋体" w:eastAsia="宋体" w:hAnsi="宋体" w:hint="eastAsia"/>
                <w:b/>
                <w:szCs w:val="21"/>
              </w:rPr>
              <w:t>石油化工工程</w:t>
            </w:r>
            <w:r>
              <w:rPr>
                <w:rFonts w:ascii="宋体" w:eastAsia="宋体" w:hAnsi="宋体" w:hint="eastAsia"/>
                <w:szCs w:val="21"/>
              </w:rPr>
              <w:t>施工项目的项目经理加</w:t>
            </w:r>
            <w:r>
              <w:rPr>
                <w:rFonts w:ascii="宋体" w:eastAsia="宋体" w:hAnsi="宋体" w:hint="eastAsia"/>
                <w:szCs w:val="21"/>
              </w:rPr>
              <w:t>2</w:t>
            </w:r>
            <w:r>
              <w:rPr>
                <w:rFonts w:ascii="宋体" w:eastAsia="宋体" w:hAnsi="宋体" w:hint="eastAsia"/>
                <w:szCs w:val="21"/>
              </w:rPr>
              <w:t>分，最多加</w:t>
            </w:r>
            <w:r>
              <w:rPr>
                <w:rFonts w:ascii="宋体" w:eastAsia="宋体" w:hAnsi="宋体" w:hint="eastAsia"/>
                <w:szCs w:val="21"/>
              </w:rPr>
              <w:t>2</w:t>
            </w:r>
            <w:r>
              <w:rPr>
                <w:rFonts w:ascii="宋体" w:eastAsia="宋体" w:hAnsi="宋体" w:hint="eastAsia"/>
                <w:szCs w:val="21"/>
              </w:rPr>
              <w:t>分。（四舍五入保留一位小数）。</w:t>
            </w:r>
          </w:p>
          <w:p w14:paraId="59035399"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说明：</w:t>
            </w:r>
          </w:p>
          <w:p w14:paraId="6FAAF636"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）石油化工工程指国内新建工程，改造工程、升级工程、国外工程不作为个人业绩。</w:t>
            </w:r>
          </w:p>
          <w:p w14:paraId="0CB46976"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）取得建造师执业资格后的人员按照执业范围要求担任大、中型项目技术负责人，该相应业绩视为具有项目经理业绩。</w:t>
            </w:r>
          </w:p>
        </w:tc>
      </w:tr>
      <w:tr w:rsidR="00A2569A" w14:paraId="06569C07" w14:textId="77777777">
        <w:trPr>
          <w:trHeight w:val="312"/>
        </w:trPr>
        <w:tc>
          <w:tcPr>
            <w:tcW w:w="599" w:type="pct"/>
            <w:vMerge/>
            <w:vAlign w:val="center"/>
          </w:tcPr>
          <w:p w14:paraId="78D29889" w14:textId="77777777" w:rsidR="00A2569A" w:rsidRDefault="00A2569A">
            <w:pPr>
              <w:adjustRightInd w:val="0"/>
              <w:snapToGrid w:val="0"/>
              <w:jc w:val="center"/>
              <w:rPr>
                <w:rFonts w:ascii="宋体" w:eastAsia="宋体" w:hAnsi="宋体"/>
                <w:szCs w:val="21"/>
              </w:rPr>
            </w:pPr>
          </w:p>
        </w:tc>
        <w:tc>
          <w:tcPr>
            <w:tcW w:w="370" w:type="pct"/>
            <w:vMerge/>
            <w:textDirection w:val="tbRlV"/>
            <w:vAlign w:val="center"/>
          </w:tcPr>
          <w:p w14:paraId="4232BB07" w14:textId="77777777" w:rsidR="00A2569A" w:rsidRDefault="00A2569A">
            <w:pPr>
              <w:adjustRightInd w:val="0"/>
              <w:snapToGrid w:val="0"/>
              <w:ind w:left="113" w:right="113"/>
              <w:jc w:val="center"/>
              <w:rPr>
                <w:rFonts w:ascii="宋体" w:eastAsia="宋体" w:hAnsi="宋体"/>
                <w:szCs w:val="21"/>
              </w:rPr>
            </w:pPr>
          </w:p>
        </w:tc>
        <w:tc>
          <w:tcPr>
            <w:tcW w:w="550" w:type="pct"/>
            <w:vMerge/>
            <w:vAlign w:val="center"/>
          </w:tcPr>
          <w:p w14:paraId="2F3DDC20" w14:textId="77777777" w:rsidR="00A2569A" w:rsidRDefault="00A2569A">
            <w:pPr>
              <w:adjustRightInd w:val="0"/>
              <w:snapToGrid w:val="0"/>
              <w:jc w:val="center"/>
              <w:rPr>
                <w:rFonts w:ascii="宋体" w:eastAsia="宋体" w:hAnsi="宋体"/>
                <w:szCs w:val="21"/>
              </w:rPr>
            </w:pPr>
          </w:p>
        </w:tc>
        <w:tc>
          <w:tcPr>
            <w:tcW w:w="805" w:type="pct"/>
            <w:vAlign w:val="center"/>
          </w:tcPr>
          <w:p w14:paraId="733296A2" w14:textId="77777777" w:rsidR="00A2569A" w:rsidRDefault="00A22B7A">
            <w:pPr>
              <w:adjustRightInd w:val="0"/>
              <w:snapToGrid w:val="0"/>
              <w:rPr>
                <w:rFonts w:ascii="宋体" w:eastAsia="宋体" w:hAnsi="宋体"/>
                <w:szCs w:val="21"/>
              </w:rPr>
            </w:pPr>
            <w:r>
              <w:rPr>
                <w:rFonts w:ascii="宋体" w:eastAsia="宋体" w:hAnsi="宋体"/>
                <w:szCs w:val="21"/>
              </w:rPr>
              <w:t>项目经理获奖情况</w:t>
            </w:r>
          </w:p>
        </w:tc>
        <w:tc>
          <w:tcPr>
            <w:tcW w:w="322" w:type="pct"/>
            <w:vAlign w:val="center"/>
          </w:tcPr>
          <w:p w14:paraId="76C9AAFA"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5</w:t>
            </w:r>
            <w:r>
              <w:rPr>
                <w:rFonts w:ascii="宋体" w:eastAsia="宋体" w:hAnsi="宋体" w:hint="eastAsia"/>
                <w:szCs w:val="21"/>
              </w:rPr>
              <w:t>分</w:t>
            </w:r>
          </w:p>
        </w:tc>
        <w:tc>
          <w:tcPr>
            <w:tcW w:w="2354" w:type="pct"/>
            <w:vAlign w:val="center"/>
          </w:tcPr>
          <w:p w14:paraId="31B128D7"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下列获奖工程业绩的项目经理在企业投标时予以加分：</w:t>
            </w:r>
          </w:p>
          <w:p w14:paraId="747888DC"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）获“鲁班奖”的加</w:t>
            </w:r>
            <w:r>
              <w:rPr>
                <w:rFonts w:ascii="宋体" w:eastAsia="宋体" w:hAnsi="宋体" w:hint="eastAsia"/>
                <w:szCs w:val="21"/>
              </w:rPr>
              <w:t>5</w:t>
            </w:r>
            <w:r>
              <w:rPr>
                <w:rFonts w:ascii="宋体" w:eastAsia="宋体" w:hAnsi="宋体" w:hint="eastAsia"/>
                <w:szCs w:val="21"/>
              </w:rPr>
              <w:t>分，有效期</w:t>
            </w:r>
            <w:r>
              <w:rPr>
                <w:rFonts w:ascii="宋体" w:eastAsia="宋体" w:hAnsi="宋体" w:hint="eastAsia"/>
                <w:szCs w:val="21"/>
              </w:rPr>
              <w:t>5</w:t>
            </w:r>
            <w:r>
              <w:rPr>
                <w:rFonts w:ascii="宋体" w:eastAsia="宋体" w:hAnsi="宋体" w:hint="eastAsia"/>
                <w:szCs w:val="21"/>
              </w:rPr>
              <w:t>年；获“全国建筑工程装饰奖”的加</w:t>
            </w:r>
            <w:r>
              <w:rPr>
                <w:rFonts w:ascii="宋体" w:eastAsia="宋体" w:hAnsi="宋体" w:hint="eastAsia"/>
                <w:szCs w:val="21"/>
              </w:rPr>
              <w:t>2</w:t>
            </w:r>
            <w:r>
              <w:rPr>
                <w:rFonts w:ascii="宋体" w:eastAsia="宋体" w:hAnsi="宋体" w:hint="eastAsia"/>
                <w:szCs w:val="21"/>
              </w:rPr>
              <w:t>分，有效期</w:t>
            </w:r>
            <w:r>
              <w:rPr>
                <w:rFonts w:ascii="宋体" w:eastAsia="宋体" w:hAnsi="宋体" w:hint="eastAsia"/>
                <w:szCs w:val="21"/>
              </w:rPr>
              <w:t>3</w:t>
            </w:r>
            <w:r>
              <w:rPr>
                <w:rFonts w:ascii="宋体" w:eastAsia="宋体" w:hAnsi="宋体" w:hint="eastAsia"/>
                <w:szCs w:val="21"/>
              </w:rPr>
              <w:t>年；</w:t>
            </w:r>
          </w:p>
          <w:p w14:paraId="4F274812"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）获吉林省“长白山杯”的加</w:t>
            </w:r>
            <w:r>
              <w:rPr>
                <w:rFonts w:ascii="宋体" w:eastAsia="宋体" w:hAnsi="宋体" w:hint="eastAsia"/>
                <w:szCs w:val="21"/>
              </w:rPr>
              <w:t>2</w:t>
            </w:r>
            <w:r>
              <w:rPr>
                <w:rFonts w:ascii="宋体" w:eastAsia="宋体" w:hAnsi="宋体" w:hint="eastAsia"/>
                <w:szCs w:val="21"/>
              </w:rPr>
              <w:t>分，有效期</w:t>
            </w:r>
            <w:r>
              <w:rPr>
                <w:rFonts w:ascii="宋体" w:eastAsia="宋体" w:hAnsi="宋体" w:hint="eastAsia"/>
                <w:szCs w:val="21"/>
              </w:rPr>
              <w:t>3</w:t>
            </w:r>
            <w:r>
              <w:rPr>
                <w:rFonts w:ascii="宋体" w:eastAsia="宋体" w:hAnsi="宋体" w:hint="eastAsia"/>
                <w:szCs w:val="21"/>
              </w:rPr>
              <w:t>年；获“吉林省建筑工程装饰奖”的加</w:t>
            </w:r>
            <w:r>
              <w:rPr>
                <w:rFonts w:ascii="宋体" w:eastAsia="宋体" w:hAnsi="宋体" w:hint="eastAsia"/>
                <w:szCs w:val="21"/>
              </w:rPr>
              <w:t>1</w:t>
            </w:r>
            <w:r>
              <w:rPr>
                <w:rFonts w:ascii="宋体" w:eastAsia="宋体" w:hAnsi="宋体" w:hint="eastAsia"/>
                <w:szCs w:val="21"/>
              </w:rPr>
              <w:t>分，有效期</w:t>
            </w:r>
            <w:r>
              <w:rPr>
                <w:rFonts w:ascii="宋体" w:eastAsia="宋体" w:hAnsi="宋体" w:hint="eastAsia"/>
                <w:szCs w:val="21"/>
              </w:rPr>
              <w:t>2</w:t>
            </w:r>
            <w:r>
              <w:rPr>
                <w:rFonts w:ascii="宋体" w:eastAsia="宋体" w:hAnsi="宋体" w:hint="eastAsia"/>
                <w:szCs w:val="21"/>
              </w:rPr>
              <w:t>年；</w:t>
            </w:r>
          </w:p>
          <w:p w14:paraId="3104C6F6"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）获吉林省级标准化管理示范工地的项目负责人加</w:t>
            </w:r>
            <w:r>
              <w:rPr>
                <w:rFonts w:ascii="宋体" w:eastAsia="宋体" w:hAnsi="宋体" w:hint="eastAsia"/>
                <w:szCs w:val="21"/>
              </w:rPr>
              <w:t>3</w:t>
            </w:r>
            <w:r>
              <w:rPr>
                <w:rFonts w:ascii="宋体" w:eastAsia="宋体" w:hAnsi="宋体" w:hint="eastAsia"/>
                <w:szCs w:val="21"/>
              </w:rPr>
              <w:t>分，有效期</w:t>
            </w:r>
            <w:r>
              <w:rPr>
                <w:rFonts w:ascii="宋体" w:eastAsia="宋体" w:hAnsi="宋体" w:hint="eastAsia"/>
                <w:szCs w:val="21"/>
              </w:rPr>
              <w:t>2</w:t>
            </w:r>
            <w:r>
              <w:rPr>
                <w:rFonts w:ascii="宋体" w:eastAsia="宋体" w:hAnsi="宋体" w:hint="eastAsia"/>
                <w:szCs w:val="21"/>
              </w:rPr>
              <w:t>年；获市级标准化管理示范工地的项目负责人加</w:t>
            </w:r>
            <w:r>
              <w:rPr>
                <w:rFonts w:ascii="宋体" w:eastAsia="宋体" w:hAnsi="宋体" w:hint="eastAsia"/>
                <w:szCs w:val="21"/>
              </w:rPr>
              <w:t>1</w:t>
            </w:r>
            <w:r>
              <w:rPr>
                <w:rFonts w:ascii="宋体" w:eastAsia="宋体" w:hAnsi="宋体" w:hint="eastAsia"/>
                <w:szCs w:val="21"/>
              </w:rPr>
              <w:t>分，有效期</w:t>
            </w:r>
            <w:r>
              <w:rPr>
                <w:rFonts w:ascii="宋体" w:eastAsia="宋体" w:hAnsi="宋体" w:hint="eastAsia"/>
                <w:szCs w:val="21"/>
              </w:rPr>
              <w:t>2</w:t>
            </w:r>
            <w:r>
              <w:rPr>
                <w:rFonts w:ascii="宋体" w:eastAsia="宋体" w:hAnsi="宋体" w:hint="eastAsia"/>
                <w:szCs w:val="21"/>
              </w:rPr>
              <w:t>年。</w:t>
            </w:r>
          </w:p>
          <w:p w14:paraId="1F519ED7"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说明：对于获奖业绩加分其他相关规定按吉林省住房和城乡建设厅现行相关文件执行，包括但不限于以下文件：</w:t>
            </w:r>
          </w:p>
          <w:p w14:paraId="19475EEC"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1</w:t>
            </w:r>
            <w:r>
              <w:rPr>
                <w:rFonts w:ascii="宋体" w:eastAsia="宋体" w:hAnsi="宋体" w:hint="eastAsia"/>
                <w:szCs w:val="21"/>
              </w:rPr>
              <w:t>）《吉林省住房和城乡建设厅关于印发〈吉林省房屋建筑和市政基础设施工程“优质优先、优质优价”实施暂行</w:t>
            </w:r>
            <w:r>
              <w:rPr>
                <w:rFonts w:ascii="宋体" w:eastAsia="宋体" w:hAnsi="宋体" w:hint="eastAsia"/>
                <w:szCs w:val="21"/>
              </w:rPr>
              <w:t>办法〉的通知》（吉建招〔</w:t>
            </w:r>
            <w:r>
              <w:rPr>
                <w:rFonts w:ascii="宋体" w:eastAsia="宋体" w:hAnsi="宋体" w:hint="eastAsia"/>
                <w:szCs w:val="21"/>
              </w:rPr>
              <w:t>2014</w:t>
            </w: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号）</w:t>
            </w:r>
          </w:p>
          <w:p w14:paraId="62113BC7"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2</w:t>
            </w:r>
            <w:r>
              <w:rPr>
                <w:rFonts w:ascii="宋体" w:eastAsia="宋体" w:hAnsi="宋体" w:hint="eastAsia"/>
                <w:szCs w:val="21"/>
              </w:rPr>
              <w:t>）《吉林省住房和城乡建设厅关于加强招标投标工作的通知》（吉建招〔</w:t>
            </w:r>
            <w:r>
              <w:rPr>
                <w:rFonts w:ascii="宋体" w:eastAsia="宋体" w:hAnsi="宋体" w:hint="eastAsia"/>
                <w:szCs w:val="21"/>
              </w:rPr>
              <w:t>2016</w:t>
            </w:r>
            <w:r>
              <w:rPr>
                <w:rFonts w:ascii="宋体" w:eastAsia="宋体" w:hAnsi="宋体" w:hint="eastAsia"/>
                <w:szCs w:val="21"/>
              </w:rPr>
              <w:t>〕</w:t>
            </w:r>
            <w:r>
              <w:rPr>
                <w:rFonts w:ascii="宋体" w:eastAsia="宋体" w:hAnsi="宋体" w:hint="eastAsia"/>
                <w:szCs w:val="21"/>
              </w:rPr>
              <w:t>9</w:t>
            </w:r>
            <w:r>
              <w:rPr>
                <w:rFonts w:ascii="宋体" w:eastAsia="宋体" w:hAnsi="宋体" w:hint="eastAsia"/>
                <w:szCs w:val="21"/>
              </w:rPr>
              <w:t>号）</w:t>
            </w:r>
          </w:p>
          <w:p w14:paraId="4A2F3C66" w14:textId="77777777" w:rsidR="00A2569A" w:rsidRDefault="00A22B7A">
            <w:pPr>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3</w:t>
            </w:r>
            <w:r>
              <w:rPr>
                <w:rFonts w:ascii="宋体" w:eastAsia="宋体" w:hAnsi="宋体" w:hint="eastAsia"/>
                <w:szCs w:val="21"/>
              </w:rPr>
              <w:t>）《吉林省住房和城乡建设厅关于印发〈吉林省房屋建筑和市政基础设施工程招标评标业绩认定暂行规定〉的通知》（吉建招〔</w:t>
            </w:r>
            <w:r>
              <w:rPr>
                <w:rFonts w:ascii="宋体" w:eastAsia="宋体" w:hAnsi="宋体" w:hint="eastAsia"/>
                <w:szCs w:val="21"/>
              </w:rPr>
              <w:t>2017</w:t>
            </w: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号）</w:t>
            </w:r>
          </w:p>
          <w:p w14:paraId="112CFF9B" w14:textId="77777777" w:rsidR="00A2569A" w:rsidRDefault="00A22B7A">
            <w:pPr>
              <w:adjustRightInd w:val="0"/>
              <w:snapToGrid w:val="0"/>
              <w:ind w:firstLineChars="100" w:firstLine="210"/>
              <w:jc w:val="left"/>
              <w:rPr>
                <w:rFonts w:ascii="宋体" w:eastAsia="宋体" w:hAnsi="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）《吉林省住房和城乡建设厅关于进一步规范房屋建筑和市政基础设施工程招标评标获奖工程业绩加分管理的通知》（吉建招〔</w:t>
            </w:r>
            <w:r>
              <w:rPr>
                <w:rFonts w:ascii="宋体" w:eastAsia="宋体" w:hAnsi="宋体" w:hint="eastAsia"/>
                <w:szCs w:val="21"/>
              </w:rPr>
              <w:t>2017</w:t>
            </w:r>
            <w:r>
              <w:rPr>
                <w:rFonts w:ascii="宋体" w:eastAsia="宋体" w:hAnsi="宋体" w:hint="eastAsia"/>
                <w:szCs w:val="21"/>
              </w:rPr>
              <w:t>〕</w:t>
            </w:r>
            <w:r>
              <w:rPr>
                <w:rFonts w:ascii="宋体" w:eastAsia="宋体" w:hAnsi="宋体" w:hint="eastAsia"/>
                <w:szCs w:val="21"/>
              </w:rPr>
              <w:t>8</w:t>
            </w:r>
            <w:r>
              <w:rPr>
                <w:rFonts w:ascii="宋体" w:eastAsia="宋体" w:hAnsi="宋体" w:hint="eastAsia"/>
                <w:szCs w:val="21"/>
              </w:rPr>
              <w:t>号）</w:t>
            </w:r>
          </w:p>
        </w:tc>
      </w:tr>
      <w:tr w:rsidR="00A2569A" w14:paraId="2B5CCF0E" w14:textId="77777777">
        <w:trPr>
          <w:cantSplit/>
          <w:trHeight w:val="312"/>
        </w:trPr>
        <w:tc>
          <w:tcPr>
            <w:tcW w:w="599" w:type="pct"/>
            <w:tcBorders>
              <w:bottom w:val="single" w:sz="12" w:space="0" w:color="auto"/>
            </w:tcBorders>
            <w:vAlign w:val="center"/>
          </w:tcPr>
          <w:p w14:paraId="43AC6D4B" w14:textId="77777777" w:rsidR="00A2569A" w:rsidRDefault="00A22B7A">
            <w:pPr>
              <w:adjustRightInd w:val="0"/>
              <w:snapToGrid w:val="0"/>
              <w:jc w:val="center"/>
              <w:rPr>
                <w:rFonts w:ascii="宋体" w:eastAsia="宋体" w:hAnsi="宋体"/>
                <w:szCs w:val="21"/>
              </w:rPr>
            </w:pPr>
            <w:r>
              <w:rPr>
                <w:rFonts w:ascii="宋体" w:eastAsia="宋体" w:hAnsi="宋体"/>
                <w:szCs w:val="21"/>
              </w:rPr>
              <w:t>2.2.4</w:t>
            </w:r>
            <w:r>
              <w:rPr>
                <w:rFonts w:ascii="宋体" w:eastAsia="宋体" w:hAnsi="宋体" w:hint="eastAsia"/>
                <w:szCs w:val="21"/>
              </w:rPr>
              <w:t>（</w:t>
            </w:r>
            <w:r>
              <w:rPr>
                <w:rFonts w:ascii="宋体" w:eastAsia="宋体" w:hAnsi="宋体"/>
                <w:szCs w:val="21"/>
              </w:rPr>
              <w:t>3</w:t>
            </w:r>
            <w:r>
              <w:rPr>
                <w:rFonts w:ascii="宋体" w:eastAsia="宋体" w:hAnsi="宋体" w:hint="eastAsia"/>
                <w:szCs w:val="21"/>
              </w:rPr>
              <w:t>）</w:t>
            </w:r>
          </w:p>
        </w:tc>
        <w:tc>
          <w:tcPr>
            <w:tcW w:w="370" w:type="pct"/>
            <w:tcBorders>
              <w:bottom w:val="single" w:sz="12" w:space="0" w:color="auto"/>
            </w:tcBorders>
            <w:textDirection w:val="tbRlV"/>
            <w:vAlign w:val="center"/>
          </w:tcPr>
          <w:p w14:paraId="48E9AB4A" w14:textId="77777777" w:rsidR="00A2569A" w:rsidRDefault="00A22B7A">
            <w:pPr>
              <w:adjustRightInd w:val="0"/>
              <w:snapToGrid w:val="0"/>
              <w:ind w:left="113" w:right="113"/>
              <w:jc w:val="center"/>
              <w:rPr>
                <w:rFonts w:ascii="宋体" w:eastAsia="宋体" w:hAnsi="宋体"/>
                <w:szCs w:val="21"/>
              </w:rPr>
            </w:pPr>
            <w:r>
              <w:rPr>
                <w:rFonts w:ascii="宋体" w:eastAsia="宋体" w:hAnsi="宋体" w:hint="eastAsia"/>
                <w:szCs w:val="21"/>
              </w:rPr>
              <w:t>评标价</w:t>
            </w:r>
          </w:p>
        </w:tc>
        <w:tc>
          <w:tcPr>
            <w:tcW w:w="550" w:type="pct"/>
            <w:tcBorders>
              <w:bottom w:val="single" w:sz="12" w:space="0" w:color="auto"/>
            </w:tcBorders>
            <w:vAlign w:val="center"/>
          </w:tcPr>
          <w:p w14:paraId="475D15F1" w14:textId="77777777" w:rsidR="00A2569A" w:rsidRDefault="00A22B7A">
            <w:pPr>
              <w:adjustRightInd w:val="0"/>
              <w:snapToGrid w:val="0"/>
              <w:jc w:val="center"/>
              <w:rPr>
                <w:rFonts w:ascii="宋体" w:eastAsia="宋体" w:hAnsi="宋体"/>
                <w:szCs w:val="21"/>
              </w:rPr>
            </w:pPr>
            <w:r>
              <w:rPr>
                <w:rFonts w:ascii="宋体" w:eastAsia="宋体" w:hAnsi="宋体"/>
                <w:szCs w:val="21"/>
              </w:rPr>
              <w:t>50</w:t>
            </w:r>
            <w:r>
              <w:rPr>
                <w:rFonts w:ascii="宋体" w:eastAsia="宋体" w:hAnsi="宋体" w:hint="eastAsia"/>
                <w:szCs w:val="21"/>
              </w:rPr>
              <w:t>分</w:t>
            </w:r>
          </w:p>
        </w:tc>
        <w:tc>
          <w:tcPr>
            <w:tcW w:w="3481" w:type="pct"/>
            <w:gridSpan w:val="3"/>
            <w:tcBorders>
              <w:bottom w:val="single" w:sz="12" w:space="0" w:color="auto"/>
            </w:tcBorders>
            <w:vAlign w:val="center"/>
          </w:tcPr>
          <w:p w14:paraId="591F9325" w14:textId="77777777" w:rsidR="00A2569A" w:rsidRDefault="00A22B7A">
            <w:pPr>
              <w:adjustRightInd w:val="0"/>
              <w:snapToGrid w:val="0"/>
              <w:ind w:firstLineChars="100" w:firstLine="210"/>
              <w:rPr>
                <w:rFonts w:ascii="宋体" w:eastAsia="宋体" w:hAnsi="宋体"/>
                <w:szCs w:val="21"/>
              </w:rPr>
            </w:pPr>
            <w:r>
              <w:rPr>
                <w:rFonts w:ascii="宋体" w:eastAsia="宋体" w:hAnsi="宋体" w:hint="eastAsia"/>
                <w:szCs w:val="21"/>
              </w:rPr>
              <w:t>详见投标人须知前附表第</w:t>
            </w:r>
            <w:r>
              <w:rPr>
                <w:rFonts w:ascii="宋体" w:eastAsia="宋体" w:hAnsi="宋体"/>
                <w:szCs w:val="21"/>
              </w:rPr>
              <w:t>5.2</w:t>
            </w:r>
            <w:r>
              <w:rPr>
                <w:rFonts w:ascii="宋体" w:eastAsia="宋体" w:hAnsi="宋体" w:hint="eastAsia"/>
                <w:szCs w:val="21"/>
              </w:rPr>
              <w:t>项。</w:t>
            </w:r>
          </w:p>
        </w:tc>
      </w:tr>
    </w:tbl>
    <w:p w14:paraId="2280130C" w14:textId="77777777" w:rsidR="00A2569A" w:rsidRDefault="00A22B7A">
      <w:pPr>
        <w:widowControl/>
        <w:snapToGrid w:val="0"/>
        <w:jc w:val="left"/>
        <w:rPr>
          <w:rFonts w:ascii="宋体" w:eastAsia="宋体" w:hAnsi="宋体"/>
          <w:szCs w:val="21"/>
        </w:rPr>
      </w:pPr>
      <w:r>
        <w:rPr>
          <w:rFonts w:ascii="宋体" w:eastAsia="宋体" w:hAnsi="宋体"/>
          <w:szCs w:val="21"/>
        </w:rPr>
        <w:br w:type="page"/>
      </w:r>
    </w:p>
    <w:p w14:paraId="2667675D" w14:textId="77777777" w:rsidR="00A2569A" w:rsidRDefault="00A2569A">
      <w:pPr>
        <w:snapToGrid w:val="0"/>
        <w:rPr>
          <w:rFonts w:ascii="宋体" w:eastAsia="宋体" w:hAnsi="宋体"/>
          <w:szCs w:val="21"/>
        </w:rPr>
      </w:pPr>
    </w:p>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7"/>
        <w:gridCol w:w="620"/>
        <w:gridCol w:w="1079"/>
        <w:gridCol w:w="1132"/>
        <w:gridCol w:w="1801"/>
        <w:gridCol w:w="611"/>
        <w:gridCol w:w="3145"/>
      </w:tblGrid>
      <w:tr w:rsidR="00A2569A" w14:paraId="40019F33" w14:textId="77777777">
        <w:trPr>
          <w:trHeight w:val="567"/>
          <w:jc w:val="center"/>
        </w:trPr>
        <w:tc>
          <w:tcPr>
            <w:tcW w:w="6550" w:type="dxa"/>
            <w:gridSpan w:val="6"/>
            <w:tcBorders>
              <w:tl2br w:val="nil"/>
              <w:tr2bl w:val="nil"/>
            </w:tcBorders>
            <w:vAlign w:val="center"/>
          </w:tcPr>
          <w:p w14:paraId="67F51082" w14:textId="77777777" w:rsidR="00A2569A" w:rsidRDefault="00A22B7A">
            <w:pPr>
              <w:adjustRightInd w:val="0"/>
              <w:snapToGrid w:val="0"/>
              <w:rPr>
                <w:rFonts w:ascii="宋体" w:eastAsia="宋体" w:hAnsi="宋体"/>
                <w:b/>
                <w:szCs w:val="21"/>
              </w:rPr>
            </w:pPr>
            <w:r>
              <w:rPr>
                <w:rFonts w:ascii="宋体" w:eastAsia="宋体" w:hAnsi="宋体"/>
                <w:szCs w:val="21"/>
              </w:rPr>
              <w:br w:type="page"/>
            </w:r>
            <w:r>
              <w:rPr>
                <w:rFonts w:ascii="宋体" w:eastAsia="宋体" w:hAnsi="宋体" w:hint="eastAsia"/>
                <w:b/>
                <w:szCs w:val="21"/>
              </w:rPr>
              <w:t>评分因素与权重分值</w:t>
            </w:r>
          </w:p>
        </w:tc>
        <w:tc>
          <w:tcPr>
            <w:tcW w:w="3145" w:type="dxa"/>
            <w:vMerge w:val="restart"/>
            <w:tcBorders>
              <w:tl2br w:val="nil"/>
              <w:tr2bl w:val="nil"/>
            </w:tcBorders>
            <w:vAlign w:val="center"/>
          </w:tcPr>
          <w:p w14:paraId="3F872E22"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评分标准</w:t>
            </w:r>
          </w:p>
        </w:tc>
      </w:tr>
      <w:tr w:rsidR="00A2569A" w14:paraId="5F2109A7" w14:textId="77777777">
        <w:trPr>
          <w:trHeight w:val="567"/>
          <w:jc w:val="center"/>
        </w:trPr>
        <w:tc>
          <w:tcPr>
            <w:tcW w:w="1307" w:type="dxa"/>
            <w:tcBorders>
              <w:tl2br w:val="nil"/>
              <w:tr2bl w:val="nil"/>
            </w:tcBorders>
            <w:vAlign w:val="center"/>
          </w:tcPr>
          <w:p w14:paraId="194540FF"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条款号</w:t>
            </w:r>
          </w:p>
        </w:tc>
        <w:tc>
          <w:tcPr>
            <w:tcW w:w="1699" w:type="dxa"/>
            <w:gridSpan w:val="2"/>
            <w:tcBorders>
              <w:tl2br w:val="nil"/>
              <w:tr2bl w:val="nil"/>
            </w:tcBorders>
            <w:vAlign w:val="center"/>
          </w:tcPr>
          <w:p w14:paraId="10DB2578"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评分因素</w:t>
            </w:r>
          </w:p>
        </w:tc>
        <w:tc>
          <w:tcPr>
            <w:tcW w:w="1132" w:type="dxa"/>
            <w:tcBorders>
              <w:tl2br w:val="nil"/>
              <w:tr2bl w:val="nil"/>
            </w:tcBorders>
            <w:vAlign w:val="center"/>
          </w:tcPr>
          <w:p w14:paraId="4239343A"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评分因素</w:t>
            </w:r>
            <w:r>
              <w:rPr>
                <w:rFonts w:ascii="宋体" w:eastAsia="宋体" w:hAnsi="宋体"/>
                <w:b/>
                <w:szCs w:val="21"/>
              </w:rPr>
              <w:br/>
            </w:r>
            <w:r>
              <w:rPr>
                <w:rFonts w:ascii="宋体" w:eastAsia="宋体" w:hAnsi="宋体" w:hint="eastAsia"/>
                <w:b/>
                <w:szCs w:val="21"/>
              </w:rPr>
              <w:t>权重分值</w:t>
            </w:r>
          </w:p>
        </w:tc>
        <w:tc>
          <w:tcPr>
            <w:tcW w:w="1801" w:type="dxa"/>
            <w:tcBorders>
              <w:tl2br w:val="nil"/>
              <w:tr2bl w:val="nil"/>
            </w:tcBorders>
            <w:vAlign w:val="center"/>
          </w:tcPr>
          <w:p w14:paraId="2795616D"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各评分因素</w:t>
            </w:r>
            <w:r>
              <w:rPr>
                <w:rFonts w:ascii="宋体" w:eastAsia="宋体" w:hAnsi="宋体"/>
                <w:b/>
                <w:szCs w:val="21"/>
              </w:rPr>
              <w:br/>
            </w:r>
            <w:r>
              <w:rPr>
                <w:rFonts w:ascii="宋体" w:eastAsia="宋体" w:hAnsi="宋体" w:hint="eastAsia"/>
                <w:b/>
                <w:szCs w:val="21"/>
              </w:rPr>
              <w:t>细分项</w:t>
            </w:r>
          </w:p>
        </w:tc>
        <w:tc>
          <w:tcPr>
            <w:tcW w:w="611" w:type="dxa"/>
            <w:tcBorders>
              <w:tl2br w:val="nil"/>
              <w:tr2bl w:val="nil"/>
            </w:tcBorders>
            <w:vAlign w:val="center"/>
          </w:tcPr>
          <w:p w14:paraId="28C74999" w14:textId="77777777" w:rsidR="00A2569A" w:rsidRDefault="00A22B7A">
            <w:pPr>
              <w:adjustRightInd w:val="0"/>
              <w:snapToGrid w:val="0"/>
              <w:jc w:val="center"/>
              <w:rPr>
                <w:rFonts w:ascii="宋体" w:eastAsia="宋体" w:hAnsi="宋体"/>
                <w:b/>
                <w:szCs w:val="21"/>
              </w:rPr>
            </w:pPr>
            <w:r>
              <w:rPr>
                <w:rFonts w:ascii="宋体" w:eastAsia="宋体" w:hAnsi="宋体" w:hint="eastAsia"/>
                <w:b/>
                <w:szCs w:val="21"/>
              </w:rPr>
              <w:t>分值</w:t>
            </w:r>
          </w:p>
        </w:tc>
        <w:tc>
          <w:tcPr>
            <w:tcW w:w="3145" w:type="dxa"/>
            <w:vMerge/>
            <w:tcBorders>
              <w:tl2br w:val="nil"/>
              <w:tr2bl w:val="nil"/>
            </w:tcBorders>
            <w:vAlign w:val="center"/>
          </w:tcPr>
          <w:p w14:paraId="005F3280" w14:textId="77777777" w:rsidR="00A2569A" w:rsidRDefault="00A2569A">
            <w:pPr>
              <w:adjustRightInd w:val="0"/>
              <w:snapToGrid w:val="0"/>
              <w:jc w:val="center"/>
              <w:rPr>
                <w:rFonts w:ascii="宋体" w:eastAsia="宋体" w:hAnsi="宋体"/>
                <w:b/>
                <w:szCs w:val="21"/>
              </w:rPr>
            </w:pPr>
          </w:p>
        </w:tc>
      </w:tr>
      <w:tr w:rsidR="00A2569A" w14:paraId="5DBF8C3E" w14:textId="77777777">
        <w:trPr>
          <w:trHeight w:val="567"/>
          <w:jc w:val="center"/>
        </w:trPr>
        <w:tc>
          <w:tcPr>
            <w:tcW w:w="1307" w:type="dxa"/>
            <w:vMerge w:val="restart"/>
            <w:tcBorders>
              <w:tl2br w:val="nil"/>
              <w:tr2bl w:val="nil"/>
            </w:tcBorders>
            <w:vAlign w:val="center"/>
          </w:tcPr>
          <w:p w14:paraId="117C2B82" w14:textId="77777777" w:rsidR="00A2569A" w:rsidRDefault="00A22B7A">
            <w:pPr>
              <w:adjustRightInd w:val="0"/>
              <w:snapToGrid w:val="0"/>
              <w:jc w:val="center"/>
              <w:rPr>
                <w:rFonts w:ascii="宋体" w:eastAsia="宋体" w:hAnsi="宋体"/>
                <w:szCs w:val="21"/>
              </w:rPr>
            </w:pPr>
            <w:r>
              <w:rPr>
                <w:rFonts w:ascii="宋体" w:eastAsia="宋体" w:hAnsi="宋体"/>
                <w:szCs w:val="21"/>
              </w:rPr>
              <w:t>2.2.4</w:t>
            </w:r>
            <w:r>
              <w:rPr>
                <w:rFonts w:ascii="宋体" w:eastAsia="宋体" w:hAnsi="宋体" w:hint="eastAsia"/>
                <w:szCs w:val="21"/>
              </w:rPr>
              <w:t>（</w:t>
            </w:r>
            <w:r>
              <w:rPr>
                <w:rFonts w:ascii="宋体" w:eastAsia="宋体" w:hAnsi="宋体"/>
                <w:szCs w:val="21"/>
              </w:rPr>
              <w:t>4</w:t>
            </w:r>
            <w:r>
              <w:rPr>
                <w:rFonts w:ascii="宋体" w:eastAsia="宋体" w:hAnsi="宋体" w:hint="eastAsia"/>
                <w:szCs w:val="21"/>
              </w:rPr>
              <w:t>）</w:t>
            </w:r>
          </w:p>
        </w:tc>
        <w:tc>
          <w:tcPr>
            <w:tcW w:w="620" w:type="dxa"/>
            <w:vMerge w:val="restart"/>
            <w:tcBorders>
              <w:tl2br w:val="nil"/>
              <w:tr2bl w:val="nil"/>
            </w:tcBorders>
            <w:textDirection w:val="tbRlV"/>
            <w:vAlign w:val="center"/>
          </w:tcPr>
          <w:p w14:paraId="639DC1F0" w14:textId="77777777" w:rsidR="00A2569A" w:rsidRDefault="00A22B7A">
            <w:pPr>
              <w:adjustRightInd w:val="0"/>
              <w:snapToGrid w:val="0"/>
              <w:ind w:left="113" w:right="113"/>
              <w:jc w:val="center"/>
              <w:rPr>
                <w:rFonts w:ascii="宋体" w:eastAsia="宋体" w:hAnsi="宋体"/>
                <w:szCs w:val="21"/>
              </w:rPr>
            </w:pPr>
            <w:r>
              <w:rPr>
                <w:rFonts w:ascii="宋体" w:eastAsia="宋体" w:hAnsi="宋体" w:hint="eastAsia"/>
                <w:szCs w:val="21"/>
              </w:rPr>
              <w:t>其他因素</w:t>
            </w:r>
          </w:p>
        </w:tc>
        <w:tc>
          <w:tcPr>
            <w:tcW w:w="1079" w:type="dxa"/>
            <w:tcBorders>
              <w:tl2br w:val="nil"/>
              <w:tr2bl w:val="nil"/>
            </w:tcBorders>
            <w:vAlign w:val="center"/>
          </w:tcPr>
          <w:p w14:paraId="3625F85E"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业绩</w:t>
            </w:r>
          </w:p>
        </w:tc>
        <w:tc>
          <w:tcPr>
            <w:tcW w:w="1132" w:type="dxa"/>
            <w:tcBorders>
              <w:tl2br w:val="nil"/>
              <w:tr2bl w:val="nil"/>
            </w:tcBorders>
            <w:vAlign w:val="center"/>
          </w:tcPr>
          <w:p w14:paraId="69B6025E"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10</w:t>
            </w:r>
            <w:r>
              <w:rPr>
                <w:rFonts w:ascii="宋体" w:eastAsia="宋体" w:hAnsi="宋体" w:hint="eastAsia"/>
                <w:szCs w:val="21"/>
              </w:rPr>
              <w:t>分</w:t>
            </w:r>
          </w:p>
        </w:tc>
        <w:tc>
          <w:tcPr>
            <w:tcW w:w="1801" w:type="dxa"/>
            <w:tcBorders>
              <w:tl2br w:val="nil"/>
              <w:tr2bl w:val="nil"/>
            </w:tcBorders>
            <w:vAlign w:val="center"/>
          </w:tcPr>
          <w:p w14:paraId="0685B049" w14:textId="77777777" w:rsidR="00A2569A" w:rsidRDefault="00A22B7A">
            <w:pPr>
              <w:adjustRightInd w:val="0"/>
              <w:snapToGrid w:val="0"/>
              <w:rPr>
                <w:rFonts w:ascii="宋体" w:eastAsia="宋体" w:hAnsi="宋体"/>
                <w:szCs w:val="21"/>
              </w:rPr>
            </w:pPr>
            <w:r>
              <w:rPr>
                <w:rFonts w:ascii="宋体" w:eastAsia="宋体" w:hAnsi="宋体"/>
                <w:szCs w:val="21"/>
              </w:rPr>
              <w:t>201</w:t>
            </w:r>
            <w:r>
              <w:rPr>
                <w:rFonts w:ascii="宋体" w:eastAsia="宋体" w:hAnsi="宋体" w:hint="eastAsia"/>
                <w:szCs w:val="21"/>
              </w:rPr>
              <w:t>4</w:t>
            </w:r>
            <w:r>
              <w:rPr>
                <w:rFonts w:ascii="宋体" w:eastAsia="宋体" w:hAnsi="宋体" w:hint="eastAsia"/>
                <w:szCs w:val="21"/>
              </w:rPr>
              <w:t>年</w:t>
            </w:r>
            <w:r>
              <w:rPr>
                <w:rFonts w:ascii="宋体" w:eastAsia="宋体" w:hAnsi="宋体"/>
                <w:szCs w:val="21"/>
              </w:rPr>
              <w:t>1</w:t>
            </w:r>
            <w:r>
              <w:rPr>
                <w:rFonts w:ascii="宋体" w:eastAsia="宋体" w:hAnsi="宋体" w:hint="eastAsia"/>
                <w:szCs w:val="21"/>
              </w:rPr>
              <w:t>月</w:t>
            </w:r>
            <w:r>
              <w:rPr>
                <w:rFonts w:ascii="宋体" w:eastAsia="宋体" w:hAnsi="宋体"/>
                <w:szCs w:val="21"/>
              </w:rPr>
              <w:t>1</w:t>
            </w:r>
            <w:r>
              <w:rPr>
                <w:rFonts w:ascii="宋体" w:eastAsia="宋体" w:hAnsi="宋体" w:hint="eastAsia"/>
                <w:szCs w:val="21"/>
              </w:rPr>
              <w:t>日之后交工（或竣工）的企业业绩</w:t>
            </w:r>
          </w:p>
        </w:tc>
        <w:tc>
          <w:tcPr>
            <w:tcW w:w="611" w:type="dxa"/>
            <w:tcBorders>
              <w:tl2br w:val="nil"/>
              <w:tr2bl w:val="nil"/>
            </w:tcBorders>
            <w:vAlign w:val="center"/>
          </w:tcPr>
          <w:p w14:paraId="51C895B8"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10</w:t>
            </w:r>
            <w:r>
              <w:rPr>
                <w:rFonts w:ascii="宋体" w:eastAsia="宋体" w:hAnsi="宋体" w:hint="eastAsia"/>
                <w:szCs w:val="21"/>
              </w:rPr>
              <w:t>分</w:t>
            </w:r>
          </w:p>
        </w:tc>
        <w:tc>
          <w:tcPr>
            <w:tcW w:w="3145" w:type="dxa"/>
            <w:tcBorders>
              <w:tl2br w:val="nil"/>
              <w:tr2bl w:val="nil"/>
            </w:tcBorders>
            <w:vAlign w:val="center"/>
          </w:tcPr>
          <w:p w14:paraId="17248C56" w14:textId="77777777" w:rsidR="00A2569A" w:rsidRDefault="00A22B7A">
            <w:pPr>
              <w:adjustRightInd w:val="0"/>
              <w:snapToGrid w:val="0"/>
              <w:jc w:val="left"/>
              <w:rPr>
                <w:rFonts w:ascii="宋体" w:eastAsia="宋体" w:hAnsi="宋体"/>
                <w:szCs w:val="21"/>
              </w:rPr>
            </w:pPr>
            <w:r>
              <w:rPr>
                <w:rFonts w:ascii="宋体" w:eastAsia="宋体" w:hAnsi="宋体" w:hint="eastAsia"/>
                <w:szCs w:val="21"/>
              </w:rPr>
              <w:t>满足资格审查最低要求得</w:t>
            </w:r>
            <w:r>
              <w:rPr>
                <w:rFonts w:ascii="宋体" w:eastAsia="宋体" w:hAnsi="宋体" w:hint="eastAsia"/>
                <w:szCs w:val="21"/>
              </w:rPr>
              <w:t>6</w:t>
            </w:r>
            <w:r>
              <w:rPr>
                <w:rFonts w:ascii="宋体" w:eastAsia="宋体" w:hAnsi="宋体" w:hint="eastAsia"/>
                <w:szCs w:val="21"/>
              </w:rPr>
              <w:t>分；</w:t>
            </w:r>
          </w:p>
          <w:p w14:paraId="70288692" w14:textId="77777777" w:rsidR="00A2569A" w:rsidRDefault="00A22B7A">
            <w:pPr>
              <w:adjustRightInd w:val="0"/>
              <w:snapToGrid w:val="0"/>
              <w:jc w:val="left"/>
              <w:rPr>
                <w:rFonts w:ascii="宋体" w:eastAsia="宋体" w:hAnsi="宋体"/>
                <w:szCs w:val="21"/>
              </w:rPr>
            </w:pPr>
            <w:r>
              <w:rPr>
                <w:rFonts w:ascii="宋体" w:eastAsia="宋体" w:hAnsi="宋体" w:hint="eastAsia"/>
                <w:szCs w:val="21"/>
              </w:rPr>
              <w:t>在满足资格审查最低要求的情况下，每增加</w:t>
            </w:r>
            <w:r>
              <w:rPr>
                <w:rFonts w:ascii="宋体" w:eastAsia="宋体" w:hAnsi="宋体" w:hint="eastAsia"/>
                <w:szCs w:val="21"/>
              </w:rPr>
              <w:t>1</w:t>
            </w:r>
            <w:r>
              <w:rPr>
                <w:rFonts w:ascii="宋体" w:eastAsia="宋体" w:hAnsi="宋体" w:hint="eastAsia"/>
                <w:bCs/>
                <w:szCs w:val="21"/>
              </w:rPr>
              <w:t>座加油站经营配套设施工程的施工的企业业绩加</w:t>
            </w:r>
            <w:r>
              <w:rPr>
                <w:rFonts w:ascii="宋体" w:eastAsia="宋体" w:hAnsi="宋体" w:hint="eastAsia"/>
                <w:bCs/>
                <w:szCs w:val="21"/>
              </w:rPr>
              <w:t>2</w:t>
            </w:r>
            <w:r>
              <w:rPr>
                <w:rFonts w:ascii="宋体" w:eastAsia="宋体" w:hAnsi="宋体" w:hint="eastAsia"/>
                <w:bCs/>
                <w:szCs w:val="21"/>
              </w:rPr>
              <w:t>分最多加</w:t>
            </w:r>
            <w:r>
              <w:rPr>
                <w:rFonts w:ascii="宋体" w:eastAsia="宋体" w:hAnsi="宋体" w:hint="eastAsia"/>
                <w:bCs/>
                <w:szCs w:val="21"/>
              </w:rPr>
              <w:t>4</w:t>
            </w:r>
            <w:r>
              <w:rPr>
                <w:rFonts w:ascii="宋体" w:eastAsia="宋体" w:hAnsi="宋体" w:hint="eastAsia"/>
                <w:bCs/>
                <w:szCs w:val="21"/>
              </w:rPr>
              <w:t>分。</w:t>
            </w:r>
          </w:p>
        </w:tc>
      </w:tr>
      <w:tr w:rsidR="00A2569A" w14:paraId="13E308BC" w14:textId="77777777">
        <w:trPr>
          <w:trHeight w:val="1180"/>
          <w:jc w:val="center"/>
        </w:trPr>
        <w:tc>
          <w:tcPr>
            <w:tcW w:w="1307" w:type="dxa"/>
            <w:vMerge/>
            <w:tcBorders>
              <w:tl2br w:val="nil"/>
              <w:tr2bl w:val="nil"/>
            </w:tcBorders>
            <w:vAlign w:val="center"/>
          </w:tcPr>
          <w:p w14:paraId="18741472" w14:textId="77777777" w:rsidR="00A2569A" w:rsidRDefault="00A2569A">
            <w:pPr>
              <w:adjustRightInd w:val="0"/>
              <w:snapToGrid w:val="0"/>
              <w:jc w:val="center"/>
              <w:rPr>
                <w:rFonts w:ascii="宋体" w:eastAsia="宋体" w:hAnsi="宋体"/>
                <w:szCs w:val="21"/>
              </w:rPr>
            </w:pPr>
          </w:p>
        </w:tc>
        <w:tc>
          <w:tcPr>
            <w:tcW w:w="620" w:type="dxa"/>
            <w:vMerge/>
            <w:tcBorders>
              <w:tl2br w:val="nil"/>
              <w:tr2bl w:val="nil"/>
            </w:tcBorders>
            <w:textDirection w:val="tbRlV"/>
            <w:vAlign w:val="center"/>
          </w:tcPr>
          <w:p w14:paraId="38411ECC" w14:textId="77777777" w:rsidR="00A2569A" w:rsidRDefault="00A2569A">
            <w:pPr>
              <w:adjustRightInd w:val="0"/>
              <w:snapToGrid w:val="0"/>
              <w:ind w:left="113" w:right="113"/>
              <w:jc w:val="center"/>
              <w:rPr>
                <w:rFonts w:ascii="宋体" w:eastAsia="宋体" w:hAnsi="宋体"/>
                <w:szCs w:val="21"/>
              </w:rPr>
            </w:pPr>
          </w:p>
        </w:tc>
        <w:tc>
          <w:tcPr>
            <w:tcW w:w="1079" w:type="dxa"/>
            <w:tcBorders>
              <w:tl2br w:val="nil"/>
              <w:tr2bl w:val="nil"/>
            </w:tcBorders>
            <w:vAlign w:val="center"/>
          </w:tcPr>
          <w:p w14:paraId="35475998" w14:textId="77777777" w:rsidR="00A2569A" w:rsidRDefault="00A22B7A">
            <w:pPr>
              <w:adjustRightInd w:val="0"/>
              <w:snapToGrid w:val="0"/>
              <w:jc w:val="center"/>
              <w:rPr>
                <w:rFonts w:ascii="宋体" w:eastAsia="宋体" w:hAnsi="宋体"/>
                <w:szCs w:val="21"/>
              </w:rPr>
            </w:pPr>
            <w:r>
              <w:rPr>
                <w:rFonts w:ascii="宋体" w:eastAsia="宋体" w:hAnsi="宋体"/>
                <w:szCs w:val="21"/>
              </w:rPr>
              <w:t>信用评价</w:t>
            </w:r>
          </w:p>
        </w:tc>
        <w:tc>
          <w:tcPr>
            <w:tcW w:w="1132" w:type="dxa"/>
            <w:tcBorders>
              <w:tl2br w:val="nil"/>
              <w:tr2bl w:val="nil"/>
            </w:tcBorders>
            <w:vAlign w:val="center"/>
          </w:tcPr>
          <w:p w14:paraId="0D44DBC3"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5</w:t>
            </w:r>
            <w:r>
              <w:rPr>
                <w:rFonts w:ascii="宋体" w:eastAsia="宋体" w:hAnsi="宋体" w:hint="eastAsia"/>
                <w:szCs w:val="21"/>
              </w:rPr>
              <w:t>分</w:t>
            </w:r>
          </w:p>
        </w:tc>
        <w:tc>
          <w:tcPr>
            <w:tcW w:w="1801" w:type="dxa"/>
            <w:tcBorders>
              <w:tl2br w:val="nil"/>
              <w:tr2bl w:val="nil"/>
            </w:tcBorders>
            <w:vAlign w:val="center"/>
          </w:tcPr>
          <w:p w14:paraId="25AF7C84" w14:textId="77777777" w:rsidR="00A2569A" w:rsidRDefault="00A22B7A">
            <w:pPr>
              <w:adjustRightInd w:val="0"/>
              <w:snapToGrid w:val="0"/>
              <w:rPr>
                <w:rFonts w:ascii="宋体" w:eastAsia="宋体" w:hAnsi="宋体"/>
                <w:szCs w:val="21"/>
              </w:rPr>
            </w:pPr>
            <w:r>
              <w:rPr>
                <w:rFonts w:ascii="宋体" w:eastAsia="宋体" w:hAnsi="宋体"/>
                <w:szCs w:val="21"/>
              </w:rPr>
              <w:t>吉林省住房和城乡建设厅发布的《关于</w:t>
            </w:r>
            <w:r>
              <w:rPr>
                <w:rFonts w:ascii="宋体" w:eastAsia="宋体" w:hAnsi="宋体"/>
                <w:szCs w:val="21"/>
              </w:rPr>
              <w:t>201</w:t>
            </w:r>
            <w:r>
              <w:rPr>
                <w:rFonts w:ascii="宋体" w:eastAsia="宋体" w:hAnsi="宋体" w:hint="eastAsia"/>
                <w:szCs w:val="21"/>
              </w:rPr>
              <w:t>8</w:t>
            </w:r>
            <w:r>
              <w:rPr>
                <w:rFonts w:ascii="宋体" w:eastAsia="宋体" w:hAnsi="宋体"/>
                <w:szCs w:val="21"/>
              </w:rPr>
              <w:t>年度全省建筑业企业信用评价结果的</w:t>
            </w:r>
            <w:r>
              <w:rPr>
                <w:rFonts w:ascii="宋体" w:eastAsia="宋体" w:hAnsi="宋体" w:hint="eastAsia"/>
                <w:szCs w:val="21"/>
              </w:rPr>
              <w:t>通</w:t>
            </w:r>
            <w:r>
              <w:rPr>
                <w:rFonts w:ascii="宋体" w:eastAsia="宋体" w:hAnsi="宋体"/>
                <w:szCs w:val="21"/>
              </w:rPr>
              <w:t>告》（第</w:t>
            </w:r>
            <w:r>
              <w:rPr>
                <w:rFonts w:ascii="宋体" w:eastAsia="宋体" w:hAnsi="宋体" w:hint="eastAsia"/>
                <w:szCs w:val="21"/>
              </w:rPr>
              <w:t>506</w:t>
            </w:r>
            <w:r>
              <w:rPr>
                <w:rFonts w:ascii="宋体" w:eastAsia="宋体" w:hAnsi="宋体"/>
                <w:szCs w:val="21"/>
              </w:rPr>
              <w:t>号）中的评价等级</w:t>
            </w:r>
          </w:p>
        </w:tc>
        <w:tc>
          <w:tcPr>
            <w:tcW w:w="611" w:type="dxa"/>
            <w:tcBorders>
              <w:tl2br w:val="nil"/>
              <w:tr2bl w:val="nil"/>
            </w:tcBorders>
            <w:vAlign w:val="center"/>
          </w:tcPr>
          <w:p w14:paraId="5848A207" w14:textId="77777777" w:rsidR="00A2569A" w:rsidRDefault="00A22B7A">
            <w:pPr>
              <w:adjustRightInd w:val="0"/>
              <w:snapToGrid w:val="0"/>
              <w:jc w:val="center"/>
              <w:rPr>
                <w:rFonts w:ascii="宋体" w:eastAsia="宋体" w:hAnsi="宋体"/>
                <w:szCs w:val="21"/>
              </w:rPr>
            </w:pPr>
            <w:r>
              <w:rPr>
                <w:rFonts w:ascii="宋体" w:eastAsia="宋体" w:hAnsi="宋体" w:hint="eastAsia"/>
                <w:szCs w:val="21"/>
              </w:rPr>
              <w:t>5</w:t>
            </w:r>
            <w:r>
              <w:rPr>
                <w:rFonts w:ascii="宋体" w:eastAsia="宋体" w:hAnsi="宋体" w:hint="eastAsia"/>
                <w:szCs w:val="21"/>
              </w:rPr>
              <w:t>分</w:t>
            </w:r>
          </w:p>
        </w:tc>
        <w:tc>
          <w:tcPr>
            <w:tcW w:w="3145" w:type="dxa"/>
            <w:tcBorders>
              <w:tl2br w:val="nil"/>
              <w:tr2bl w:val="nil"/>
            </w:tcBorders>
            <w:vAlign w:val="center"/>
          </w:tcPr>
          <w:p w14:paraId="757CCAB8" w14:textId="77777777" w:rsidR="00A2569A" w:rsidRDefault="00A22B7A">
            <w:pPr>
              <w:adjustRightInd w:val="0"/>
              <w:snapToGrid w:val="0"/>
              <w:jc w:val="left"/>
              <w:rPr>
                <w:rFonts w:ascii="宋体" w:eastAsia="宋体" w:hAnsi="宋体"/>
                <w:szCs w:val="21"/>
              </w:rPr>
            </w:pPr>
            <w:r>
              <w:rPr>
                <w:rFonts w:ascii="宋体" w:eastAsia="宋体" w:hAnsi="宋体"/>
                <w:szCs w:val="21"/>
              </w:rPr>
              <w:t>优良得</w:t>
            </w:r>
            <w:r>
              <w:rPr>
                <w:rFonts w:ascii="宋体" w:eastAsia="宋体" w:hAnsi="宋体"/>
                <w:szCs w:val="21"/>
              </w:rPr>
              <w:t>5</w:t>
            </w:r>
            <w:r>
              <w:rPr>
                <w:rFonts w:ascii="宋体" w:eastAsia="宋体" w:hAnsi="宋体"/>
                <w:szCs w:val="21"/>
              </w:rPr>
              <w:t>分</w:t>
            </w:r>
            <w:r>
              <w:rPr>
                <w:rFonts w:ascii="宋体" w:eastAsia="宋体" w:hAnsi="宋体" w:hint="eastAsia"/>
                <w:szCs w:val="21"/>
              </w:rPr>
              <w:t>；</w:t>
            </w:r>
          </w:p>
          <w:p w14:paraId="4F79EF6D" w14:textId="77777777" w:rsidR="00A2569A" w:rsidRDefault="00A22B7A">
            <w:pPr>
              <w:adjustRightInd w:val="0"/>
              <w:snapToGrid w:val="0"/>
              <w:jc w:val="left"/>
              <w:rPr>
                <w:rFonts w:ascii="宋体" w:eastAsia="宋体" w:hAnsi="宋体"/>
                <w:szCs w:val="21"/>
              </w:rPr>
            </w:pPr>
            <w:r>
              <w:rPr>
                <w:rFonts w:ascii="宋体" w:eastAsia="宋体" w:hAnsi="宋体"/>
                <w:szCs w:val="21"/>
              </w:rPr>
              <w:t>合格或未列入此公告的得</w:t>
            </w:r>
            <w:r>
              <w:rPr>
                <w:rFonts w:ascii="宋体" w:eastAsia="宋体" w:hAnsi="宋体"/>
                <w:szCs w:val="21"/>
              </w:rPr>
              <w:t>3</w:t>
            </w:r>
            <w:r>
              <w:rPr>
                <w:rFonts w:ascii="宋体" w:eastAsia="宋体" w:hAnsi="宋体"/>
                <w:szCs w:val="21"/>
              </w:rPr>
              <w:t>分</w:t>
            </w:r>
            <w:r>
              <w:rPr>
                <w:rFonts w:ascii="宋体" w:eastAsia="宋体" w:hAnsi="宋体" w:hint="eastAsia"/>
                <w:szCs w:val="21"/>
              </w:rPr>
              <w:t>。</w:t>
            </w:r>
          </w:p>
        </w:tc>
      </w:tr>
    </w:tbl>
    <w:p w14:paraId="07D2C980" w14:textId="77777777" w:rsidR="00A2569A" w:rsidRDefault="00A22B7A">
      <w:pPr>
        <w:pStyle w:val="4"/>
        <w:snapToGrid w:val="0"/>
        <w:spacing w:before="0" w:after="0" w:line="240" w:lineRule="auto"/>
        <w:jc w:val="center"/>
        <w:rPr>
          <w:rFonts w:ascii="宋体" w:eastAsia="宋体" w:hAnsi="宋体"/>
          <w:sz w:val="21"/>
          <w:szCs w:val="21"/>
        </w:rPr>
      </w:pPr>
      <w:r>
        <w:rPr>
          <w:rFonts w:ascii="宋体" w:eastAsia="宋体" w:hAnsi="宋体"/>
          <w:sz w:val="21"/>
          <w:szCs w:val="21"/>
        </w:rPr>
        <w:br w:type="page"/>
      </w:r>
      <w:bookmarkStart w:id="12" w:name="_Toc519882543"/>
      <w:bookmarkStart w:id="13" w:name="_Toc484950609"/>
      <w:bookmarkStart w:id="14" w:name="_Toc508647254"/>
      <w:bookmarkStart w:id="15" w:name="_Toc484950610"/>
      <w:r>
        <w:rPr>
          <w:rFonts w:ascii="宋体" w:eastAsia="宋体" w:hAnsi="宋体" w:hint="eastAsia"/>
          <w:sz w:val="21"/>
          <w:szCs w:val="21"/>
        </w:rPr>
        <w:lastRenderedPageBreak/>
        <w:t>评标办法</w:t>
      </w:r>
      <w:bookmarkEnd w:id="12"/>
      <w:bookmarkEnd w:id="13"/>
      <w:bookmarkEnd w:id="14"/>
    </w:p>
    <w:p w14:paraId="3C88E5A1" w14:textId="77777777" w:rsidR="00A2569A" w:rsidRDefault="00A22B7A">
      <w:pPr>
        <w:pStyle w:val="378020"/>
        <w:snapToGrid w:val="0"/>
        <w:spacing w:line="240" w:lineRule="auto"/>
        <w:rPr>
          <w:rFonts w:ascii="宋体" w:eastAsia="宋体" w:hAnsi="宋体" w:cs="Times New Roman"/>
          <w:sz w:val="21"/>
          <w:szCs w:val="21"/>
        </w:rPr>
      </w:pPr>
      <w:bookmarkStart w:id="16" w:name="_Toc519882544"/>
      <w:bookmarkStart w:id="17" w:name="bookmark105"/>
      <w:bookmarkStart w:id="18" w:name="_Toc508647255"/>
      <w:bookmarkStart w:id="19" w:name="_Toc30613"/>
      <w:r>
        <w:rPr>
          <w:rFonts w:ascii="宋体" w:eastAsia="宋体" w:hAnsi="宋体" w:cs="Times New Roman"/>
          <w:sz w:val="21"/>
          <w:szCs w:val="21"/>
        </w:rPr>
        <w:t>1.</w:t>
      </w:r>
      <w:r>
        <w:rPr>
          <w:rFonts w:ascii="宋体" w:eastAsia="宋体" w:hAnsi="宋体" w:cs="Times New Roman"/>
          <w:sz w:val="21"/>
          <w:szCs w:val="21"/>
        </w:rPr>
        <w:t>评标方法</w:t>
      </w:r>
      <w:bookmarkEnd w:id="16"/>
      <w:bookmarkEnd w:id="17"/>
      <w:bookmarkEnd w:id="18"/>
      <w:bookmarkEnd w:id="19"/>
    </w:p>
    <w:p w14:paraId="6ADE18D1" w14:textId="77777777" w:rsidR="00A2569A" w:rsidRDefault="00A22B7A">
      <w:pPr>
        <w:pStyle w:val="23"/>
        <w:shd w:val="clear" w:color="auto" w:fill="auto"/>
        <w:snapToGrid w:val="0"/>
        <w:spacing w:before="0" w:line="240" w:lineRule="auto"/>
        <w:ind w:firstLineChars="200" w:firstLine="420"/>
        <w:jc w:val="both"/>
        <w:rPr>
          <w:rFonts w:eastAsia="宋体"/>
          <w:sz w:val="21"/>
          <w:szCs w:val="21"/>
        </w:rPr>
      </w:pPr>
      <w:r>
        <w:rPr>
          <w:rFonts w:eastAsia="宋体"/>
          <w:sz w:val="21"/>
          <w:szCs w:val="21"/>
        </w:rPr>
        <w:t>本次评标采用综合评分法。评标委员会对满足招标文件实质性要求的投标文件，按照本章第</w:t>
      </w:r>
      <w:r>
        <w:rPr>
          <w:rFonts w:eastAsia="宋体"/>
          <w:sz w:val="21"/>
          <w:szCs w:val="21"/>
          <w:lang w:bidi="en-US"/>
        </w:rPr>
        <w:t>2.2</w:t>
      </w:r>
      <w:r>
        <w:rPr>
          <w:rFonts w:eastAsia="宋体"/>
          <w:sz w:val="21"/>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656B0721" w14:textId="77777777" w:rsidR="00A2569A" w:rsidRDefault="00A22B7A">
      <w:pPr>
        <w:pStyle w:val="378020"/>
        <w:snapToGrid w:val="0"/>
        <w:spacing w:line="240" w:lineRule="auto"/>
        <w:rPr>
          <w:rFonts w:ascii="宋体" w:eastAsia="宋体" w:hAnsi="宋体" w:cs="Times New Roman"/>
          <w:sz w:val="21"/>
          <w:szCs w:val="21"/>
        </w:rPr>
      </w:pPr>
      <w:bookmarkStart w:id="20" w:name="bookmark106"/>
      <w:bookmarkStart w:id="21" w:name="_Toc508647256"/>
      <w:bookmarkStart w:id="22" w:name="_Toc519882545"/>
      <w:bookmarkStart w:id="23" w:name="_Toc27709"/>
      <w:r>
        <w:rPr>
          <w:rFonts w:ascii="宋体" w:eastAsia="宋体" w:hAnsi="宋体" w:cs="Times New Roman"/>
          <w:sz w:val="21"/>
          <w:szCs w:val="21"/>
        </w:rPr>
        <w:t>2.</w:t>
      </w:r>
      <w:r>
        <w:rPr>
          <w:rFonts w:ascii="宋体" w:eastAsia="宋体" w:hAnsi="宋体" w:cs="Times New Roman"/>
          <w:sz w:val="21"/>
          <w:szCs w:val="21"/>
        </w:rPr>
        <w:t>评审标准</w:t>
      </w:r>
      <w:bookmarkEnd w:id="20"/>
      <w:bookmarkEnd w:id="21"/>
      <w:bookmarkEnd w:id="22"/>
      <w:bookmarkEnd w:id="23"/>
    </w:p>
    <w:p w14:paraId="55FD6AE8" w14:textId="77777777" w:rsidR="00A2569A" w:rsidRDefault="00A22B7A">
      <w:pPr>
        <w:pStyle w:val="191"/>
        <w:shd w:val="clear" w:color="auto" w:fill="auto"/>
        <w:snapToGrid w:val="0"/>
        <w:spacing w:line="240" w:lineRule="auto"/>
        <w:rPr>
          <w:rFonts w:eastAsia="宋体"/>
          <w:sz w:val="21"/>
          <w:szCs w:val="21"/>
        </w:rPr>
      </w:pPr>
      <w:r>
        <w:rPr>
          <w:rFonts w:eastAsia="宋体"/>
          <w:sz w:val="21"/>
          <w:szCs w:val="21"/>
          <w:lang w:bidi="en-US"/>
        </w:rPr>
        <w:t>2.1</w:t>
      </w:r>
      <w:r>
        <w:rPr>
          <w:rFonts w:eastAsia="宋体"/>
          <w:sz w:val="21"/>
          <w:szCs w:val="21"/>
        </w:rPr>
        <w:t>初步评审标准</w:t>
      </w:r>
    </w:p>
    <w:p w14:paraId="75FB3206" w14:textId="77777777" w:rsidR="00A2569A" w:rsidRDefault="00A22B7A">
      <w:pPr>
        <w:snapToGrid w:val="0"/>
        <w:ind w:firstLineChars="200" w:firstLine="420"/>
        <w:rPr>
          <w:rFonts w:ascii="宋体" w:eastAsia="宋体" w:hAnsi="宋体"/>
          <w:szCs w:val="21"/>
        </w:rPr>
      </w:pPr>
      <w:r>
        <w:rPr>
          <w:rFonts w:ascii="宋体" w:eastAsia="宋体" w:hAnsi="宋体"/>
          <w:szCs w:val="21"/>
        </w:rPr>
        <w:t xml:space="preserve">2.1.1 </w:t>
      </w:r>
      <w:r>
        <w:rPr>
          <w:rFonts w:ascii="宋体" w:eastAsia="宋体" w:hAnsi="宋体"/>
          <w:szCs w:val="21"/>
        </w:rPr>
        <w:t>形式评审标准：见评标办法前附表。</w:t>
      </w:r>
    </w:p>
    <w:p w14:paraId="40BB1806" w14:textId="77777777" w:rsidR="00A2569A" w:rsidRDefault="00A22B7A">
      <w:pPr>
        <w:snapToGrid w:val="0"/>
        <w:ind w:firstLineChars="200" w:firstLine="420"/>
        <w:rPr>
          <w:rFonts w:ascii="宋体" w:eastAsia="宋体" w:hAnsi="宋体"/>
          <w:szCs w:val="21"/>
        </w:rPr>
      </w:pPr>
      <w:r>
        <w:rPr>
          <w:rFonts w:ascii="宋体" w:eastAsia="宋体" w:hAnsi="宋体"/>
          <w:szCs w:val="21"/>
        </w:rPr>
        <w:t xml:space="preserve">2.1.2 </w:t>
      </w:r>
      <w:r>
        <w:rPr>
          <w:rFonts w:ascii="宋体" w:eastAsia="宋体" w:hAnsi="宋体"/>
          <w:szCs w:val="21"/>
        </w:rPr>
        <w:t>资格评审标准：见评标办法前附表（适用于未进行资格预审的）。</w:t>
      </w:r>
    </w:p>
    <w:p w14:paraId="64958428" w14:textId="77777777" w:rsidR="00A2569A" w:rsidRDefault="00A22B7A">
      <w:pPr>
        <w:snapToGrid w:val="0"/>
        <w:ind w:firstLineChars="200" w:firstLine="420"/>
        <w:rPr>
          <w:rFonts w:ascii="宋体" w:eastAsia="宋体" w:hAnsi="宋体"/>
          <w:szCs w:val="21"/>
        </w:rPr>
      </w:pPr>
      <w:r>
        <w:rPr>
          <w:rFonts w:ascii="宋体" w:eastAsia="宋体" w:hAnsi="宋体"/>
          <w:szCs w:val="21"/>
        </w:rPr>
        <w:t>2.1.3</w:t>
      </w:r>
      <w:r>
        <w:rPr>
          <w:rFonts w:ascii="宋体" w:eastAsia="宋体" w:hAnsi="宋体"/>
          <w:szCs w:val="21"/>
        </w:rPr>
        <w:t>响应性评审标准：见评标办法前附表。</w:t>
      </w:r>
    </w:p>
    <w:p w14:paraId="56FBD489" w14:textId="77777777" w:rsidR="00A2569A" w:rsidRDefault="00A22B7A">
      <w:pPr>
        <w:pStyle w:val="191"/>
        <w:shd w:val="clear" w:color="auto" w:fill="auto"/>
        <w:snapToGrid w:val="0"/>
        <w:spacing w:line="240" w:lineRule="auto"/>
        <w:rPr>
          <w:rFonts w:eastAsia="宋体"/>
          <w:sz w:val="21"/>
          <w:szCs w:val="21"/>
        </w:rPr>
      </w:pPr>
      <w:r>
        <w:rPr>
          <w:rFonts w:eastAsia="宋体"/>
          <w:sz w:val="21"/>
          <w:szCs w:val="21"/>
          <w:lang w:bidi="en-US"/>
        </w:rPr>
        <w:t xml:space="preserve">2. </w:t>
      </w:r>
      <w:r>
        <w:rPr>
          <w:rFonts w:eastAsia="宋体"/>
          <w:sz w:val="21"/>
          <w:szCs w:val="21"/>
        </w:rPr>
        <w:t>2</w:t>
      </w:r>
      <w:r>
        <w:rPr>
          <w:rFonts w:eastAsia="宋体"/>
          <w:sz w:val="21"/>
          <w:szCs w:val="21"/>
        </w:rPr>
        <w:t>分值构成与评分标准</w:t>
      </w:r>
    </w:p>
    <w:p w14:paraId="16157C17" w14:textId="77777777" w:rsidR="00A2569A" w:rsidRDefault="00A22B7A">
      <w:pPr>
        <w:pStyle w:val="191"/>
        <w:shd w:val="clear" w:color="auto" w:fill="auto"/>
        <w:snapToGrid w:val="0"/>
        <w:spacing w:line="240" w:lineRule="auto"/>
        <w:ind w:firstLine="500"/>
        <w:jc w:val="both"/>
        <w:rPr>
          <w:rFonts w:eastAsia="宋体"/>
          <w:sz w:val="21"/>
          <w:szCs w:val="21"/>
        </w:rPr>
      </w:pPr>
      <w:r>
        <w:rPr>
          <w:rStyle w:val="1911pt"/>
          <w:rFonts w:cs="Times New Roman"/>
          <w:b/>
          <w:bCs/>
          <w:sz w:val="21"/>
          <w:szCs w:val="21"/>
          <w:lang w:eastAsia="zh-CN"/>
        </w:rPr>
        <w:t>2.2.1</w:t>
      </w:r>
      <w:r>
        <w:rPr>
          <w:rFonts w:eastAsia="宋体"/>
          <w:sz w:val="21"/>
          <w:szCs w:val="21"/>
        </w:rPr>
        <w:t>分值构成</w:t>
      </w:r>
    </w:p>
    <w:p w14:paraId="51463C8C" w14:textId="77777777" w:rsidR="00A2569A" w:rsidRDefault="00A22B7A">
      <w:pPr>
        <w:pStyle w:val="23"/>
        <w:numPr>
          <w:ilvl w:val="0"/>
          <w:numId w:val="8"/>
        </w:numPr>
        <w:shd w:val="clear" w:color="auto" w:fill="auto"/>
        <w:tabs>
          <w:tab w:val="left" w:pos="1166"/>
        </w:tabs>
        <w:snapToGrid w:val="0"/>
        <w:spacing w:before="0" w:line="240" w:lineRule="auto"/>
        <w:ind w:left="640"/>
        <w:jc w:val="both"/>
        <w:rPr>
          <w:rFonts w:eastAsia="宋体"/>
          <w:sz w:val="21"/>
          <w:szCs w:val="21"/>
        </w:rPr>
      </w:pPr>
      <w:r>
        <w:rPr>
          <w:rFonts w:eastAsia="宋体"/>
          <w:sz w:val="21"/>
          <w:szCs w:val="21"/>
        </w:rPr>
        <w:t>施工组织设计：见评标办法前附表；</w:t>
      </w:r>
    </w:p>
    <w:p w14:paraId="0E8D978F" w14:textId="77777777" w:rsidR="00A2569A" w:rsidRDefault="00A22B7A">
      <w:pPr>
        <w:pStyle w:val="23"/>
        <w:numPr>
          <w:ilvl w:val="0"/>
          <w:numId w:val="8"/>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主要人员：见评标办法</w:t>
      </w:r>
      <w:r>
        <w:rPr>
          <w:rFonts w:eastAsia="宋体"/>
          <w:sz w:val="21"/>
          <w:szCs w:val="21"/>
        </w:rPr>
        <w:t>前附表；</w:t>
      </w:r>
    </w:p>
    <w:p w14:paraId="68FC147A" w14:textId="77777777" w:rsidR="00A2569A" w:rsidRDefault="00A22B7A">
      <w:pPr>
        <w:pStyle w:val="23"/>
        <w:numPr>
          <w:ilvl w:val="0"/>
          <w:numId w:val="8"/>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投标报价：见评标办法前附表；</w:t>
      </w:r>
    </w:p>
    <w:p w14:paraId="29AA69C2" w14:textId="77777777" w:rsidR="00A2569A" w:rsidRDefault="00A22B7A">
      <w:pPr>
        <w:pStyle w:val="23"/>
        <w:numPr>
          <w:ilvl w:val="0"/>
          <w:numId w:val="8"/>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其他评分因素：见评标办法前附表。</w:t>
      </w:r>
    </w:p>
    <w:p w14:paraId="09A7FE5D" w14:textId="77777777" w:rsidR="00A2569A" w:rsidRDefault="00A22B7A">
      <w:pPr>
        <w:pStyle w:val="191"/>
        <w:shd w:val="clear" w:color="auto" w:fill="auto"/>
        <w:snapToGrid w:val="0"/>
        <w:spacing w:line="240" w:lineRule="auto"/>
        <w:ind w:firstLine="500"/>
        <w:jc w:val="both"/>
        <w:rPr>
          <w:rFonts w:eastAsia="宋体"/>
          <w:sz w:val="21"/>
          <w:szCs w:val="21"/>
        </w:rPr>
      </w:pPr>
      <w:r>
        <w:rPr>
          <w:rStyle w:val="1911pt"/>
          <w:rFonts w:cs="Times New Roman"/>
          <w:b/>
          <w:bCs/>
          <w:sz w:val="21"/>
          <w:szCs w:val="21"/>
          <w:lang w:eastAsia="zh-CN"/>
        </w:rPr>
        <w:t>2.2.2</w:t>
      </w:r>
      <w:r>
        <w:rPr>
          <w:rFonts w:eastAsia="宋体"/>
          <w:sz w:val="21"/>
          <w:szCs w:val="21"/>
        </w:rPr>
        <w:t>评标基准价计算</w:t>
      </w:r>
    </w:p>
    <w:p w14:paraId="0CD5E2D2" w14:textId="77777777" w:rsidR="00A2569A" w:rsidRDefault="00A22B7A">
      <w:pPr>
        <w:pStyle w:val="191"/>
        <w:shd w:val="clear" w:color="auto" w:fill="auto"/>
        <w:snapToGrid w:val="0"/>
        <w:spacing w:line="240" w:lineRule="auto"/>
        <w:ind w:left="499"/>
        <w:rPr>
          <w:rFonts w:eastAsia="宋体"/>
          <w:sz w:val="21"/>
          <w:szCs w:val="21"/>
        </w:rPr>
      </w:pPr>
      <w:r>
        <w:rPr>
          <w:rStyle w:val="1911pt"/>
          <w:rFonts w:cs="Times New Roman"/>
          <w:b/>
          <w:bCs/>
          <w:sz w:val="21"/>
          <w:szCs w:val="21"/>
          <w:lang w:eastAsia="zh-CN"/>
        </w:rPr>
        <w:t>2.2.3</w:t>
      </w:r>
      <w:r>
        <w:rPr>
          <w:rFonts w:eastAsia="宋体"/>
          <w:sz w:val="21"/>
          <w:szCs w:val="21"/>
        </w:rPr>
        <w:t>投标报价的偏差率计算</w:t>
      </w:r>
      <w:r>
        <w:rPr>
          <w:rFonts w:eastAsia="宋体"/>
          <w:sz w:val="21"/>
          <w:szCs w:val="21"/>
        </w:rPr>
        <w:t xml:space="preserve"> </w:t>
      </w:r>
      <w:r>
        <w:rPr>
          <w:rStyle w:val="1911pt"/>
          <w:rFonts w:cs="Times New Roman"/>
          <w:b/>
          <w:bCs/>
          <w:sz w:val="21"/>
          <w:szCs w:val="21"/>
          <w:lang w:eastAsia="zh-CN"/>
        </w:rPr>
        <w:t>2.2.4</w:t>
      </w:r>
      <w:r>
        <w:rPr>
          <w:rFonts w:eastAsia="宋体"/>
          <w:sz w:val="21"/>
          <w:szCs w:val="21"/>
        </w:rPr>
        <w:t>评分标准</w:t>
      </w:r>
    </w:p>
    <w:p w14:paraId="046B4C23" w14:textId="77777777" w:rsidR="00A2569A" w:rsidRDefault="00A22B7A">
      <w:pPr>
        <w:pStyle w:val="23"/>
        <w:numPr>
          <w:ilvl w:val="0"/>
          <w:numId w:val="9"/>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施工组织设计评分标准：见评标办法前附表</w:t>
      </w:r>
      <w:r>
        <w:rPr>
          <w:rFonts w:eastAsia="宋体"/>
          <w:sz w:val="21"/>
          <w:szCs w:val="21"/>
        </w:rPr>
        <w:t>;</w:t>
      </w:r>
    </w:p>
    <w:p w14:paraId="235496E2" w14:textId="77777777" w:rsidR="00A2569A" w:rsidRDefault="00A22B7A">
      <w:pPr>
        <w:pStyle w:val="23"/>
        <w:numPr>
          <w:ilvl w:val="0"/>
          <w:numId w:val="9"/>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主要人员评分标准：见评标办法前附表；</w:t>
      </w:r>
    </w:p>
    <w:p w14:paraId="7F2D3078" w14:textId="77777777" w:rsidR="00A2569A" w:rsidRDefault="00A22B7A">
      <w:pPr>
        <w:pStyle w:val="23"/>
        <w:numPr>
          <w:ilvl w:val="0"/>
          <w:numId w:val="9"/>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投标报价评分标准：见评标办法前附表；</w:t>
      </w:r>
    </w:p>
    <w:p w14:paraId="03A959AB" w14:textId="77777777" w:rsidR="00A2569A" w:rsidRDefault="00A22B7A">
      <w:pPr>
        <w:pStyle w:val="23"/>
        <w:numPr>
          <w:ilvl w:val="0"/>
          <w:numId w:val="9"/>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其他因素评分标准：见评标办法前附表。</w:t>
      </w:r>
    </w:p>
    <w:p w14:paraId="12E1A228" w14:textId="77777777" w:rsidR="00A2569A" w:rsidRDefault="00A22B7A">
      <w:pPr>
        <w:pStyle w:val="378020"/>
        <w:snapToGrid w:val="0"/>
        <w:spacing w:line="240" w:lineRule="auto"/>
        <w:rPr>
          <w:rFonts w:ascii="宋体" w:eastAsia="宋体" w:hAnsi="宋体" w:cs="Times New Roman"/>
          <w:sz w:val="21"/>
          <w:szCs w:val="21"/>
        </w:rPr>
      </w:pPr>
      <w:bookmarkStart w:id="24" w:name="_Toc508647257"/>
      <w:bookmarkStart w:id="25" w:name="_Toc519882546"/>
      <w:bookmarkStart w:id="26" w:name="bookmark107"/>
      <w:bookmarkStart w:id="27" w:name="_Toc16702"/>
      <w:r>
        <w:rPr>
          <w:rFonts w:ascii="宋体" w:eastAsia="宋体" w:hAnsi="宋体" w:cs="Times New Roman"/>
          <w:sz w:val="21"/>
          <w:szCs w:val="21"/>
        </w:rPr>
        <w:t>3.</w:t>
      </w:r>
      <w:r>
        <w:rPr>
          <w:rFonts w:ascii="宋体" w:eastAsia="宋体" w:hAnsi="宋体" w:cs="Times New Roman"/>
          <w:sz w:val="21"/>
          <w:szCs w:val="21"/>
        </w:rPr>
        <w:t>评标程序</w:t>
      </w:r>
      <w:bookmarkEnd w:id="24"/>
      <w:bookmarkEnd w:id="25"/>
      <w:bookmarkEnd w:id="26"/>
      <w:bookmarkEnd w:id="27"/>
    </w:p>
    <w:p w14:paraId="7516925F"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28" w:name="bookmark108"/>
      <w:r>
        <w:rPr>
          <w:rFonts w:eastAsia="宋体"/>
          <w:sz w:val="21"/>
          <w:szCs w:val="21"/>
          <w:lang w:bidi="en-US"/>
        </w:rPr>
        <w:t xml:space="preserve">3. </w:t>
      </w:r>
      <w:r>
        <w:rPr>
          <w:rFonts w:eastAsia="宋体"/>
          <w:sz w:val="21"/>
          <w:szCs w:val="21"/>
        </w:rPr>
        <w:t>1</w:t>
      </w:r>
      <w:r>
        <w:rPr>
          <w:rFonts w:eastAsia="宋体"/>
          <w:sz w:val="21"/>
          <w:szCs w:val="21"/>
        </w:rPr>
        <w:t>第一个信封初步评审</w:t>
      </w:r>
      <w:bookmarkEnd w:id="28"/>
    </w:p>
    <w:p w14:paraId="7DFA4F67"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3.1.1</w:t>
      </w:r>
      <w:r>
        <w:rPr>
          <w:rFonts w:eastAsia="宋体"/>
          <w:sz w:val="21"/>
          <w:szCs w:val="21"/>
        </w:rPr>
        <w:t>评标委员会可以要求投标人提交第二章</w:t>
      </w:r>
      <w:r>
        <w:rPr>
          <w:rFonts w:eastAsia="宋体"/>
          <w:sz w:val="21"/>
          <w:szCs w:val="21"/>
        </w:rPr>
        <w:t>“</w:t>
      </w:r>
      <w:r>
        <w:rPr>
          <w:rFonts w:eastAsia="宋体"/>
          <w:sz w:val="21"/>
          <w:szCs w:val="21"/>
        </w:rPr>
        <w:t>投标人须知</w:t>
      </w:r>
      <w:r>
        <w:rPr>
          <w:rFonts w:eastAsia="宋体"/>
          <w:sz w:val="21"/>
          <w:szCs w:val="21"/>
        </w:rPr>
        <w:t>”</w:t>
      </w:r>
      <w:r>
        <w:rPr>
          <w:rFonts w:eastAsia="宋体"/>
          <w:sz w:val="21"/>
          <w:szCs w:val="21"/>
        </w:rPr>
        <w:t>第</w:t>
      </w:r>
      <w:r>
        <w:rPr>
          <w:rFonts w:eastAsia="宋体"/>
          <w:sz w:val="21"/>
          <w:szCs w:val="21"/>
          <w:lang w:bidi="en-US"/>
        </w:rPr>
        <w:t>3.</w:t>
      </w:r>
      <w:r>
        <w:rPr>
          <w:rFonts w:eastAsia="宋体" w:hint="eastAsia"/>
          <w:sz w:val="21"/>
          <w:szCs w:val="21"/>
          <w:lang w:bidi="en-US"/>
        </w:rPr>
        <w:t>1.1</w:t>
      </w:r>
      <w:r>
        <w:rPr>
          <w:rFonts w:eastAsia="宋体"/>
          <w:sz w:val="21"/>
          <w:szCs w:val="21"/>
          <w:lang w:bidi="en-US"/>
        </w:rPr>
        <w:t xml:space="preserve"> </w:t>
      </w:r>
      <w:r>
        <w:rPr>
          <w:rFonts w:eastAsia="宋体"/>
          <w:sz w:val="21"/>
          <w:szCs w:val="21"/>
        </w:rPr>
        <w:t>项规定的有关证明和证件的原件，以便核验。评标委员会依据本章第</w:t>
      </w:r>
      <w:r>
        <w:rPr>
          <w:rFonts w:eastAsia="宋体"/>
          <w:sz w:val="21"/>
          <w:szCs w:val="21"/>
          <w:lang w:bidi="en-US"/>
        </w:rPr>
        <w:t>2.1</w:t>
      </w:r>
      <w:r>
        <w:rPr>
          <w:rFonts w:eastAsia="宋体"/>
          <w:sz w:val="21"/>
          <w:szCs w:val="21"/>
        </w:rPr>
        <w:t>款规定的标准对投标文件第一个信封（商务及技术文件）进行初步评审。有一项不符合评审标准的，评标委员会应否决其投标。（适用于未进行资格预审的）</w:t>
      </w:r>
    </w:p>
    <w:p w14:paraId="06C51D3B"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29" w:name="bookmark109"/>
      <w:r>
        <w:rPr>
          <w:rFonts w:eastAsia="宋体"/>
          <w:sz w:val="21"/>
          <w:szCs w:val="21"/>
          <w:lang w:bidi="en-US"/>
        </w:rPr>
        <w:t xml:space="preserve">3. </w:t>
      </w:r>
      <w:r>
        <w:rPr>
          <w:rFonts w:eastAsia="宋体"/>
          <w:sz w:val="21"/>
          <w:szCs w:val="21"/>
        </w:rPr>
        <w:t>2</w:t>
      </w:r>
      <w:r>
        <w:rPr>
          <w:rFonts w:eastAsia="宋体"/>
          <w:sz w:val="21"/>
          <w:szCs w:val="21"/>
        </w:rPr>
        <w:t>第一个信封详细评审</w:t>
      </w:r>
      <w:bookmarkEnd w:id="29"/>
    </w:p>
    <w:p w14:paraId="52FF08D2"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3.2.1</w:t>
      </w:r>
      <w:r>
        <w:rPr>
          <w:rFonts w:eastAsia="宋体"/>
          <w:sz w:val="21"/>
          <w:szCs w:val="21"/>
        </w:rPr>
        <w:t>评标委员会按本章第</w:t>
      </w:r>
      <w:r>
        <w:rPr>
          <w:rFonts w:eastAsia="宋体"/>
          <w:sz w:val="21"/>
          <w:szCs w:val="21"/>
          <w:lang w:bidi="en-US"/>
        </w:rPr>
        <w:t>2.2</w:t>
      </w:r>
      <w:r>
        <w:rPr>
          <w:rFonts w:eastAsia="宋体"/>
          <w:sz w:val="21"/>
          <w:szCs w:val="21"/>
        </w:rPr>
        <w:t>款规定的量化因素和分值进行打分，并计算出各投标人的商务和技术得分。</w:t>
      </w:r>
    </w:p>
    <w:p w14:paraId="1D023676" w14:textId="77777777" w:rsidR="00A2569A" w:rsidRDefault="00A22B7A">
      <w:pPr>
        <w:pStyle w:val="23"/>
        <w:numPr>
          <w:ilvl w:val="0"/>
          <w:numId w:val="10"/>
        </w:numPr>
        <w:shd w:val="clear" w:color="auto" w:fill="auto"/>
        <w:tabs>
          <w:tab w:val="left" w:pos="1136"/>
        </w:tabs>
        <w:snapToGrid w:val="0"/>
        <w:spacing w:before="0" w:line="240" w:lineRule="auto"/>
        <w:ind w:firstLine="640"/>
        <w:jc w:val="left"/>
        <w:rPr>
          <w:rFonts w:eastAsia="宋体"/>
          <w:sz w:val="21"/>
          <w:szCs w:val="21"/>
        </w:rPr>
      </w:pPr>
      <w:r>
        <w:rPr>
          <w:rFonts w:eastAsia="宋体"/>
          <w:sz w:val="21"/>
          <w:szCs w:val="21"/>
        </w:rPr>
        <w:t>按本章第</w:t>
      </w:r>
      <w:r>
        <w:rPr>
          <w:rFonts w:eastAsia="宋体"/>
          <w:sz w:val="21"/>
          <w:szCs w:val="21"/>
          <w:lang w:bidi="en-US"/>
        </w:rPr>
        <w:t>2.2.4 (1)</w:t>
      </w:r>
      <w:r>
        <w:rPr>
          <w:rFonts w:eastAsia="宋体"/>
          <w:sz w:val="21"/>
          <w:szCs w:val="21"/>
        </w:rPr>
        <w:t>目规定的评审因素和分值对施工组织设计部分计算出</w:t>
      </w:r>
      <w:r>
        <w:rPr>
          <w:rFonts w:eastAsia="宋体"/>
          <w:sz w:val="21"/>
          <w:szCs w:val="21"/>
        </w:rPr>
        <w:t xml:space="preserve"> </w:t>
      </w:r>
      <w:r>
        <w:rPr>
          <w:rFonts w:eastAsia="宋体"/>
          <w:sz w:val="21"/>
          <w:szCs w:val="21"/>
        </w:rPr>
        <w:t>得分</w:t>
      </w:r>
      <w:r>
        <w:rPr>
          <w:rStyle w:val="2Sylfaen"/>
          <w:rFonts w:ascii="宋体" w:eastAsia="宋体" w:hAnsi="宋体" w:cs="Times New Roman"/>
          <w:sz w:val="21"/>
          <w:szCs w:val="21"/>
          <w:lang w:eastAsia="zh-CN"/>
        </w:rPr>
        <w:t>A</w:t>
      </w:r>
      <w:r>
        <w:rPr>
          <w:rFonts w:eastAsia="宋体"/>
          <w:sz w:val="21"/>
          <w:szCs w:val="21"/>
          <w:lang w:bidi="en-US"/>
        </w:rPr>
        <w:t>;</w:t>
      </w:r>
    </w:p>
    <w:p w14:paraId="78EFFBFE" w14:textId="77777777" w:rsidR="00A2569A" w:rsidRDefault="00A22B7A">
      <w:pPr>
        <w:pStyle w:val="23"/>
        <w:numPr>
          <w:ilvl w:val="0"/>
          <w:numId w:val="10"/>
        </w:numPr>
        <w:shd w:val="clear" w:color="auto" w:fill="auto"/>
        <w:tabs>
          <w:tab w:val="left" w:pos="1141"/>
        </w:tabs>
        <w:snapToGrid w:val="0"/>
        <w:spacing w:before="0" w:line="240" w:lineRule="auto"/>
        <w:ind w:firstLine="640"/>
        <w:jc w:val="left"/>
        <w:rPr>
          <w:rFonts w:eastAsia="宋体"/>
          <w:sz w:val="21"/>
          <w:szCs w:val="21"/>
        </w:rPr>
      </w:pPr>
      <w:r>
        <w:rPr>
          <w:rFonts w:eastAsia="宋体"/>
          <w:sz w:val="21"/>
          <w:szCs w:val="21"/>
        </w:rPr>
        <w:t>按本章第</w:t>
      </w:r>
      <w:r>
        <w:rPr>
          <w:rFonts w:eastAsia="宋体"/>
          <w:sz w:val="21"/>
          <w:szCs w:val="21"/>
          <w:lang w:bidi="en-US"/>
        </w:rPr>
        <w:t>2.2.4 (2)</w:t>
      </w:r>
      <w:r>
        <w:rPr>
          <w:rFonts w:eastAsia="宋体"/>
          <w:sz w:val="21"/>
          <w:szCs w:val="21"/>
        </w:rPr>
        <w:t>目规定的评审因素和分值对主要人员部分计算出得分</w:t>
      </w:r>
      <w:r>
        <w:rPr>
          <w:rFonts w:eastAsia="宋体"/>
          <w:sz w:val="21"/>
          <w:szCs w:val="21"/>
        </w:rPr>
        <w:t xml:space="preserve"> </w:t>
      </w:r>
      <w:r>
        <w:rPr>
          <w:rStyle w:val="2Sylfaen"/>
          <w:rFonts w:ascii="宋体" w:eastAsia="宋体" w:hAnsi="宋体" w:cs="Times New Roman"/>
          <w:sz w:val="21"/>
          <w:szCs w:val="21"/>
          <w:lang w:eastAsia="zh-CN"/>
        </w:rPr>
        <w:t>B</w:t>
      </w:r>
      <w:r>
        <w:rPr>
          <w:rFonts w:eastAsia="宋体"/>
          <w:sz w:val="21"/>
          <w:szCs w:val="21"/>
          <w:lang w:bidi="en-US"/>
        </w:rPr>
        <w:t>；</w:t>
      </w:r>
    </w:p>
    <w:p w14:paraId="29A34925" w14:textId="77777777" w:rsidR="00A2569A" w:rsidRDefault="00A22B7A">
      <w:pPr>
        <w:pStyle w:val="23"/>
        <w:numPr>
          <w:ilvl w:val="0"/>
          <w:numId w:val="10"/>
        </w:numPr>
        <w:shd w:val="clear" w:color="auto" w:fill="auto"/>
        <w:tabs>
          <w:tab w:val="left" w:pos="1176"/>
        </w:tabs>
        <w:snapToGrid w:val="0"/>
        <w:spacing w:before="0" w:line="240" w:lineRule="auto"/>
        <w:ind w:left="520" w:firstLine="120"/>
        <w:jc w:val="left"/>
        <w:rPr>
          <w:rFonts w:eastAsia="宋体"/>
          <w:sz w:val="21"/>
          <w:szCs w:val="21"/>
        </w:rPr>
      </w:pPr>
      <w:r>
        <w:rPr>
          <w:rFonts w:eastAsia="宋体"/>
          <w:sz w:val="21"/>
          <w:szCs w:val="21"/>
        </w:rPr>
        <w:t>按本章第</w:t>
      </w:r>
      <w:r>
        <w:rPr>
          <w:rFonts w:eastAsia="宋体"/>
          <w:sz w:val="21"/>
          <w:szCs w:val="21"/>
          <w:lang w:bidi="en-US"/>
        </w:rPr>
        <w:t>2.2.4 (4)</w:t>
      </w:r>
      <w:r>
        <w:rPr>
          <w:rFonts w:eastAsia="宋体"/>
          <w:sz w:val="21"/>
          <w:szCs w:val="21"/>
        </w:rPr>
        <w:t>目规定的评审因素和分值对其他部分计算出得分</w:t>
      </w:r>
      <w:r>
        <w:rPr>
          <w:rStyle w:val="2Sylfaen"/>
          <w:rFonts w:ascii="宋体" w:eastAsia="宋体" w:hAnsi="宋体" w:cs="Times New Roman"/>
          <w:sz w:val="21"/>
          <w:szCs w:val="21"/>
          <w:lang w:eastAsia="zh-CN"/>
        </w:rPr>
        <w:t>D</w:t>
      </w:r>
      <w:r>
        <w:rPr>
          <w:rFonts w:eastAsia="宋体"/>
          <w:sz w:val="21"/>
          <w:szCs w:val="21"/>
          <w:lang w:bidi="en-US"/>
        </w:rPr>
        <w:t>。</w:t>
      </w:r>
      <w:r>
        <w:rPr>
          <w:rFonts w:eastAsia="宋体"/>
          <w:sz w:val="21"/>
          <w:szCs w:val="21"/>
          <w:lang w:bidi="en-US"/>
        </w:rPr>
        <w:t xml:space="preserve"> </w:t>
      </w:r>
    </w:p>
    <w:p w14:paraId="7839CC4E" w14:textId="77777777" w:rsidR="00A2569A" w:rsidRDefault="00A22B7A">
      <w:pPr>
        <w:pStyle w:val="23"/>
        <w:shd w:val="clear" w:color="auto" w:fill="auto"/>
        <w:tabs>
          <w:tab w:val="left" w:pos="1176"/>
        </w:tabs>
        <w:snapToGrid w:val="0"/>
        <w:spacing w:before="0" w:line="240" w:lineRule="auto"/>
        <w:ind w:firstLineChars="200" w:firstLine="420"/>
        <w:jc w:val="left"/>
        <w:rPr>
          <w:rFonts w:eastAsia="宋体"/>
          <w:sz w:val="21"/>
          <w:szCs w:val="21"/>
        </w:rPr>
      </w:pPr>
      <w:r>
        <w:rPr>
          <w:rFonts w:eastAsia="宋体"/>
          <w:sz w:val="21"/>
          <w:szCs w:val="21"/>
          <w:lang w:bidi="en-US"/>
        </w:rPr>
        <w:t>3.2.2</w:t>
      </w:r>
      <w:r>
        <w:rPr>
          <w:rFonts w:eastAsia="宋体"/>
          <w:sz w:val="21"/>
          <w:szCs w:val="21"/>
        </w:rPr>
        <w:t>投标人的商务和技术得分分值计算保留小数点后两位，小数点后第三位</w:t>
      </w:r>
      <w:r>
        <w:rPr>
          <w:rFonts w:eastAsia="宋体"/>
          <w:sz w:val="21"/>
          <w:szCs w:val="21"/>
        </w:rPr>
        <w:t>“</w:t>
      </w:r>
      <w:r>
        <w:rPr>
          <w:rFonts w:eastAsia="宋体"/>
          <w:sz w:val="21"/>
          <w:szCs w:val="21"/>
        </w:rPr>
        <w:t>四舍五入</w:t>
      </w:r>
      <w:r>
        <w:rPr>
          <w:rFonts w:eastAsia="宋体"/>
          <w:sz w:val="21"/>
          <w:szCs w:val="21"/>
        </w:rPr>
        <w:t>”</w:t>
      </w:r>
      <w:r>
        <w:rPr>
          <w:rFonts w:eastAsia="宋体"/>
          <w:sz w:val="21"/>
          <w:szCs w:val="21"/>
        </w:rPr>
        <w:t>。</w:t>
      </w:r>
    </w:p>
    <w:p w14:paraId="5C5FD18F" w14:textId="77777777" w:rsidR="00A2569A" w:rsidRDefault="00A22B7A">
      <w:pPr>
        <w:pStyle w:val="23"/>
        <w:shd w:val="clear" w:color="auto" w:fill="auto"/>
        <w:snapToGrid w:val="0"/>
        <w:spacing w:before="0" w:line="240" w:lineRule="auto"/>
        <w:ind w:firstLineChars="200" w:firstLine="420"/>
        <w:jc w:val="both"/>
        <w:rPr>
          <w:rFonts w:eastAsia="宋体"/>
          <w:sz w:val="21"/>
          <w:szCs w:val="21"/>
        </w:rPr>
      </w:pPr>
      <w:r>
        <w:rPr>
          <w:rFonts w:eastAsia="宋体"/>
          <w:sz w:val="21"/>
          <w:szCs w:val="21"/>
          <w:lang w:bidi="en-US"/>
        </w:rPr>
        <w:t>3.2.3</w:t>
      </w:r>
      <w:r>
        <w:rPr>
          <w:rFonts w:eastAsia="宋体"/>
          <w:sz w:val="21"/>
          <w:szCs w:val="21"/>
        </w:rPr>
        <w:t>投标人的商务和技术得分</w:t>
      </w:r>
      <w:r>
        <w:rPr>
          <w:rFonts w:eastAsia="宋体"/>
          <w:sz w:val="21"/>
          <w:szCs w:val="21"/>
          <w:lang w:bidi="en-US"/>
        </w:rPr>
        <w:t>=</w:t>
      </w:r>
      <w:r>
        <w:rPr>
          <w:rStyle w:val="2Sylfaen"/>
          <w:rFonts w:ascii="宋体" w:eastAsia="宋体" w:hAnsi="宋体" w:cs="Times New Roman"/>
          <w:sz w:val="21"/>
          <w:szCs w:val="21"/>
          <w:lang w:eastAsia="zh-CN"/>
        </w:rPr>
        <w:t>A</w:t>
      </w:r>
      <w:r>
        <w:rPr>
          <w:rFonts w:eastAsia="宋体"/>
          <w:sz w:val="21"/>
          <w:szCs w:val="21"/>
          <w:lang w:bidi="en-US"/>
        </w:rPr>
        <w:t>+</w:t>
      </w:r>
      <w:r>
        <w:rPr>
          <w:rStyle w:val="2Sylfaen"/>
          <w:rFonts w:ascii="宋体" w:eastAsia="宋体" w:hAnsi="宋体" w:cs="Times New Roman"/>
          <w:sz w:val="21"/>
          <w:szCs w:val="21"/>
          <w:lang w:eastAsia="zh-CN"/>
        </w:rPr>
        <w:t>B</w:t>
      </w:r>
      <w:r>
        <w:rPr>
          <w:rFonts w:eastAsia="宋体"/>
          <w:sz w:val="21"/>
          <w:szCs w:val="21"/>
          <w:lang w:bidi="en-US"/>
        </w:rPr>
        <w:t>+</w:t>
      </w:r>
      <w:r>
        <w:rPr>
          <w:rStyle w:val="2Sylfaen"/>
          <w:rFonts w:ascii="宋体" w:eastAsia="宋体" w:hAnsi="宋体" w:cs="Times New Roman"/>
          <w:sz w:val="21"/>
          <w:szCs w:val="21"/>
          <w:lang w:eastAsia="zh-CN"/>
        </w:rPr>
        <w:t>D</w:t>
      </w:r>
      <w:r>
        <w:rPr>
          <w:rFonts w:eastAsia="宋体"/>
          <w:sz w:val="21"/>
          <w:szCs w:val="21"/>
          <w:lang w:bidi="en-US"/>
        </w:rPr>
        <w:t>。</w:t>
      </w:r>
    </w:p>
    <w:p w14:paraId="62F7334A"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30" w:name="bookmark110"/>
      <w:r>
        <w:rPr>
          <w:rFonts w:eastAsia="宋体"/>
          <w:sz w:val="21"/>
          <w:szCs w:val="21"/>
          <w:lang w:bidi="en-US"/>
        </w:rPr>
        <w:t xml:space="preserve">3. </w:t>
      </w:r>
      <w:r>
        <w:rPr>
          <w:rFonts w:eastAsia="宋体"/>
          <w:sz w:val="21"/>
          <w:szCs w:val="21"/>
        </w:rPr>
        <w:t>3</w:t>
      </w:r>
      <w:r>
        <w:rPr>
          <w:rFonts w:eastAsia="宋体"/>
          <w:sz w:val="21"/>
          <w:szCs w:val="21"/>
        </w:rPr>
        <w:t>第二个信封开标</w:t>
      </w:r>
      <w:bookmarkEnd w:id="30"/>
    </w:p>
    <w:p w14:paraId="40777DA4"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rPr>
        <w:t>第一个信封（商务及技术文件）评审结束后，招标人将按照第二章</w:t>
      </w:r>
      <w:r>
        <w:rPr>
          <w:rFonts w:eastAsia="宋体"/>
          <w:sz w:val="21"/>
          <w:szCs w:val="21"/>
        </w:rPr>
        <w:t>“</w:t>
      </w:r>
      <w:r>
        <w:rPr>
          <w:rFonts w:eastAsia="宋体"/>
          <w:sz w:val="21"/>
          <w:szCs w:val="21"/>
        </w:rPr>
        <w:t>投标人须知</w:t>
      </w:r>
      <w:r>
        <w:rPr>
          <w:rFonts w:eastAsia="宋体"/>
          <w:sz w:val="21"/>
          <w:szCs w:val="21"/>
        </w:rPr>
        <w:t xml:space="preserve">” </w:t>
      </w:r>
      <w:r>
        <w:rPr>
          <w:rFonts w:eastAsia="宋体"/>
          <w:sz w:val="21"/>
          <w:szCs w:val="21"/>
        </w:rPr>
        <w:t>第</w:t>
      </w:r>
      <w:r>
        <w:rPr>
          <w:rFonts w:eastAsia="宋体"/>
          <w:sz w:val="21"/>
          <w:szCs w:val="21"/>
          <w:lang w:bidi="en-US"/>
        </w:rPr>
        <w:t>5.1</w:t>
      </w:r>
      <w:r>
        <w:rPr>
          <w:rFonts w:eastAsia="宋体"/>
          <w:sz w:val="21"/>
          <w:szCs w:val="21"/>
        </w:rPr>
        <w:t>款规定的时间和地点对通过投标文件第一个信封（商务及技术文件）评审的</w:t>
      </w:r>
      <w:r>
        <w:rPr>
          <w:rFonts w:eastAsia="宋体"/>
          <w:sz w:val="21"/>
          <w:szCs w:val="21"/>
        </w:rPr>
        <w:t xml:space="preserve"> </w:t>
      </w:r>
      <w:r>
        <w:rPr>
          <w:rFonts w:eastAsia="宋体"/>
          <w:sz w:val="21"/>
          <w:szCs w:val="21"/>
        </w:rPr>
        <w:t>投标文件第二个信封（报价文件）进行开标。</w:t>
      </w:r>
    </w:p>
    <w:p w14:paraId="431BDBAA"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31" w:name="bookmark111"/>
      <w:r>
        <w:rPr>
          <w:rFonts w:eastAsia="宋体"/>
          <w:sz w:val="21"/>
          <w:szCs w:val="21"/>
          <w:lang w:bidi="en-US"/>
        </w:rPr>
        <w:t xml:space="preserve">3. </w:t>
      </w:r>
      <w:r>
        <w:rPr>
          <w:rFonts w:eastAsia="宋体"/>
          <w:sz w:val="21"/>
          <w:szCs w:val="21"/>
        </w:rPr>
        <w:t>4</w:t>
      </w:r>
      <w:r>
        <w:rPr>
          <w:rFonts w:eastAsia="宋体"/>
          <w:sz w:val="21"/>
          <w:szCs w:val="21"/>
        </w:rPr>
        <w:t>第二个信封初步评审</w:t>
      </w:r>
      <w:bookmarkEnd w:id="31"/>
    </w:p>
    <w:p w14:paraId="1EC6CF7E"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w:t>
      </w:r>
      <w:r>
        <w:rPr>
          <w:rFonts w:eastAsia="宋体"/>
          <w:sz w:val="21"/>
          <w:szCs w:val="21"/>
          <w:lang w:bidi="en-US"/>
        </w:rPr>
        <w:t>.4.1</w:t>
      </w:r>
      <w:r>
        <w:rPr>
          <w:rFonts w:eastAsia="宋体"/>
          <w:sz w:val="21"/>
          <w:szCs w:val="21"/>
        </w:rPr>
        <w:t>评标委员会依据本章第</w:t>
      </w:r>
      <w:r>
        <w:rPr>
          <w:rFonts w:eastAsia="宋体"/>
          <w:sz w:val="21"/>
          <w:szCs w:val="21"/>
          <w:lang w:bidi="en-US"/>
        </w:rPr>
        <w:t>2.1.1</w:t>
      </w:r>
      <w:r>
        <w:rPr>
          <w:rFonts w:eastAsia="宋体"/>
          <w:sz w:val="21"/>
          <w:szCs w:val="21"/>
        </w:rPr>
        <w:t>项、第</w:t>
      </w:r>
      <w:r>
        <w:rPr>
          <w:rFonts w:eastAsia="宋体"/>
          <w:sz w:val="21"/>
          <w:szCs w:val="21"/>
          <w:lang w:bidi="en-US"/>
        </w:rPr>
        <w:t>2.1.3</w:t>
      </w:r>
      <w:r>
        <w:rPr>
          <w:rFonts w:eastAsia="宋体"/>
          <w:sz w:val="21"/>
          <w:szCs w:val="21"/>
        </w:rPr>
        <w:t>项规定的评审标准对投标文件第二个信封（报价文件）进行初步评审。有一项不符合评审标准的，评标委员会应否决其投标。</w:t>
      </w:r>
    </w:p>
    <w:p w14:paraId="4C12DA3B" w14:textId="77777777" w:rsidR="00A2569A" w:rsidRDefault="00A22B7A">
      <w:pPr>
        <w:pStyle w:val="23"/>
        <w:shd w:val="clear" w:color="auto" w:fill="auto"/>
        <w:snapToGrid w:val="0"/>
        <w:spacing w:before="0" w:line="240" w:lineRule="auto"/>
        <w:ind w:firstLine="520"/>
        <w:jc w:val="left"/>
        <w:rPr>
          <w:rFonts w:eastAsia="宋体"/>
          <w:sz w:val="21"/>
          <w:szCs w:val="21"/>
        </w:rPr>
      </w:pPr>
      <w:r>
        <w:rPr>
          <w:rFonts w:eastAsia="宋体"/>
          <w:sz w:val="21"/>
          <w:szCs w:val="21"/>
          <w:lang w:bidi="en-US"/>
        </w:rPr>
        <w:t>3.4.2</w:t>
      </w:r>
      <w:r>
        <w:rPr>
          <w:rFonts w:eastAsia="宋体"/>
          <w:sz w:val="21"/>
          <w:szCs w:val="21"/>
        </w:rPr>
        <w:t>投标报价有算术错误的，评标委员会按以下原则对投标报价进行修正，修正的价格经投标人书面确认后具有约束力。投标人不接受修正价格的，评标委员会应否决其投标。</w:t>
      </w:r>
    </w:p>
    <w:p w14:paraId="0A4AF1E3" w14:textId="77777777" w:rsidR="00A2569A" w:rsidRDefault="00A22B7A">
      <w:pPr>
        <w:pStyle w:val="23"/>
        <w:numPr>
          <w:ilvl w:val="0"/>
          <w:numId w:val="11"/>
        </w:numPr>
        <w:shd w:val="clear" w:color="auto" w:fill="auto"/>
        <w:tabs>
          <w:tab w:val="left" w:pos="1140"/>
        </w:tabs>
        <w:snapToGrid w:val="0"/>
        <w:spacing w:before="0" w:line="240" w:lineRule="auto"/>
        <w:ind w:firstLine="640"/>
        <w:jc w:val="both"/>
        <w:rPr>
          <w:rFonts w:eastAsia="宋体"/>
          <w:sz w:val="21"/>
          <w:szCs w:val="21"/>
        </w:rPr>
      </w:pPr>
      <w:r>
        <w:rPr>
          <w:rFonts w:eastAsia="宋体"/>
          <w:sz w:val="21"/>
          <w:szCs w:val="21"/>
        </w:rPr>
        <w:t>投标文件中的大写金额与小写金额不一致的，以大写金额为准；</w:t>
      </w:r>
    </w:p>
    <w:p w14:paraId="782E4CE1" w14:textId="77777777" w:rsidR="00A2569A" w:rsidRDefault="00A22B7A">
      <w:pPr>
        <w:pStyle w:val="23"/>
        <w:numPr>
          <w:ilvl w:val="0"/>
          <w:numId w:val="11"/>
        </w:numPr>
        <w:shd w:val="clear" w:color="auto" w:fill="auto"/>
        <w:tabs>
          <w:tab w:val="left" w:pos="1110"/>
        </w:tabs>
        <w:snapToGrid w:val="0"/>
        <w:spacing w:before="0" w:line="240" w:lineRule="auto"/>
        <w:ind w:firstLine="640"/>
        <w:jc w:val="both"/>
        <w:rPr>
          <w:rFonts w:eastAsia="宋体"/>
          <w:sz w:val="21"/>
          <w:szCs w:val="21"/>
        </w:rPr>
      </w:pPr>
      <w:r>
        <w:rPr>
          <w:rFonts w:eastAsia="宋体"/>
          <w:sz w:val="21"/>
          <w:szCs w:val="21"/>
        </w:rPr>
        <w:t>总价金额与依据单价计算出的结果不一致的，以单价金额为准修正总价，但单价金额小数点有明显错误的除外；</w:t>
      </w:r>
    </w:p>
    <w:p w14:paraId="23485584" w14:textId="77777777" w:rsidR="00A2569A" w:rsidRDefault="00A22B7A">
      <w:pPr>
        <w:pStyle w:val="23"/>
        <w:numPr>
          <w:ilvl w:val="0"/>
          <w:numId w:val="11"/>
        </w:numPr>
        <w:shd w:val="clear" w:color="auto" w:fill="auto"/>
        <w:tabs>
          <w:tab w:val="left" w:pos="1105"/>
        </w:tabs>
        <w:snapToGrid w:val="0"/>
        <w:spacing w:before="0" w:line="240" w:lineRule="auto"/>
        <w:ind w:firstLine="640"/>
        <w:jc w:val="both"/>
        <w:rPr>
          <w:rFonts w:eastAsia="宋体"/>
          <w:sz w:val="21"/>
          <w:szCs w:val="21"/>
        </w:rPr>
      </w:pPr>
      <w:r>
        <w:rPr>
          <w:rFonts w:eastAsia="宋体"/>
          <w:sz w:val="21"/>
          <w:szCs w:val="21"/>
        </w:rPr>
        <w:t>当单价与数量相乘不等于合价时，以单价计算为准，如果单价有明显的小数点位置差错，应以标出的合价为准，同时对单价予以修正；</w:t>
      </w:r>
    </w:p>
    <w:p w14:paraId="29057382" w14:textId="77777777" w:rsidR="00A2569A" w:rsidRDefault="00A22B7A">
      <w:pPr>
        <w:pStyle w:val="23"/>
        <w:numPr>
          <w:ilvl w:val="0"/>
          <w:numId w:val="11"/>
        </w:numPr>
        <w:shd w:val="clear" w:color="auto" w:fill="auto"/>
        <w:tabs>
          <w:tab w:val="left" w:pos="1108"/>
        </w:tabs>
        <w:snapToGrid w:val="0"/>
        <w:spacing w:before="0" w:line="240" w:lineRule="auto"/>
        <w:ind w:firstLine="640"/>
        <w:jc w:val="both"/>
        <w:rPr>
          <w:rFonts w:eastAsia="宋体"/>
          <w:sz w:val="21"/>
          <w:szCs w:val="21"/>
        </w:rPr>
      </w:pPr>
      <w:r>
        <w:rPr>
          <w:rFonts w:eastAsia="宋体"/>
          <w:sz w:val="21"/>
          <w:szCs w:val="21"/>
        </w:rPr>
        <w:t>当各子目的合价累计不等于总价时，应以各子目合价累计数为准，修正总价。</w:t>
      </w:r>
    </w:p>
    <w:p w14:paraId="512D11CD"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3.4.3</w:t>
      </w:r>
      <w:r>
        <w:rPr>
          <w:rFonts w:eastAsia="宋体"/>
          <w:sz w:val="21"/>
          <w:szCs w:val="21"/>
        </w:rPr>
        <w:t>工程量清单中的投标报价有其他错误的，评标委员会按以下原则对投标报价进行修正，修正的</w:t>
      </w:r>
      <w:r>
        <w:rPr>
          <w:rFonts w:eastAsia="宋体"/>
          <w:sz w:val="21"/>
          <w:szCs w:val="21"/>
        </w:rPr>
        <w:lastRenderedPageBreak/>
        <w:t>价格经投标人书面确认后具有约束力。投标人不接受修正价格的，评标委员会应否决其投标。</w:t>
      </w:r>
    </w:p>
    <w:p w14:paraId="4910BB91" w14:textId="77777777" w:rsidR="00A2569A" w:rsidRDefault="00A22B7A">
      <w:pPr>
        <w:pStyle w:val="23"/>
        <w:numPr>
          <w:ilvl w:val="0"/>
          <w:numId w:val="12"/>
        </w:numPr>
        <w:shd w:val="clear" w:color="auto" w:fill="auto"/>
        <w:tabs>
          <w:tab w:val="left" w:pos="1105"/>
        </w:tabs>
        <w:snapToGrid w:val="0"/>
        <w:spacing w:before="0" w:line="240" w:lineRule="auto"/>
        <w:ind w:firstLine="640"/>
        <w:jc w:val="both"/>
        <w:rPr>
          <w:rFonts w:eastAsia="宋体"/>
          <w:sz w:val="21"/>
          <w:szCs w:val="21"/>
        </w:rPr>
      </w:pPr>
      <w:r>
        <w:rPr>
          <w:rFonts w:eastAsia="宋体"/>
          <w:sz w:val="21"/>
          <w:szCs w:val="21"/>
        </w:rPr>
        <w:t>在招标人给定的工程量清单中漏报了某个工程子目的单价、合价或总额价，或所报单价、合价或总额价减少了报价范围，则漏报的工程子目单价、合价和总额价或单价、合价和总额价中减少的报价内容视为己含入其他工程子目的单价、合价和总额价之中。</w:t>
      </w:r>
    </w:p>
    <w:p w14:paraId="21F87834" w14:textId="77777777" w:rsidR="00A2569A" w:rsidRDefault="00A22B7A">
      <w:pPr>
        <w:pStyle w:val="23"/>
        <w:numPr>
          <w:ilvl w:val="0"/>
          <w:numId w:val="12"/>
        </w:numPr>
        <w:shd w:val="clear" w:color="auto" w:fill="auto"/>
        <w:tabs>
          <w:tab w:val="left" w:pos="1105"/>
        </w:tabs>
        <w:snapToGrid w:val="0"/>
        <w:spacing w:before="0" w:line="240" w:lineRule="auto"/>
        <w:ind w:firstLine="640"/>
        <w:jc w:val="both"/>
        <w:rPr>
          <w:rFonts w:eastAsia="宋体"/>
          <w:sz w:val="21"/>
          <w:szCs w:val="21"/>
        </w:rPr>
      </w:pPr>
      <w:r>
        <w:rPr>
          <w:rFonts w:eastAsia="宋体"/>
          <w:sz w:val="21"/>
          <w:szCs w:val="21"/>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14:paraId="54282427" w14:textId="77777777" w:rsidR="00A2569A" w:rsidRDefault="00A22B7A">
      <w:pPr>
        <w:pStyle w:val="23"/>
        <w:numPr>
          <w:ilvl w:val="0"/>
          <w:numId w:val="12"/>
        </w:numPr>
        <w:shd w:val="clear" w:color="auto" w:fill="auto"/>
        <w:tabs>
          <w:tab w:val="left" w:pos="1103"/>
        </w:tabs>
        <w:snapToGrid w:val="0"/>
        <w:spacing w:before="0" w:line="240" w:lineRule="auto"/>
        <w:ind w:firstLine="640"/>
        <w:jc w:val="both"/>
        <w:rPr>
          <w:rFonts w:eastAsia="宋体"/>
          <w:sz w:val="21"/>
          <w:szCs w:val="21"/>
        </w:rPr>
      </w:pPr>
      <w:r>
        <w:rPr>
          <w:rFonts w:eastAsia="宋体"/>
          <w:sz w:val="21"/>
          <w:szCs w:val="21"/>
        </w:rPr>
        <w:t>当单价与数量的乘积与合价（金额</w:t>
      </w:r>
      <w:r>
        <w:rPr>
          <w:rFonts w:eastAsia="宋体"/>
          <w:sz w:val="21"/>
          <w:szCs w:val="21"/>
          <w:lang w:bidi="en-US"/>
        </w:rPr>
        <w:t>）</w:t>
      </w:r>
      <w:r>
        <w:rPr>
          <w:rFonts w:eastAsia="宋体"/>
          <w:sz w:val="21"/>
          <w:szCs w:val="21"/>
        </w:rPr>
        <w:t>虽然一致，但投标人修改了该子目的工程数量，则其合价按招标人给定的工程数量乘以投标人所报单价予以修正。</w:t>
      </w:r>
    </w:p>
    <w:p w14:paraId="22FFCE07" w14:textId="77777777" w:rsidR="00A2569A" w:rsidRDefault="00A22B7A">
      <w:pPr>
        <w:pStyle w:val="23"/>
        <w:shd w:val="clear" w:color="auto" w:fill="auto"/>
        <w:snapToGrid w:val="0"/>
        <w:spacing w:before="0" w:line="240" w:lineRule="auto"/>
        <w:ind w:firstLine="520"/>
        <w:jc w:val="left"/>
        <w:rPr>
          <w:rFonts w:eastAsia="宋体"/>
          <w:sz w:val="21"/>
          <w:szCs w:val="21"/>
        </w:rPr>
      </w:pPr>
      <w:r>
        <w:rPr>
          <w:rFonts w:eastAsia="宋体"/>
          <w:sz w:val="21"/>
          <w:szCs w:val="21"/>
          <w:lang w:bidi="en-US"/>
        </w:rPr>
        <w:t>3.4.4</w:t>
      </w:r>
      <w:r>
        <w:rPr>
          <w:rFonts w:eastAsia="宋体"/>
          <w:sz w:val="21"/>
          <w:szCs w:val="21"/>
        </w:rPr>
        <w:t>修正后的最终投标报价若超过最高投标限价（如有），评标委员会应否决其投标。</w:t>
      </w:r>
    </w:p>
    <w:p w14:paraId="4A8F9E8F" w14:textId="77777777" w:rsidR="00A2569A" w:rsidRDefault="00A22B7A">
      <w:pPr>
        <w:pStyle w:val="23"/>
        <w:shd w:val="clear" w:color="auto" w:fill="auto"/>
        <w:snapToGrid w:val="0"/>
        <w:spacing w:before="0" w:line="240" w:lineRule="auto"/>
        <w:ind w:firstLine="520"/>
        <w:jc w:val="left"/>
        <w:rPr>
          <w:rFonts w:eastAsia="宋体"/>
          <w:sz w:val="21"/>
          <w:szCs w:val="21"/>
        </w:rPr>
      </w:pPr>
      <w:r>
        <w:rPr>
          <w:rFonts w:eastAsia="宋体"/>
          <w:sz w:val="21"/>
          <w:szCs w:val="21"/>
          <w:lang w:bidi="en-US"/>
        </w:rPr>
        <w:t>3.4.5</w:t>
      </w:r>
      <w:r>
        <w:rPr>
          <w:rFonts w:eastAsia="宋体"/>
          <w:sz w:val="21"/>
          <w:szCs w:val="21"/>
        </w:rPr>
        <w:t>修正后的最终投标报价仅作为签订合同的一个依据，不参与评标价得分的计算。</w:t>
      </w:r>
    </w:p>
    <w:p w14:paraId="02C2C0C0" w14:textId="77777777" w:rsidR="00A2569A" w:rsidRDefault="00A22B7A">
      <w:pPr>
        <w:pStyle w:val="191"/>
        <w:shd w:val="clear" w:color="auto" w:fill="auto"/>
        <w:snapToGrid w:val="0"/>
        <w:spacing w:line="240" w:lineRule="auto"/>
        <w:rPr>
          <w:rFonts w:eastAsia="宋体"/>
          <w:sz w:val="21"/>
          <w:szCs w:val="21"/>
        </w:rPr>
      </w:pPr>
      <w:r>
        <w:rPr>
          <w:rFonts w:eastAsia="宋体"/>
          <w:b w:val="0"/>
          <w:bCs w:val="0"/>
          <w:sz w:val="21"/>
          <w:szCs w:val="21"/>
        </w:rPr>
        <w:t>3. 5</w:t>
      </w:r>
      <w:r>
        <w:rPr>
          <w:rFonts w:eastAsia="宋体"/>
          <w:sz w:val="21"/>
          <w:szCs w:val="21"/>
        </w:rPr>
        <w:t>第二个信封详细评审</w:t>
      </w:r>
    </w:p>
    <w:p w14:paraId="04692F57" w14:textId="77777777" w:rsidR="00A2569A" w:rsidRDefault="00A22B7A">
      <w:pPr>
        <w:pStyle w:val="23"/>
        <w:shd w:val="clear" w:color="auto" w:fill="auto"/>
        <w:snapToGrid w:val="0"/>
        <w:spacing w:before="0" w:line="240" w:lineRule="auto"/>
        <w:ind w:firstLine="520"/>
        <w:jc w:val="left"/>
        <w:rPr>
          <w:rFonts w:eastAsia="宋体"/>
          <w:sz w:val="21"/>
          <w:szCs w:val="21"/>
          <w:lang w:bidi="en-US"/>
        </w:rPr>
      </w:pPr>
      <w:r>
        <w:rPr>
          <w:rFonts w:eastAsia="宋体"/>
          <w:sz w:val="21"/>
          <w:szCs w:val="21"/>
          <w:lang w:bidi="en-US"/>
        </w:rPr>
        <w:t>3.5.1</w:t>
      </w:r>
      <w:r>
        <w:rPr>
          <w:rFonts w:eastAsia="宋体"/>
          <w:sz w:val="21"/>
          <w:szCs w:val="21"/>
          <w:lang w:bidi="en-US"/>
        </w:rPr>
        <w:t>评标委员会按本章第</w:t>
      </w:r>
      <w:r>
        <w:rPr>
          <w:rFonts w:eastAsia="宋体"/>
          <w:sz w:val="21"/>
          <w:szCs w:val="21"/>
          <w:lang w:bidi="en-US"/>
        </w:rPr>
        <w:t>2.2.4 (3)</w:t>
      </w:r>
      <w:r>
        <w:rPr>
          <w:rFonts w:eastAsia="宋体"/>
          <w:sz w:val="21"/>
          <w:szCs w:val="21"/>
          <w:lang w:bidi="en-US"/>
        </w:rPr>
        <w:t>目规定的评审因素和分值对投标报价计算出得分</w:t>
      </w:r>
      <w:r>
        <w:rPr>
          <w:rFonts w:eastAsia="宋体"/>
          <w:sz w:val="21"/>
          <w:szCs w:val="21"/>
        </w:rPr>
        <w:t>C</w:t>
      </w:r>
      <w:r>
        <w:rPr>
          <w:rFonts w:eastAsia="宋体"/>
          <w:sz w:val="21"/>
          <w:szCs w:val="21"/>
          <w:lang w:bidi="en-US"/>
        </w:rPr>
        <w:t>。投标报价得分分值计算保留小数点后两位，小数点后第三位</w:t>
      </w:r>
      <w:r>
        <w:rPr>
          <w:rFonts w:eastAsia="宋体"/>
          <w:sz w:val="21"/>
          <w:szCs w:val="21"/>
          <w:lang w:bidi="en-US"/>
        </w:rPr>
        <w:t>“</w:t>
      </w:r>
      <w:r>
        <w:rPr>
          <w:rFonts w:eastAsia="宋体"/>
          <w:sz w:val="21"/>
          <w:szCs w:val="21"/>
          <w:lang w:bidi="en-US"/>
        </w:rPr>
        <w:t>四舍五入</w:t>
      </w:r>
      <w:r>
        <w:rPr>
          <w:rFonts w:eastAsia="宋体"/>
          <w:sz w:val="21"/>
          <w:szCs w:val="21"/>
          <w:lang w:bidi="en-US"/>
        </w:rPr>
        <w:t>”</w:t>
      </w:r>
      <w:r>
        <w:rPr>
          <w:rFonts w:eastAsia="宋体"/>
          <w:sz w:val="21"/>
          <w:szCs w:val="21"/>
          <w:lang w:bidi="en-US"/>
        </w:rPr>
        <w:t>。</w:t>
      </w:r>
      <w:r>
        <w:rPr>
          <w:rFonts w:eastAsia="宋体"/>
          <w:sz w:val="21"/>
          <w:szCs w:val="21"/>
          <w:lang w:bidi="en-US"/>
        </w:rPr>
        <w:t xml:space="preserve"> </w:t>
      </w:r>
    </w:p>
    <w:p w14:paraId="5249C8D1" w14:textId="77777777" w:rsidR="00A2569A" w:rsidRDefault="00A22B7A">
      <w:pPr>
        <w:pStyle w:val="23"/>
        <w:shd w:val="clear" w:color="auto" w:fill="auto"/>
        <w:snapToGrid w:val="0"/>
        <w:spacing w:before="0" w:line="240" w:lineRule="auto"/>
        <w:ind w:firstLine="520"/>
        <w:jc w:val="left"/>
        <w:rPr>
          <w:rFonts w:eastAsia="宋体"/>
          <w:sz w:val="21"/>
          <w:szCs w:val="21"/>
          <w:lang w:bidi="en-US"/>
        </w:rPr>
      </w:pPr>
      <w:r>
        <w:rPr>
          <w:rFonts w:eastAsia="宋体"/>
          <w:sz w:val="21"/>
          <w:szCs w:val="21"/>
          <w:lang w:bidi="en-US"/>
        </w:rPr>
        <w:t>3.5.2</w:t>
      </w:r>
      <w:r>
        <w:rPr>
          <w:rFonts w:eastAsia="宋体"/>
          <w:sz w:val="21"/>
          <w:szCs w:val="21"/>
          <w:lang w:bidi="en-US"/>
        </w:rPr>
        <w:t>投标人得分</w:t>
      </w:r>
      <w:r>
        <w:rPr>
          <w:rFonts w:eastAsia="宋体"/>
          <w:sz w:val="21"/>
          <w:szCs w:val="21"/>
          <w:lang w:bidi="en-US"/>
        </w:rPr>
        <w:t>=</w:t>
      </w:r>
      <w:r>
        <w:rPr>
          <w:rFonts w:eastAsia="宋体"/>
          <w:sz w:val="21"/>
          <w:szCs w:val="21"/>
          <w:lang w:bidi="en-US"/>
        </w:rPr>
        <w:t>投标人的商务和技术得分</w:t>
      </w:r>
      <w:r>
        <w:rPr>
          <w:rFonts w:eastAsia="宋体"/>
          <w:sz w:val="21"/>
          <w:szCs w:val="21"/>
          <w:lang w:bidi="en-US"/>
        </w:rPr>
        <w:t>+</w:t>
      </w:r>
      <w:r>
        <w:rPr>
          <w:rFonts w:eastAsia="宋体"/>
          <w:sz w:val="21"/>
          <w:szCs w:val="21"/>
        </w:rPr>
        <w:t>C</w:t>
      </w:r>
      <w:r>
        <w:rPr>
          <w:rFonts w:eastAsia="宋体"/>
          <w:sz w:val="21"/>
          <w:szCs w:val="21"/>
          <w:lang w:bidi="en-US"/>
        </w:rPr>
        <w:t>。</w:t>
      </w:r>
    </w:p>
    <w:p w14:paraId="73A9CAD6" w14:textId="77777777" w:rsidR="00A2569A" w:rsidRDefault="00A22B7A">
      <w:pPr>
        <w:pStyle w:val="23"/>
        <w:shd w:val="clear" w:color="auto" w:fill="auto"/>
        <w:snapToGrid w:val="0"/>
        <w:spacing w:before="0" w:line="240" w:lineRule="auto"/>
        <w:ind w:firstLine="520"/>
        <w:jc w:val="left"/>
        <w:rPr>
          <w:rFonts w:eastAsia="宋体"/>
          <w:sz w:val="21"/>
          <w:szCs w:val="21"/>
          <w:lang w:bidi="en-US"/>
        </w:rPr>
      </w:pPr>
      <w:r>
        <w:rPr>
          <w:rFonts w:eastAsia="宋体"/>
          <w:sz w:val="21"/>
          <w:szCs w:val="21"/>
          <w:lang w:bidi="en-US"/>
        </w:rPr>
        <w:t>3</w:t>
      </w:r>
      <w:r>
        <w:rPr>
          <w:rFonts w:eastAsia="宋体"/>
          <w:sz w:val="21"/>
          <w:szCs w:val="21"/>
          <w:lang w:bidi="en-US"/>
        </w:rPr>
        <w:t>.5.3</w:t>
      </w:r>
      <w:r>
        <w:rPr>
          <w:rFonts w:eastAsia="宋体"/>
          <w:sz w:val="21"/>
          <w:szCs w:val="21"/>
          <w:lang w:bidi="en-US"/>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14:paraId="53D76B40" w14:textId="77777777" w:rsidR="00A2569A" w:rsidRDefault="00A22B7A">
      <w:pPr>
        <w:pStyle w:val="74"/>
        <w:keepNext/>
        <w:keepLines/>
        <w:shd w:val="clear" w:color="auto" w:fill="auto"/>
        <w:snapToGrid w:val="0"/>
        <w:spacing w:before="0" w:after="0" w:line="240" w:lineRule="auto"/>
        <w:ind w:left="499" w:hanging="499"/>
        <w:rPr>
          <w:rFonts w:eastAsia="宋体"/>
          <w:sz w:val="21"/>
          <w:szCs w:val="21"/>
        </w:rPr>
      </w:pPr>
      <w:bookmarkStart w:id="32" w:name="bookmark112"/>
      <w:r>
        <w:rPr>
          <w:rFonts w:eastAsia="宋体"/>
          <w:b w:val="0"/>
          <w:bCs w:val="0"/>
          <w:sz w:val="21"/>
          <w:szCs w:val="21"/>
        </w:rPr>
        <w:t xml:space="preserve">3. </w:t>
      </w:r>
      <w:r>
        <w:rPr>
          <w:rFonts w:eastAsia="宋体"/>
          <w:b w:val="0"/>
          <w:bCs w:val="0"/>
          <w:sz w:val="21"/>
          <w:szCs w:val="21"/>
          <w:lang w:bidi="en-US"/>
        </w:rPr>
        <w:t>6</w:t>
      </w:r>
      <w:r>
        <w:rPr>
          <w:rFonts w:eastAsia="宋体"/>
          <w:sz w:val="21"/>
          <w:szCs w:val="21"/>
        </w:rPr>
        <w:t>投标文件相关信息的核查</w:t>
      </w:r>
      <w:bookmarkEnd w:id="32"/>
    </w:p>
    <w:p w14:paraId="0A3A6BAB" w14:textId="77777777" w:rsidR="00A2569A" w:rsidRDefault="00A22B7A">
      <w:pPr>
        <w:pStyle w:val="23"/>
        <w:shd w:val="clear" w:color="auto" w:fill="auto"/>
        <w:snapToGrid w:val="0"/>
        <w:spacing w:before="0" w:line="240" w:lineRule="auto"/>
        <w:ind w:firstLine="500"/>
        <w:jc w:val="left"/>
        <w:rPr>
          <w:rFonts w:eastAsia="宋体"/>
          <w:sz w:val="21"/>
          <w:szCs w:val="21"/>
        </w:rPr>
      </w:pPr>
      <w:r>
        <w:rPr>
          <w:rFonts w:eastAsia="宋体"/>
          <w:sz w:val="21"/>
          <w:szCs w:val="21"/>
          <w:lang w:bidi="en-US"/>
        </w:rPr>
        <w:t>3.6.1</w:t>
      </w:r>
      <w:r>
        <w:rPr>
          <w:rFonts w:eastAsia="宋体"/>
          <w:sz w:val="21"/>
          <w:szCs w:val="21"/>
        </w:rPr>
        <w:t>在评标过程中，评标委员会应对投标人的资质、业绩、主要人员资历等信息进行核实。若投标文件载明的信息不符合招标文件规定的，评标委员会应否决其投标。</w:t>
      </w:r>
    </w:p>
    <w:p w14:paraId="7E41246F" w14:textId="77777777" w:rsidR="00A2569A" w:rsidRDefault="00A22B7A">
      <w:pPr>
        <w:pStyle w:val="23"/>
        <w:shd w:val="clear" w:color="auto" w:fill="auto"/>
        <w:snapToGrid w:val="0"/>
        <w:spacing w:before="0" w:line="240" w:lineRule="auto"/>
        <w:ind w:firstLine="500"/>
        <w:jc w:val="left"/>
        <w:rPr>
          <w:rFonts w:eastAsia="宋体"/>
          <w:sz w:val="21"/>
          <w:szCs w:val="21"/>
        </w:rPr>
      </w:pPr>
      <w:r>
        <w:rPr>
          <w:rFonts w:eastAsia="宋体"/>
          <w:sz w:val="21"/>
          <w:szCs w:val="21"/>
          <w:lang w:bidi="en-US"/>
        </w:rPr>
        <w:t>3.6.2</w:t>
      </w:r>
      <w:r>
        <w:rPr>
          <w:rFonts w:eastAsia="宋体"/>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241FA1B3" w14:textId="77777777" w:rsidR="00A2569A" w:rsidRDefault="00A22B7A">
      <w:pPr>
        <w:pStyle w:val="23"/>
        <w:numPr>
          <w:ilvl w:val="0"/>
          <w:numId w:val="13"/>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有下列情形之一的，属于投标人相互串通投标：</w:t>
      </w:r>
    </w:p>
    <w:p w14:paraId="6C8B0EBD" w14:textId="77777777" w:rsidR="00A2569A" w:rsidRDefault="00A22B7A">
      <w:pPr>
        <w:pStyle w:val="23"/>
        <w:numPr>
          <w:ilvl w:val="0"/>
          <w:numId w:val="14"/>
        </w:numPr>
        <w:shd w:val="clear" w:color="auto" w:fill="auto"/>
        <w:tabs>
          <w:tab w:val="left" w:pos="839"/>
        </w:tabs>
        <w:snapToGrid w:val="0"/>
        <w:spacing w:before="0" w:line="240" w:lineRule="auto"/>
        <w:ind w:firstLine="500"/>
        <w:jc w:val="both"/>
        <w:rPr>
          <w:rFonts w:eastAsia="宋体"/>
          <w:sz w:val="21"/>
          <w:szCs w:val="21"/>
        </w:rPr>
      </w:pPr>
      <w:r>
        <w:rPr>
          <w:rFonts w:eastAsia="宋体"/>
          <w:sz w:val="21"/>
          <w:szCs w:val="21"/>
        </w:rPr>
        <w:t>投标人之间协商投标报价等投标文件的实质性内容；</w:t>
      </w:r>
    </w:p>
    <w:p w14:paraId="2DC16A23" w14:textId="77777777" w:rsidR="00A2569A" w:rsidRDefault="00A22B7A">
      <w:pPr>
        <w:pStyle w:val="23"/>
        <w:numPr>
          <w:ilvl w:val="0"/>
          <w:numId w:val="14"/>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投标人之间约定中标人；</w:t>
      </w:r>
    </w:p>
    <w:p w14:paraId="701195C1" w14:textId="77777777" w:rsidR="00A2569A" w:rsidRDefault="00A22B7A">
      <w:pPr>
        <w:pStyle w:val="23"/>
        <w:numPr>
          <w:ilvl w:val="0"/>
          <w:numId w:val="14"/>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投标人之间约定部分投标人放弃投标或中标；</w:t>
      </w:r>
    </w:p>
    <w:p w14:paraId="6DAB1388" w14:textId="77777777" w:rsidR="00A2569A" w:rsidRDefault="00A22B7A">
      <w:pPr>
        <w:pStyle w:val="23"/>
        <w:numPr>
          <w:ilvl w:val="0"/>
          <w:numId w:val="14"/>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属于同一集团、协会、商会等组织成员的投标人按照该组织要求协同投标；</w:t>
      </w:r>
    </w:p>
    <w:p w14:paraId="57194383" w14:textId="77777777" w:rsidR="00A2569A" w:rsidRDefault="00A22B7A">
      <w:pPr>
        <w:pStyle w:val="23"/>
        <w:numPr>
          <w:ilvl w:val="0"/>
          <w:numId w:val="14"/>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投标人之间为谋取中标或排斥特定投标人而采取的其他联合行动。</w:t>
      </w:r>
    </w:p>
    <w:p w14:paraId="7F3FE336" w14:textId="77777777" w:rsidR="00A2569A" w:rsidRDefault="00A22B7A">
      <w:pPr>
        <w:pStyle w:val="23"/>
        <w:numPr>
          <w:ilvl w:val="0"/>
          <w:numId w:val="13"/>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有下列情形之一的，视为投标人相互串通投标：</w:t>
      </w:r>
    </w:p>
    <w:p w14:paraId="50FC7AAA" w14:textId="77777777" w:rsidR="00A2569A" w:rsidRDefault="00A22B7A">
      <w:pPr>
        <w:pStyle w:val="23"/>
        <w:numPr>
          <w:ilvl w:val="0"/>
          <w:numId w:val="15"/>
        </w:numPr>
        <w:shd w:val="clear" w:color="auto" w:fill="auto"/>
        <w:tabs>
          <w:tab w:val="left" w:pos="839"/>
        </w:tabs>
        <w:snapToGrid w:val="0"/>
        <w:spacing w:before="0" w:line="240" w:lineRule="auto"/>
        <w:ind w:firstLine="500"/>
        <w:jc w:val="both"/>
        <w:rPr>
          <w:rFonts w:eastAsia="宋体"/>
          <w:sz w:val="21"/>
          <w:szCs w:val="21"/>
        </w:rPr>
      </w:pPr>
      <w:r>
        <w:rPr>
          <w:rFonts w:eastAsia="宋体"/>
          <w:sz w:val="21"/>
          <w:szCs w:val="21"/>
        </w:rPr>
        <w:t>不</w:t>
      </w:r>
      <w:r>
        <w:rPr>
          <w:rFonts w:eastAsia="宋体"/>
          <w:sz w:val="21"/>
          <w:szCs w:val="21"/>
        </w:rPr>
        <w:t>同投标人的投标文件由同一单位或个人编制；</w:t>
      </w:r>
    </w:p>
    <w:p w14:paraId="00FAA2E7" w14:textId="77777777" w:rsidR="00A2569A" w:rsidRDefault="00A22B7A">
      <w:pPr>
        <w:pStyle w:val="23"/>
        <w:numPr>
          <w:ilvl w:val="0"/>
          <w:numId w:val="15"/>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不同投标人委托同一单位或个人办理投标事宜；</w:t>
      </w:r>
    </w:p>
    <w:p w14:paraId="2A4834E9" w14:textId="77777777" w:rsidR="00A2569A" w:rsidRDefault="00A22B7A">
      <w:pPr>
        <w:pStyle w:val="23"/>
        <w:numPr>
          <w:ilvl w:val="0"/>
          <w:numId w:val="15"/>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不同投标人的投标文件载明的项目管理成员为同一人；</w:t>
      </w:r>
    </w:p>
    <w:p w14:paraId="2F22A2F1" w14:textId="77777777" w:rsidR="00A2569A" w:rsidRDefault="00A22B7A">
      <w:pPr>
        <w:pStyle w:val="23"/>
        <w:numPr>
          <w:ilvl w:val="0"/>
          <w:numId w:val="15"/>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不同投标人的投标文件异常一致或投标报价呈规律性差异；</w:t>
      </w:r>
    </w:p>
    <w:p w14:paraId="5ED1C3CA" w14:textId="77777777" w:rsidR="00A2569A" w:rsidRDefault="00A22B7A">
      <w:pPr>
        <w:pStyle w:val="23"/>
        <w:numPr>
          <w:ilvl w:val="0"/>
          <w:numId w:val="15"/>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不同投标人的投标文件相互混装；</w:t>
      </w:r>
    </w:p>
    <w:p w14:paraId="30510279" w14:textId="77777777" w:rsidR="00A2569A" w:rsidRDefault="00A22B7A">
      <w:pPr>
        <w:pStyle w:val="23"/>
        <w:numPr>
          <w:ilvl w:val="0"/>
          <w:numId w:val="15"/>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不同投标人的投标保证金从同一单位或个人的账户转出。</w:t>
      </w:r>
    </w:p>
    <w:p w14:paraId="2ED8B546" w14:textId="77777777" w:rsidR="00A2569A" w:rsidRDefault="00A22B7A">
      <w:pPr>
        <w:pStyle w:val="23"/>
        <w:numPr>
          <w:ilvl w:val="0"/>
          <w:numId w:val="13"/>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有下列情形之一的，属于招标人与投标人串通投标：</w:t>
      </w:r>
    </w:p>
    <w:p w14:paraId="4AAF05B0" w14:textId="77777777" w:rsidR="00A2569A" w:rsidRDefault="00A22B7A">
      <w:pPr>
        <w:pStyle w:val="23"/>
        <w:numPr>
          <w:ilvl w:val="0"/>
          <w:numId w:val="16"/>
        </w:numPr>
        <w:shd w:val="clear" w:color="auto" w:fill="auto"/>
        <w:tabs>
          <w:tab w:val="left" w:pos="842"/>
        </w:tabs>
        <w:snapToGrid w:val="0"/>
        <w:spacing w:before="0" w:line="240" w:lineRule="auto"/>
        <w:ind w:firstLine="500"/>
        <w:jc w:val="both"/>
        <w:rPr>
          <w:rFonts w:eastAsia="宋体"/>
          <w:sz w:val="21"/>
          <w:szCs w:val="21"/>
        </w:rPr>
      </w:pPr>
      <w:r>
        <w:rPr>
          <w:rFonts w:eastAsia="宋体"/>
          <w:sz w:val="21"/>
          <w:szCs w:val="21"/>
        </w:rPr>
        <w:t>招标人在开标前开启投标文件并将有关信息泄露给其他投标人；</w:t>
      </w:r>
    </w:p>
    <w:p w14:paraId="377A00D0" w14:textId="77777777" w:rsidR="00A2569A" w:rsidRDefault="00A22B7A">
      <w:pPr>
        <w:pStyle w:val="23"/>
        <w:numPr>
          <w:ilvl w:val="0"/>
          <w:numId w:val="16"/>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招标人直接或间接向投标人泄露标底、评标委员会成员等信息；</w:t>
      </w:r>
    </w:p>
    <w:p w14:paraId="5E7DF72A" w14:textId="77777777" w:rsidR="00A2569A" w:rsidRDefault="00A22B7A">
      <w:pPr>
        <w:pStyle w:val="23"/>
        <w:numPr>
          <w:ilvl w:val="0"/>
          <w:numId w:val="16"/>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招标人明示或暗示投标人压低或抬高投标报价；</w:t>
      </w:r>
    </w:p>
    <w:p w14:paraId="217FEAAA" w14:textId="77777777" w:rsidR="00A2569A" w:rsidRDefault="00A22B7A">
      <w:pPr>
        <w:pStyle w:val="23"/>
        <w:numPr>
          <w:ilvl w:val="0"/>
          <w:numId w:val="16"/>
        </w:numPr>
        <w:shd w:val="clear" w:color="auto" w:fill="auto"/>
        <w:tabs>
          <w:tab w:val="left" w:pos="863"/>
        </w:tabs>
        <w:snapToGrid w:val="0"/>
        <w:spacing w:before="0" w:line="240" w:lineRule="auto"/>
        <w:ind w:firstLine="500"/>
        <w:jc w:val="both"/>
        <w:rPr>
          <w:rFonts w:eastAsia="宋体"/>
          <w:sz w:val="21"/>
          <w:szCs w:val="21"/>
        </w:rPr>
      </w:pPr>
      <w:r>
        <w:rPr>
          <w:rFonts w:eastAsia="宋体"/>
          <w:sz w:val="21"/>
          <w:szCs w:val="21"/>
        </w:rPr>
        <w:t>招标人授意投标人撤换、修改投标文件；</w:t>
      </w:r>
    </w:p>
    <w:p w14:paraId="435A3E85" w14:textId="77777777" w:rsidR="00A2569A" w:rsidRDefault="00A22B7A">
      <w:pPr>
        <w:pStyle w:val="23"/>
        <w:numPr>
          <w:ilvl w:val="0"/>
          <w:numId w:val="16"/>
        </w:numPr>
        <w:shd w:val="clear" w:color="auto" w:fill="auto"/>
        <w:tabs>
          <w:tab w:val="left" w:pos="859"/>
        </w:tabs>
        <w:snapToGrid w:val="0"/>
        <w:spacing w:before="0" w:line="240" w:lineRule="auto"/>
        <w:ind w:firstLine="520"/>
        <w:jc w:val="both"/>
        <w:rPr>
          <w:rFonts w:eastAsia="宋体"/>
          <w:sz w:val="21"/>
          <w:szCs w:val="21"/>
        </w:rPr>
      </w:pPr>
      <w:r>
        <w:rPr>
          <w:rFonts w:eastAsia="宋体"/>
          <w:sz w:val="21"/>
          <w:szCs w:val="21"/>
        </w:rPr>
        <w:t>招标人明示或暗示投标人为特定投标人中标提供方便；</w:t>
      </w:r>
    </w:p>
    <w:p w14:paraId="781D4815" w14:textId="77777777" w:rsidR="00A2569A" w:rsidRDefault="00A22B7A">
      <w:pPr>
        <w:pStyle w:val="23"/>
        <w:numPr>
          <w:ilvl w:val="0"/>
          <w:numId w:val="16"/>
        </w:numPr>
        <w:shd w:val="clear" w:color="auto" w:fill="auto"/>
        <w:tabs>
          <w:tab w:val="left" w:pos="859"/>
        </w:tabs>
        <w:snapToGrid w:val="0"/>
        <w:spacing w:before="0" w:line="240" w:lineRule="auto"/>
        <w:ind w:firstLine="520"/>
        <w:jc w:val="both"/>
        <w:rPr>
          <w:rFonts w:eastAsia="宋体"/>
          <w:sz w:val="21"/>
          <w:szCs w:val="21"/>
        </w:rPr>
      </w:pPr>
      <w:r>
        <w:rPr>
          <w:rFonts w:eastAsia="宋体"/>
          <w:sz w:val="21"/>
          <w:szCs w:val="21"/>
        </w:rPr>
        <w:t>招标人与投标人为谋求特定投标人中标而采取的其他串通行为。</w:t>
      </w:r>
    </w:p>
    <w:p w14:paraId="166350AE" w14:textId="77777777" w:rsidR="00A2569A" w:rsidRDefault="00A22B7A">
      <w:pPr>
        <w:pStyle w:val="23"/>
        <w:numPr>
          <w:ilvl w:val="0"/>
          <w:numId w:val="13"/>
        </w:numPr>
        <w:shd w:val="clear" w:color="auto" w:fill="auto"/>
        <w:tabs>
          <w:tab w:val="left" w:pos="1169"/>
        </w:tabs>
        <w:snapToGrid w:val="0"/>
        <w:spacing w:before="0" w:line="240" w:lineRule="auto"/>
        <w:ind w:left="640"/>
        <w:jc w:val="both"/>
        <w:rPr>
          <w:rFonts w:eastAsia="宋体"/>
          <w:sz w:val="21"/>
          <w:szCs w:val="21"/>
        </w:rPr>
      </w:pPr>
      <w:r>
        <w:rPr>
          <w:rFonts w:eastAsia="宋体"/>
          <w:sz w:val="21"/>
          <w:szCs w:val="21"/>
        </w:rPr>
        <w:t>投标人有下列情形之一的，属于弄虚作假的行为：</w:t>
      </w:r>
    </w:p>
    <w:p w14:paraId="7B1AF135" w14:textId="77777777" w:rsidR="00A2569A" w:rsidRDefault="00A22B7A">
      <w:pPr>
        <w:pStyle w:val="23"/>
        <w:numPr>
          <w:ilvl w:val="0"/>
          <w:numId w:val="17"/>
        </w:numPr>
        <w:shd w:val="clear" w:color="auto" w:fill="auto"/>
        <w:tabs>
          <w:tab w:val="left" w:pos="862"/>
        </w:tabs>
        <w:snapToGrid w:val="0"/>
        <w:spacing w:before="0" w:line="240" w:lineRule="auto"/>
        <w:ind w:firstLine="520"/>
        <w:jc w:val="both"/>
        <w:rPr>
          <w:rFonts w:eastAsia="宋体"/>
          <w:sz w:val="21"/>
          <w:szCs w:val="21"/>
        </w:rPr>
      </w:pPr>
      <w:r>
        <w:rPr>
          <w:rFonts w:eastAsia="宋体"/>
          <w:sz w:val="21"/>
          <w:szCs w:val="21"/>
        </w:rPr>
        <w:t>使用通过受让或租借等方式获取的资格、资质证书投标；</w:t>
      </w:r>
    </w:p>
    <w:p w14:paraId="53A481D4" w14:textId="77777777" w:rsidR="00A2569A" w:rsidRDefault="00A22B7A">
      <w:pPr>
        <w:pStyle w:val="23"/>
        <w:numPr>
          <w:ilvl w:val="0"/>
          <w:numId w:val="17"/>
        </w:numPr>
        <w:shd w:val="clear" w:color="auto" w:fill="auto"/>
        <w:tabs>
          <w:tab w:val="left" w:pos="883"/>
        </w:tabs>
        <w:snapToGrid w:val="0"/>
        <w:spacing w:before="0" w:line="240" w:lineRule="auto"/>
        <w:ind w:firstLine="520"/>
        <w:jc w:val="both"/>
        <w:rPr>
          <w:rFonts w:eastAsia="宋体"/>
          <w:sz w:val="21"/>
          <w:szCs w:val="21"/>
        </w:rPr>
      </w:pPr>
      <w:r>
        <w:rPr>
          <w:rFonts w:eastAsia="宋体"/>
          <w:sz w:val="21"/>
          <w:szCs w:val="21"/>
        </w:rPr>
        <w:t>使用伪造、变造的许可证件；</w:t>
      </w:r>
    </w:p>
    <w:p w14:paraId="69157A5B" w14:textId="77777777" w:rsidR="00A2569A" w:rsidRDefault="00A22B7A">
      <w:pPr>
        <w:pStyle w:val="23"/>
        <w:numPr>
          <w:ilvl w:val="0"/>
          <w:numId w:val="17"/>
        </w:numPr>
        <w:shd w:val="clear" w:color="auto" w:fill="auto"/>
        <w:tabs>
          <w:tab w:val="left" w:pos="883"/>
        </w:tabs>
        <w:snapToGrid w:val="0"/>
        <w:spacing w:before="0" w:line="240" w:lineRule="auto"/>
        <w:ind w:firstLine="520"/>
        <w:jc w:val="both"/>
        <w:rPr>
          <w:rFonts w:eastAsia="宋体"/>
          <w:sz w:val="21"/>
          <w:szCs w:val="21"/>
        </w:rPr>
      </w:pPr>
      <w:r>
        <w:rPr>
          <w:rFonts w:eastAsia="宋体"/>
          <w:sz w:val="21"/>
          <w:szCs w:val="21"/>
        </w:rPr>
        <w:t>提供虚假的财务状况或业绩；</w:t>
      </w:r>
    </w:p>
    <w:p w14:paraId="7803D4D0" w14:textId="77777777" w:rsidR="00A2569A" w:rsidRDefault="00A22B7A">
      <w:pPr>
        <w:pStyle w:val="23"/>
        <w:numPr>
          <w:ilvl w:val="0"/>
          <w:numId w:val="17"/>
        </w:numPr>
        <w:shd w:val="clear" w:color="auto" w:fill="auto"/>
        <w:tabs>
          <w:tab w:val="left" w:pos="883"/>
        </w:tabs>
        <w:snapToGrid w:val="0"/>
        <w:spacing w:before="0" w:line="240" w:lineRule="auto"/>
        <w:ind w:firstLine="520"/>
        <w:jc w:val="both"/>
        <w:rPr>
          <w:rFonts w:eastAsia="宋体"/>
          <w:sz w:val="21"/>
          <w:szCs w:val="21"/>
        </w:rPr>
      </w:pPr>
      <w:r>
        <w:rPr>
          <w:rFonts w:eastAsia="宋体"/>
          <w:sz w:val="21"/>
          <w:szCs w:val="21"/>
        </w:rPr>
        <w:t>提供虚假的项目负责人或主要技术人员简历、劳动关系证明；</w:t>
      </w:r>
    </w:p>
    <w:p w14:paraId="46083502" w14:textId="77777777" w:rsidR="00A2569A" w:rsidRDefault="00A22B7A">
      <w:pPr>
        <w:pStyle w:val="23"/>
        <w:numPr>
          <w:ilvl w:val="0"/>
          <w:numId w:val="17"/>
        </w:numPr>
        <w:shd w:val="clear" w:color="auto" w:fill="auto"/>
        <w:tabs>
          <w:tab w:val="left" w:pos="883"/>
        </w:tabs>
        <w:snapToGrid w:val="0"/>
        <w:spacing w:before="0" w:line="240" w:lineRule="auto"/>
        <w:ind w:firstLine="520"/>
        <w:jc w:val="both"/>
        <w:rPr>
          <w:rFonts w:eastAsia="宋体"/>
          <w:sz w:val="21"/>
          <w:szCs w:val="21"/>
        </w:rPr>
      </w:pPr>
      <w:r>
        <w:rPr>
          <w:rFonts w:eastAsia="宋体"/>
          <w:sz w:val="21"/>
          <w:szCs w:val="21"/>
        </w:rPr>
        <w:t>提供虚假的信用状况；</w:t>
      </w:r>
    </w:p>
    <w:p w14:paraId="43E67AE6" w14:textId="77777777" w:rsidR="00A2569A" w:rsidRDefault="00A22B7A">
      <w:pPr>
        <w:pStyle w:val="23"/>
        <w:numPr>
          <w:ilvl w:val="0"/>
          <w:numId w:val="17"/>
        </w:numPr>
        <w:shd w:val="clear" w:color="auto" w:fill="auto"/>
        <w:tabs>
          <w:tab w:val="left" w:pos="883"/>
        </w:tabs>
        <w:snapToGrid w:val="0"/>
        <w:spacing w:before="0" w:line="240" w:lineRule="auto"/>
        <w:ind w:firstLine="520"/>
        <w:jc w:val="both"/>
        <w:rPr>
          <w:rFonts w:eastAsia="宋体"/>
          <w:sz w:val="21"/>
          <w:szCs w:val="21"/>
        </w:rPr>
      </w:pPr>
      <w:r>
        <w:rPr>
          <w:rFonts w:eastAsia="宋体"/>
          <w:sz w:val="21"/>
          <w:szCs w:val="21"/>
        </w:rPr>
        <w:t>其他弄虚作假的行为。</w:t>
      </w:r>
    </w:p>
    <w:p w14:paraId="7C0595FA"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33" w:name="bookmark113"/>
      <w:r>
        <w:rPr>
          <w:rFonts w:eastAsia="宋体"/>
          <w:sz w:val="21"/>
          <w:szCs w:val="21"/>
          <w:lang w:eastAsia="en-US" w:bidi="en-US"/>
        </w:rPr>
        <w:lastRenderedPageBreak/>
        <w:t xml:space="preserve">3. </w:t>
      </w:r>
      <w:r>
        <w:rPr>
          <w:rFonts w:eastAsia="宋体"/>
          <w:sz w:val="21"/>
          <w:szCs w:val="21"/>
        </w:rPr>
        <w:t>7</w:t>
      </w:r>
      <w:r>
        <w:rPr>
          <w:rFonts w:eastAsia="宋体"/>
          <w:sz w:val="21"/>
          <w:szCs w:val="21"/>
        </w:rPr>
        <w:t>投标文件的澄清和说明</w:t>
      </w:r>
      <w:bookmarkEnd w:id="33"/>
    </w:p>
    <w:p w14:paraId="7D57A282"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3.7.1</w:t>
      </w:r>
      <w:r>
        <w:rPr>
          <w:rFonts w:eastAsia="宋体"/>
          <w:sz w:val="21"/>
          <w:szCs w:val="21"/>
        </w:rPr>
        <w:t>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14:paraId="26025DD3"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3.7.2</w:t>
      </w:r>
      <w:r>
        <w:rPr>
          <w:rFonts w:eastAsia="宋体"/>
          <w:sz w:val="21"/>
          <w:szCs w:val="21"/>
        </w:rPr>
        <w:t>澄清和说明不得超出投标文件的范围或改变投标文件的实质性内容（算术性错误修正的除外）。投标人的书面澄清、说明属于投标文件的组成部分。</w:t>
      </w:r>
    </w:p>
    <w:p w14:paraId="43D62039"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3.7.3</w:t>
      </w:r>
      <w:r>
        <w:rPr>
          <w:rFonts w:eastAsia="宋体"/>
          <w:sz w:val="21"/>
          <w:szCs w:val="21"/>
        </w:rPr>
        <w:t>评标委员会不得暗示或诱导投标人作出澄清、说明，对投标人提交的澄清、说明有疑问的，可以要求投标人进一步澄清或说明，直至满足评标委员会的</w:t>
      </w:r>
      <w:r>
        <w:rPr>
          <w:rFonts w:eastAsia="宋体"/>
          <w:sz w:val="21"/>
          <w:szCs w:val="21"/>
        </w:rPr>
        <w:t>要求。</w:t>
      </w:r>
    </w:p>
    <w:p w14:paraId="089F09DF"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3.7.4</w:t>
      </w:r>
      <w:r>
        <w:rPr>
          <w:rFonts w:eastAsia="宋体"/>
          <w:sz w:val="21"/>
          <w:szCs w:val="21"/>
        </w:rPr>
        <w:t>凡超出招标文件规定的或给发包人带来未曾要求的利益的变化、偏差或其他因素在评标时不予考虑。</w:t>
      </w:r>
    </w:p>
    <w:p w14:paraId="584A5759"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34" w:name="bookmark114"/>
      <w:r>
        <w:rPr>
          <w:rFonts w:eastAsia="宋体"/>
          <w:sz w:val="21"/>
          <w:szCs w:val="21"/>
          <w:lang w:bidi="en-US"/>
        </w:rPr>
        <w:t xml:space="preserve">3. </w:t>
      </w:r>
      <w:r>
        <w:rPr>
          <w:rFonts w:eastAsia="宋体"/>
          <w:sz w:val="21"/>
          <w:szCs w:val="21"/>
        </w:rPr>
        <w:t>8</w:t>
      </w:r>
      <w:r>
        <w:rPr>
          <w:rFonts w:eastAsia="宋体"/>
          <w:sz w:val="21"/>
          <w:szCs w:val="21"/>
        </w:rPr>
        <w:t>不得否决投标的情形</w:t>
      </w:r>
      <w:bookmarkEnd w:id="34"/>
    </w:p>
    <w:p w14:paraId="3705D909"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rPr>
        <w:t>投标文件存在第二章</w:t>
      </w:r>
      <w:r>
        <w:rPr>
          <w:rFonts w:eastAsia="宋体"/>
          <w:sz w:val="21"/>
          <w:szCs w:val="21"/>
        </w:rPr>
        <w:t>“</w:t>
      </w:r>
      <w:r>
        <w:rPr>
          <w:rFonts w:eastAsia="宋体"/>
          <w:sz w:val="21"/>
          <w:szCs w:val="21"/>
        </w:rPr>
        <w:t>投标人须知</w:t>
      </w:r>
      <w:r>
        <w:rPr>
          <w:rFonts w:eastAsia="宋体"/>
          <w:sz w:val="21"/>
          <w:szCs w:val="21"/>
        </w:rPr>
        <w:t>”</w:t>
      </w:r>
      <w:r>
        <w:rPr>
          <w:rFonts w:eastAsia="宋体"/>
          <w:sz w:val="21"/>
          <w:szCs w:val="21"/>
        </w:rPr>
        <w:t>第</w:t>
      </w:r>
      <w:r>
        <w:rPr>
          <w:rFonts w:eastAsia="宋体"/>
          <w:sz w:val="21"/>
          <w:szCs w:val="21"/>
          <w:lang w:bidi="en-US"/>
        </w:rPr>
        <w:t>1.12.3</w:t>
      </w:r>
      <w:r>
        <w:rPr>
          <w:rFonts w:eastAsia="宋体"/>
          <w:sz w:val="21"/>
          <w:szCs w:val="21"/>
        </w:rPr>
        <w:t>项所列情形的，均视为细微偏差，评标委员会不得否决投标人的投标，应按照第二章</w:t>
      </w:r>
      <w:r>
        <w:rPr>
          <w:rFonts w:eastAsia="宋体"/>
          <w:sz w:val="21"/>
          <w:szCs w:val="21"/>
        </w:rPr>
        <w:t>“</w:t>
      </w:r>
      <w:r>
        <w:rPr>
          <w:rFonts w:eastAsia="宋体"/>
          <w:sz w:val="21"/>
          <w:szCs w:val="21"/>
        </w:rPr>
        <w:t>投标人须知</w:t>
      </w:r>
      <w:r>
        <w:rPr>
          <w:rFonts w:eastAsia="宋体"/>
          <w:sz w:val="21"/>
          <w:szCs w:val="21"/>
        </w:rPr>
        <w:t>”</w:t>
      </w:r>
      <w:r>
        <w:rPr>
          <w:rFonts w:eastAsia="宋体"/>
          <w:sz w:val="21"/>
          <w:szCs w:val="21"/>
        </w:rPr>
        <w:t>第</w:t>
      </w:r>
      <w:r>
        <w:rPr>
          <w:rFonts w:eastAsia="宋体"/>
          <w:sz w:val="21"/>
          <w:szCs w:val="21"/>
          <w:lang w:bidi="en-US"/>
        </w:rPr>
        <w:t>1.12.4</w:t>
      </w:r>
      <w:r>
        <w:rPr>
          <w:rFonts w:eastAsia="宋体"/>
          <w:sz w:val="21"/>
          <w:szCs w:val="21"/>
        </w:rPr>
        <w:t>项规定的原则处理。</w:t>
      </w:r>
    </w:p>
    <w:p w14:paraId="7663F0BA" w14:textId="77777777" w:rsidR="00A2569A" w:rsidRDefault="00A22B7A">
      <w:pPr>
        <w:pStyle w:val="74"/>
        <w:keepNext/>
        <w:keepLines/>
        <w:shd w:val="clear" w:color="auto" w:fill="auto"/>
        <w:snapToGrid w:val="0"/>
        <w:spacing w:before="0" w:after="0" w:line="240" w:lineRule="auto"/>
        <w:rPr>
          <w:rFonts w:eastAsia="宋体"/>
          <w:sz w:val="21"/>
          <w:szCs w:val="21"/>
        </w:rPr>
      </w:pPr>
      <w:bookmarkStart w:id="35" w:name="bookmark115"/>
      <w:r>
        <w:rPr>
          <w:rFonts w:eastAsia="宋体"/>
          <w:sz w:val="21"/>
          <w:szCs w:val="21"/>
          <w:lang w:bidi="en-US"/>
        </w:rPr>
        <w:t xml:space="preserve">3. </w:t>
      </w:r>
      <w:r>
        <w:rPr>
          <w:rFonts w:eastAsia="宋体"/>
          <w:sz w:val="21"/>
          <w:szCs w:val="21"/>
        </w:rPr>
        <w:t>9</w:t>
      </w:r>
      <w:r>
        <w:rPr>
          <w:rFonts w:eastAsia="宋体"/>
          <w:sz w:val="21"/>
          <w:szCs w:val="21"/>
        </w:rPr>
        <w:t>评标结果</w:t>
      </w:r>
      <w:bookmarkEnd w:id="35"/>
    </w:p>
    <w:p w14:paraId="73171431" w14:textId="77777777" w:rsidR="00A2569A" w:rsidRDefault="00A22B7A">
      <w:pPr>
        <w:pStyle w:val="23"/>
        <w:shd w:val="clear" w:color="auto" w:fill="auto"/>
        <w:snapToGrid w:val="0"/>
        <w:spacing w:before="0" w:line="240" w:lineRule="auto"/>
        <w:ind w:firstLine="520"/>
        <w:jc w:val="both"/>
        <w:rPr>
          <w:rFonts w:eastAsia="宋体"/>
          <w:sz w:val="21"/>
          <w:szCs w:val="21"/>
        </w:rPr>
      </w:pPr>
      <w:r>
        <w:rPr>
          <w:rFonts w:eastAsia="宋体"/>
          <w:sz w:val="21"/>
          <w:szCs w:val="21"/>
          <w:lang w:bidi="en-US"/>
        </w:rPr>
        <w:t>3.9.1</w:t>
      </w:r>
      <w:r>
        <w:rPr>
          <w:rFonts w:eastAsia="宋体"/>
          <w:sz w:val="21"/>
          <w:szCs w:val="21"/>
        </w:rPr>
        <w:t>除第二章</w:t>
      </w:r>
      <w:r>
        <w:rPr>
          <w:rFonts w:eastAsia="宋体"/>
          <w:sz w:val="21"/>
          <w:szCs w:val="21"/>
        </w:rPr>
        <w:t>“</w:t>
      </w:r>
      <w:r>
        <w:rPr>
          <w:rFonts w:eastAsia="宋体"/>
          <w:sz w:val="21"/>
          <w:szCs w:val="21"/>
        </w:rPr>
        <w:t>投标人须知</w:t>
      </w:r>
      <w:r>
        <w:rPr>
          <w:rFonts w:eastAsia="宋体"/>
          <w:sz w:val="21"/>
          <w:szCs w:val="21"/>
        </w:rPr>
        <w:t>”</w:t>
      </w:r>
      <w:r>
        <w:rPr>
          <w:rFonts w:eastAsia="宋体"/>
          <w:sz w:val="21"/>
          <w:szCs w:val="21"/>
        </w:rPr>
        <w:t>前附表授权直接确定中标人外，评标委员会按照得分由高到低的顺序推荐中标候选人，并标明排序。</w:t>
      </w:r>
    </w:p>
    <w:p w14:paraId="576E891F" w14:textId="77777777" w:rsidR="00A2569A" w:rsidRDefault="00A22B7A">
      <w:pPr>
        <w:pStyle w:val="23"/>
        <w:shd w:val="clear" w:color="auto" w:fill="auto"/>
        <w:snapToGrid w:val="0"/>
        <w:spacing w:before="0" w:line="240" w:lineRule="auto"/>
        <w:ind w:firstLine="520"/>
        <w:jc w:val="both"/>
        <w:rPr>
          <w:rFonts w:eastAsia="宋体" w:cs="Times New Roman"/>
          <w:sz w:val="21"/>
          <w:szCs w:val="21"/>
        </w:rPr>
      </w:pPr>
      <w:r>
        <w:rPr>
          <w:rFonts w:eastAsia="宋体"/>
          <w:sz w:val="21"/>
          <w:szCs w:val="21"/>
          <w:lang w:bidi="en-US"/>
        </w:rPr>
        <w:t>3.9.2</w:t>
      </w:r>
      <w:r>
        <w:rPr>
          <w:rFonts w:eastAsia="宋体"/>
          <w:sz w:val="21"/>
          <w:szCs w:val="21"/>
        </w:rPr>
        <w:t>评标委员会完成评标后，应向招标人提交书面评标报告</w:t>
      </w:r>
      <w:r>
        <w:rPr>
          <w:rFonts w:eastAsia="宋体" w:hint="eastAsia"/>
          <w:sz w:val="21"/>
          <w:szCs w:val="21"/>
        </w:rPr>
        <w:t>。</w:t>
      </w:r>
      <w:bookmarkEnd w:id="7"/>
      <w:bookmarkEnd w:id="15"/>
    </w:p>
    <w:sectPr w:rsidR="00A2569A">
      <w:footerReference w:type="default" r:id="rId13"/>
      <w:pgSz w:w="11906" w:h="16838"/>
      <w:pgMar w:top="1134" w:right="1134" w:bottom="1134" w:left="1134" w:header="851" w:footer="46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0353" w14:textId="77777777" w:rsidR="00A22B7A" w:rsidRDefault="00A22B7A">
      <w:r>
        <w:separator/>
      </w:r>
    </w:p>
  </w:endnote>
  <w:endnote w:type="continuationSeparator" w:id="0">
    <w:p w14:paraId="657D7B5D" w14:textId="77777777" w:rsidR="00A22B7A" w:rsidRDefault="00A2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DCE1" w14:textId="77777777" w:rsidR="00A2569A" w:rsidRDefault="00A22B7A">
    <w:pPr>
      <w:tabs>
        <w:tab w:val="center" w:pos="4153"/>
        <w:tab w:val="right" w:pos="8306"/>
      </w:tabs>
      <w:snapToGrid w:val="0"/>
      <w:jc w:val="center"/>
      <w:rPr>
        <w:rFonts w:ascii="Calibri" w:eastAsia="宋体" w:hAnsi="Calibri" w:cs="Times New Roman"/>
        <w:sz w:val="18"/>
        <w:szCs w:val="18"/>
      </w:rPr>
    </w:pPr>
    <w:r>
      <w:rPr>
        <w:rFonts w:ascii="方正姚体" w:eastAsia="方正姚体" w:hAnsi="Calibri" w:cs="Times New Roman" w:hint="eastAsia"/>
        <w:kern w:val="0"/>
        <w:sz w:val="24"/>
        <w:szCs w:val="24"/>
      </w:rPr>
      <w:t>-</w:t>
    </w:r>
    <w:r>
      <w:rPr>
        <w:rFonts w:ascii="方正姚体" w:eastAsia="宋体" w:hAnsi="Calibri" w:cs="Times New Roman"/>
        <w:kern w:val="0"/>
        <w:sz w:val="24"/>
        <w:szCs w:val="24"/>
      </w:rPr>
      <w:t xml:space="preserve"> </w:t>
    </w:r>
    <w:r>
      <w:rPr>
        <w:rFonts w:ascii="方正姚体" w:eastAsia="方正姚体" w:hAnsi="Calibri" w:cs="Times New Roman" w:hint="eastAsia"/>
        <w:kern w:val="0"/>
        <w:sz w:val="24"/>
        <w:szCs w:val="24"/>
      </w:rPr>
      <w:fldChar w:fldCharType="begin"/>
    </w:r>
    <w:r>
      <w:rPr>
        <w:rFonts w:ascii="方正姚体" w:eastAsia="方正姚体" w:hAnsi="Calibri" w:cs="Times New Roman" w:hint="eastAsia"/>
        <w:kern w:val="0"/>
        <w:sz w:val="24"/>
        <w:szCs w:val="24"/>
      </w:rPr>
      <w:instrText xml:space="preserve"> </w:instrText>
    </w:r>
    <w:r>
      <w:rPr>
        <w:rFonts w:ascii="方正姚体" w:eastAsia="方正姚体" w:hAnsi="Calibri" w:cs="Times New Roman" w:hint="eastAsia"/>
        <w:kern w:val="0"/>
        <w:sz w:val="24"/>
        <w:szCs w:val="24"/>
      </w:rPr>
      <w:instrText xml:space="preserve">PAGE </w:instrText>
    </w:r>
    <w:r>
      <w:rPr>
        <w:rFonts w:ascii="方正姚体" w:eastAsia="方正姚体" w:hAnsi="Calibri" w:cs="Times New Roman" w:hint="eastAsia"/>
        <w:kern w:val="0"/>
        <w:sz w:val="24"/>
        <w:szCs w:val="24"/>
      </w:rPr>
      <w:fldChar w:fldCharType="separate"/>
    </w:r>
    <w:r>
      <w:rPr>
        <w:rFonts w:ascii="方正姚体" w:eastAsia="方正姚体" w:hAnsi="Calibri" w:cs="Times New Roman"/>
        <w:kern w:val="0"/>
        <w:sz w:val="24"/>
        <w:szCs w:val="24"/>
      </w:rPr>
      <w:t>1</w:t>
    </w:r>
    <w:r>
      <w:rPr>
        <w:rFonts w:ascii="方正姚体" w:eastAsia="方正姚体" w:hAnsi="Calibri" w:cs="Times New Roman" w:hint="eastAsia"/>
        <w:kern w:val="0"/>
        <w:sz w:val="24"/>
        <w:szCs w:val="24"/>
      </w:rPr>
      <w:fldChar w:fldCharType="end"/>
    </w:r>
    <w:r>
      <w:rPr>
        <w:rFonts w:ascii="方正姚体" w:eastAsia="宋体" w:hAnsi="Calibri" w:cs="Times New Roman"/>
        <w:kern w:val="0"/>
        <w:sz w:val="24"/>
        <w:szCs w:val="24"/>
      </w:rPr>
      <w:t xml:space="preserve"> </w:t>
    </w:r>
    <w:r>
      <w:rPr>
        <w:rFonts w:ascii="方正姚体" w:eastAsia="方正姚体" w:hAnsi="Calibri" w:cs="Times New Roman" w:hint="eastAsia"/>
        <w:kern w:val="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6283" w14:textId="77777777" w:rsidR="00A22B7A" w:rsidRDefault="00A22B7A">
      <w:r>
        <w:separator/>
      </w:r>
    </w:p>
  </w:footnote>
  <w:footnote w:type="continuationSeparator" w:id="0">
    <w:p w14:paraId="7902CF7A" w14:textId="77777777" w:rsidR="00A22B7A" w:rsidRDefault="00A22B7A">
      <w:r>
        <w:continuationSeparator/>
      </w:r>
    </w:p>
  </w:footnote>
  <w:footnote w:id="1">
    <w:p w14:paraId="108927AC" w14:textId="77777777" w:rsidR="00A2569A" w:rsidRDefault="00A22B7A">
      <w:pPr>
        <w:pStyle w:val="affe"/>
      </w:pPr>
      <w:r>
        <w:rPr>
          <w:rStyle w:val="ab"/>
        </w:rPr>
        <w:footnoteRef/>
      </w:r>
      <w:r>
        <w:rPr>
          <w:rFonts w:hint="eastAsia"/>
        </w:rPr>
        <w:t>若投标函中的投标价大小写金额不一致，应以大写金额为准。</w:t>
      </w:r>
    </w:p>
  </w:footnote>
  <w:footnote w:id="2">
    <w:p w14:paraId="78C3A302" w14:textId="77777777" w:rsidR="00A2569A" w:rsidRDefault="00A22B7A">
      <w:pPr>
        <w:pStyle w:val="affe"/>
      </w:pPr>
      <w:r>
        <w:rPr>
          <w:rStyle w:val="ab"/>
        </w:rPr>
        <w:footnoteRef/>
      </w:r>
      <w:r>
        <w:rPr>
          <w:rFonts w:hint="eastAsia"/>
        </w:rPr>
        <w:t xml:space="preserve"> </w:t>
      </w:r>
      <w:r>
        <w:rPr>
          <w:rFonts w:hint="eastAsia"/>
        </w:rPr>
        <w:t>若投标函中的投标价大小写金额不一致，应以大写金额为准。</w:t>
      </w:r>
    </w:p>
    <w:p w14:paraId="04518668" w14:textId="77777777" w:rsidR="00A2569A" w:rsidRDefault="00A22B7A">
      <w:pPr>
        <w:pStyle w:val="affe"/>
        <w:ind w:firstLineChars="100" w:firstLine="180"/>
        <w:jc w:val="both"/>
      </w:pPr>
      <w:r>
        <w:rPr>
          <w:rFonts w:hint="eastAsia"/>
        </w:rPr>
        <w:t>标办法前附表”对本章正文内容进行修改、完善和补充的，均以“评标办法前附表”为准；未进行补充、完善、修改和说明的，以本章正文内容为准。</w:t>
      </w:r>
    </w:p>
  </w:footnote>
  <w:footnote w:id="3">
    <w:p w14:paraId="469DEEDD" w14:textId="77777777" w:rsidR="00A2569A" w:rsidRDefault="00A22B7A">
      <w:pPr>
        <w:pStyle w:val="affe"/>
      </w:pPr>
      <w:r>
        <w:rPr>
          <w:rStyle w:val="ab"/>
        </w:rPr>
        <w:footnoteRef/>
      </w:r>
      <w:r>
        <w:rPr>
          <w:rFonts w:hint="eastAsia"/>
        </w:rPr>
        <w:t xml:space="preserve"> </w:t>
      </w:r>
      <w:r>
        <w:rPr>
          <w:rFonts w:hint="eastAsia"/>
        </w:rPr>
        <w:t>各评分因素得分应以评标委员会各成员的打分平均值确定。</w:t>
      </w:r>
    </w:p>
  </w:footnote>
  <w:footnote w:id="4">
    <w:p w14:paraId="33E17F22" w14:textId="77777777" w:rsidR="00A2569A" w:rsidRDefault="00A2569A">
      <w:pPr>
        <w:pStyle w:val="aff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FFE"/>
    <w:multiLevelType w:val="multilevel"/>
    <w:tmpl w:val="067E3FF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1092C"/>
    <w:multiLevelType w:val="multilevel"/>
    <w:tmpl w:val="0781092C"/>
    <w:lvl w:ilvl="0">
      <w:start w:val="1"/>
      <w:numFmt w:val="decimal"/>
      <w:suff w:val="nothing"/>
      <w:lvlText w:val="（%1）"/>
      <w:lvlJc w:val="left"/>
      <w:pPr>
        <w:ind w:left="-100" w:firstLine="400"/>
      </w:pPr>
      <w:rPr>
        <w:rFonts w:hint="eastAsia"/>
        <w:lang w:val="en-US"/>
      </w:rPr>
    </w:lvl>
    <w:lvl w:ilvl="1">
      <w:start w:val="1"/>
      <w:numFmt w:val="lowerLetter"/>
      <w:lvlText w:val="%2)"/>
      <w:lvlJc w:val="left"/>
      <w:pPr>
        <w:ind w:left="1160" w:hanging="420"/>
      </w:pPr>
      <w:rPr>
        <w:rFonts w:hint="eastAsia"/>
      </w:rPr>
    </w:lvl>
    <w:lvl w:ilvl="2">
      <w:start w:val="1"/>
      <w:numFmt w:val="lowerRoman"/>
      <w:lvlText w:val="%3."/>
      <w:lvlJc w:val="right"/>
      <w:pPr>
        <w:ind w:left="1580" w:hanging="420"/>
      </w:pPr>
      <w:rPr>
        <w:rFonts w:hint="eastAsia"/>
      </w:rPr>
    </w:lvl>
    <w:lvl w:ilvl="3">
      <w:start w:val="1"/>
      <w:numFmt w:val="decimal"/>
      <w:lvlText w:val="%4."/>
      <w:lvlJc w:val="left"/>
      <w:pPr>
        <w:ind w:left="2000" w:hanging="420"/>
      </w:pPr>
      <w:rPr>
        <w:rFonts w:hint="eastAsia"/>
      </w:rPr>
    </w:lvl>
    <w:lvl w:ilvl="4">
      <w:start w:val="1"/>
      <w:numFmt w:val="lowerLetter"/>
      <w:lvlText w:val="%5)"/>
      <w:lvlJc w:val="left"/>
      <w:pPr>
        <w:ind w:left="2420" w:hanging="420"/>
      </w:pPr>
      <w:rPr>
        <w:rFonts w:hint="eastAsia"/>
      </w:rPr>
    </w:lvl>
    <w:lvl w:ilvl="5">
      <w:start w:val="1"/>
      <w:numFmt w:val="lowerRoman"/>
      <w:lvlText w:val="%6."/>
      <w:lvlJc w:val="right"/>
      <w:pPr>
        <w:ind w:left="2840" w:hanging="420"/>
      </w:pPr>
      <w:rPr>
        <w:rFonts w:hint="eastAsia"/>
      </w:rPr>
    </w:lvl>
    <w:lvl w:ilvl="6">
      <w:start w:val="1"/>
      <w:numFmt w:val="decimal"/>
      <w:lvlText w:val="%7."/>
      <w:lvlJc w:val="left"/>
      <w:pPr>
        <w:ind w:left="3260" w:hanging="420"/>
      </w:pPr>
      <w:rPr>
        <w:rFonts w:hint="eastAsia"/>
      </w:rPr>
    </w:lvl>
    <w:lvl w:ilvl="7">
      <w:start w:val="1"/>
      <w:numFmt w:val="lowerLetter"/>
      <w:lvlText w:val="%8)"/>
      <w:lvlJc w:val="left"/>
      <w:pPr>
        <w:ind w:left="3680" w:hanging="420"/>
      </w:pPr>
      <w:rPr>
        <w:rFonts w:hint="eastAsia"/>
      </w:rPr>
    </w:lvl>
    <w:lvl w:ilvl="8">
      <w:start w:val="1"/>
      <w:numFmt w:val="lowerRoman"/>
      <w:lvlText w:val="%9."/>
      <w:lvlJc w:val="right"/>
      <w:pPr>
        <w:ind w:left="4100" w:hanging="420"/>
      </w:pPr>
      <w:rPr>
        <w:rFonts w:hint="eastAsia"/>
      </w:rPr>
    </w:lvl>
  </w:abstractNum>
  <w:abstractNum w:abstractNumId="2" w15:restartNumberingAfterBreak="0">
    <w:nsid w:val="07C9603C"/>
    <w:multiLevelType w:val="multilevel"/>
    <w:tmpl w:val="07C9603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F74E7"/>
    <w:multiLevelType w:val="multilevel"/>
    <w:tmpl w:val="0CDF74E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D1114"/>
    <w:multiLevelType w:val="multilevel"/>
    <w:tmpl w:val="0D8D111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50464A"/>
    <w:multiLevelType w:val="multilevel"/>
    <w:tmpl w:val="1250464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D115F"/>
    <w:multiLevelType w:val="multilevel"/>
    <w:tmpl w:val="247D115F"/>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ED472F"/>
    <w:multiLevelType w:val="multilevel"/>
    <w:tmpl w:val="6EDED11A"/>
    <w:lvl w:ilvl="0">
      <w:start w:val="4"/>
      <w:numFmt w:val="decimal"/>
      <w:suff w:val="nothing"/>
      <w:lvlText w:val="（%1）"/>
      <w:lvlJc w:val="left"/>
      <w:pPr>
        <w:ind w:left="0" w:firstLine="40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2D05532F"/>
    <w:multiLevelType w:val="multilevel"/>
    <w:tmpl w:val="2D05532F"/>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26185"/>
    <w:multiLevelType w:val="multilevel"/>
    <w:tmpl w:val="34A26185"/>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A3300E4"/>
    <w:multiLevelType w:val="multilevel"/>
    <w:tmpl w:val="3A3300E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B2A54"/>
    <w:multiLevelType w:val="singleLevel"/>
    <w:tmpl w:val="432B2A54"/>
    <w:lvl w:ilvl="0">
      <w:start w:val="1"/>
      <w:numFmt w:val="decimal"/>
      <w:lvlText w:val="(%1)"/>
      <w:lvlJc w:val="left"/>
      <w:pPr>
        <w:tabs>
          <w:tab w:val="left" w:pos="397"/>
        </w:tabs>
        <w:ind w:left="0" w:firstLine="0"/>
      </w:pPr>
      <w:rPr>
        <w:rFonts w:hint="default"/>
      </w:rPr>
    </w:lvl>
  </w:abstractNum>
  <w:abstractNum w:abstractNumId="12" w15:restartNumberingAfterBreak="0">
    <w:nsid w:val="47735BCA"/>
    <w:multiLevelType w:val="multilevel"/>
    <w:tmpl w:val="47735BC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2390A"/>
    <w:multiLevelType w:val="multilevel"/>
    <w:tmpl w:val="5A12390A"/>
    <w:lvl w:ilvl="0">
      <w:start w:val="1"/>
      <w:numFmt w:val="decimal"/>
      <w:suff w:val="nothing"/>
      <w:lvlText w:val="（%1）"/>
      <w:lvlJc w:val="left"/>
      <w:pPr>
        <w:ind w:left="704"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6F456FFB"/>
    <w:multiLevelType w:val="multilevel"/>
    <w:tmpl w:val="6F456FFB"/>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465BEA"/>
    <w:multiLevelType w:val="multilevel"/>
    <w:tmpl w:val="5ADC3C4C"/>
    <w:lvl w:ilvl="0">
      <w:start w:val="1"/>
      <w:numFmt w:val="decimal"/>
      <w:suff w:val="space"/>
      <w:lvlText w:val="(%1)"/>
      <w:lvlJc w:val="left"/>
      <w:pPr>
        <w:ind w:left="0" w:firstLine="0"/>
      </w:pPr>
      <w:rPr>
        <w:rFonts w:ascii="宋体" w:eastAsia="宋体" w:hAnsi="宋体" w:cs="宋体" w:hint="eastAsi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15:restartNumberingAfterBreak="0">
    <w:nsid w:val="7D050ADF"/>
    <w:multiLevelType w:val="multilevel"/>
    <w:tmpl w:val="7D050ADF"/>
    <w:lvl w:ilvl="0">
      <w:start w:val="1"/>
      <w:numFmt w:val="decimal"/>
      <w:suff w:val="nothing"/>
      <w:lvlText w:val="（%1）"/>
      <w:lvlJc w:val="left"/>
      <w:pPr>
        <w:ind w:left="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6"/>
  </w:num>
  <w:num w:numId="2">
    <w:abstractNumId w:val="9"/>
  </w:num>
  <w:num w:numId="3">
    <w:abstractNumId w:val="7"/>
  </w:num>
  <w:num w:numId="4">
    <w:abstractNumId w:val="1"/>
  </w:num>
  <w:num w:numId="5">
    <w:abstractNumId w:val="15"/>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6"/>
  </w:num>
  <w:num w:numId="11">
    <w:abstractNumId w:val="14"/>
  </w:num>
  <w:num w:numId="12">
    <w:abstractNumId w:val="2"/>
  </w:num>
  <w:num w:numId="13">
    <w:abstractNumId w:val="3"/>
  </w:num>
  <w:num w:numId="14">
    <w:abstractNumId w:val="8"/>
  </w:num>
  <w:num w:numId="15">
    <w:abstractNumId w:val="10"/>
  </w:num>
  <w:num w:numId="16">
    <w:abstractNumId w:val="12"/>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9A"/>
    <w:rsid w:val="00232D69"/>
    <w:rsid w:val="00A22B7A"/>
    <w:rsid w:val="00A2569A"/>
    <w:rsid w:val="00D8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8041"/>
  <w15:chartTrackingRefBased/>
  <w15:docId w15:val="{41C43EA8-6331-4330-BE92-E8BE76D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keepLines/>
      <w:snapToGrid w:val="0"/>
      <w:jc w:val="center"/>
      <w:outlineLvl w:val="0"/>
    </w:pPr>
    <w:rPr>
      <w:rFonts w:ascii="黑体" w:eastAsia="黑体" w:hAnsi="黑体" w:cs="Times New Roman"/>
      <w:b/>
      <w:bCs/>
      <w:kern w:val="44"/>
      <w:sz w:val="52"/>
      <w:szCs w:val="52"/>
      <w:lang w:val="x-none" w:eastAsia="x-none"/>
    </w:rPr>
  </w:style>
  <w:style w:type="paragraph" w:styleId="2">
    <w:name w:val="heading 2"/>
    <w:basedOn w:val="a"/>
    <w:next w:val="a"/>
    <w:link w:val="20"/>
    <w:uiPriority w:val="9"/>
    <w:qFormat/>
    <w:pPr>
      <w:keepNext/>
      <w:keepLines/>
      <w:snapToGrid w:val="0"/>
      <w:outlineLvl w:val="1"/>
    </w:pPr>
    <w:rPr>
      <w:rFonts w:ascii="黑体" w:eastAsia="黑体" w:hAnsi="黑体" w:cs="Times New Roman"/>
      <w:b/>
      <w:bCs/>
      <w:sz w:val="36"/>
      <w:szCs w:val="36"/>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lang w:val="x-none" w:eastAsia="x-none"/>
    </w:rPr>
  </w:style>
  <w:style w:type="paragraph" w:styleId="5">
    <w:name w:val="heading 5"/>
    <w:basedOn w:val="a"/>
    <w:next w:val="a"/>
    <w:link w:val="50"/>
    <w:qFormat/>
    <w:pPr>
      <w:keepNext/>
      <w:keepLines/>
      <w:spacing w:before="280" w:after="290" w:line="376" w:lineRule="auto"/>
      <w:outlineLvl w:val="4"/>
    </w:pPr>
    <w:rPr>
      <w:rFonts w:ascii="Times New Roman" w:eastAsia="宋体" w:hAnsi="Times New Roman" w:cs="Times New Roman"/>
      <w:b/>
      <w:bCs/>
      <w:sz w:val="28"/>
      <w:szCs w:val="28"/>
      <w:lang w:val="x-none" w:eastAsia="x-none"/>
    </w:rPr>
  </w:style>
  <w:style w:type="paragraph" w:styleId="6">
    <w:name w:val="heading 6"/>
    <w:basedOn w:val="a"/>
    <w:next w:val="a"/>
    <w:link w:val="60"/>
    <w:uiPriority w:val="9"/>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4"/>
      <w:lang w:val="x-none" w:eastAsia="x-none"/>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lang w:val="x-none" w:eastAsia="x-none"/>
    </w:rPr>
  </w:style>
  <w:style w:type="paragraph" w:styleId="8">
    <w:name w:val="heading 8"/>
    <w:basedOn w:val="a"/>
    <w:next w:val="a"/>
    <w:link w:val="80"/>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4"/>
      <w:lang w:val="x-none" w:eastAsia="x-none"/>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黑体" w:eastAsia="黑体" w:hAnsi="黑体" w:cs="Times New Roman"/>
      <w:b/>
      <w:bCs/>
      <w:kern w:val="44"/>
      <w:sz w:val="52"/>
      <w:szCs w:val="52"/>
      <w:lang w:val="x-none" w:eastAsia="x-none"/>
    </w:rPr>
  </w:style>
  <w:style w:type="character" w:customStyle="1" w:styleId="20">
    <w:name w:val="标题 2 字符"/>
    <w:basedOn w:val="a0"/>
    <w:link w:val="2"/>
    <w:uiPriority w:val="9"/>
    <w:rPr>
      <w:rFonts w:ascii="黑体" w:eastAsia="黑体" w:hAnsi="黑体" w:cs="Times New Roman"/>
      <w:b/>
      <w:bCs/>
      <w:sz w:val="36"/>
      <w:szCs w:val="36"/>
      <w:lang w:val="x-none" w:eastAsia="x-none"/>
    </w:rPr>
  </w:style>
  <w:style w:type="character" w:customStyle="1" w:styleId="30">
    <w:name w:val="标题 3 字符"/>
    <w:basedOn w:val="a0"/>
    <w:link w:val="3"/>
    <w:rPr>
      <w:rFonts w:ascii="Times New Roman" w:eastAsia="宋体" w:hAnsi="Times New Roman" w:cs="Times New Roman"/>
      <w:b/>
      <w:bCs/>
      <w:sz w:val="32"/>
      <w:szCs w:val="32"/>
      <w:lang w:val="x-none" w:eastAsia="x-none"/>
    </w:rPr>
  </w:style>
  <w:style w:type="character" w:customStyle="1" w:styleId="40">
    <w:name w:val="标题 4 字符"/>
    <w:basedOn w:val="a0"/>
    <w:link w:val="4"/>
    <w:rPr>
      <w:rFonts w:ascii="Arial" w:eastAsia="黑体" w:hAnsi="Arial" w:cs="Times New Roman"/>
      <w:b/>
      <w:bCs/>
      <w:sz w:val="28"/>
      <w:szCs w:val="28"/>
      <w:lang w:val="x-none" w:eastAsia="x-none"/>
    </w:rPr>
  </w:style>
  <w:style w:type="character" w:customStyle="1" w:styleId="50">
    <w:name w:val="标题 5 字符"/>
    <w:basedOn w:val="a0"/>
    <w:link w:val="5"/>
    <w:rPr>
      <w:rFonts w:ascii="Times New Roman" w:eastAsia="宋体" w:hAnsi="Times New Roman" w:cs="Times New Roman"/>
      <w:b/>
      <w:bCs/>
      <w:sz w:val="28"/>
      <w:szCs w:val="28"/>
      <w:lang w:val="x-none" w:eastAsia="x-none"/>
    </w:rPr>
  </w:style>
  <w:style w:type="character" w:customStyle="1" w:styleId="60">
    <w:name w:val="标题 6 字符"/>
    <w:basedOn w:val="a0"/>
    <w:link w:val="6"/>
    <w:uiPriority w:val="9"/>
    <w:rPr>
      <w:rFonts w:ascii="Arial" w:eastAsia="黑体" w:hAnsi="Arial" w:cs="Times New Roman"/>
      <w:b/>
      <w:bCs/>
      <w:kern w:val="0"/>
      <w:sz w:val="24"/>
      <w:szCs w:val="24"/>
      <w:lang w:val="x-none" w:eastAsia="x-none"/>
    </w:rPr>
  </w:style>
  <w:style w:type="character" w:customStyle="1" w:styleId="70">
    <w:name w:val="标题 7 字符"/>
    <w:basedOn w:val="a0"/>
    <w:link w:val="7"/>
    <w:rPr>
      <w:rFonts w:ascii="Times New Roman" w:eastAsia="宋体" w:hAnsi="Times New Roman" w:cs="Times New Roman"/>
      <w:b/>
      <w:bCs/>
      <w:kern w:val="0"/>
      <w:sz w:val="24"/>
      <w:szCs w:val="24"/>
      <w:lang w:val="x-none" w:eastAsia="x-none"/>
    </w:rPr>
  </w:style>
  <w:style w:type="character" w:customStyle="1" w:styleId="80">
    <w:name w:val="标题 8 字符"/>
    <w:basedOn w:val="a0"/>
    <w:link w:val="8"/>
    <w:rPr>
      <w:rFonts w:ascii="Arial" w:eastAsia="黑体" w:hAnsi="Arial" w:cs="Times New Roman"/>
      <w:kern w:val="0"/>
      <w:sz w:val="24"/>
      <w:szCs w:val="24"/>
      <w:lang w:val="x-none" w:eastAsia="x-none"/>
    </w:rPr>
  </w:style>
  <w:style w:type="character" w:customStyle="1" w:styleId="90">
    <w:name w:val="标题 9 字符"/>
    <w:basedOn w:val="a0"/>
    <w:link w:val="9"/>
    <w:rPr>
      <w:rFonts w:ascii="Arial" w:eastAsia="黑体" w:hAnsi="Arial" w:cs="Times New Roman"/>
      <w:kern w:val="0"/>
      <w:szCs w:val="21"/>
      <w:lang w:val="x-none" w:eastAsia="x-none"/>
    </w:rPr>
  </w:style>
  <w:style w:type="numbering" w:customStyle="1" w:styleId="11">
    <w:name w:val="无列表1"/>
    <w:next w:val="a2"/>
    <w:uiPriority w:val="99"/>
    <w:semiHidden/>
    <w:unhideWhenUsed/>
  </w:style>
  <w:style w:type="character" w:styleId="a3">
    <w:name w:val="endnote reference"/>
    <w:rPr>
      <w:vertAlign w:val="superscript"/>
    </w:rPr>
  </w:style>
  <w:style w:type="character" w:styleId="a4">
    <w:name w:val="line number"/>
    <w:uiPriority w:val="99"/>
    <w:unhideWhenUsed/>
  </w:style>
  <w:style w:type="character" w:styleId="a5">
    <w:name w:val="FollowedHyperlink"/>
    <w:uiPriority w:val="99"/>
    <w:rPr>
      <w:color w:val="800080"/>
      <w:u w:val="single"/>
    </w:rPr>
  </w:style>
  <w:style w:type="character" w:styleId="a6">
    <w:name w:val="Hyperlink"/>
    <w:uiPriority w:val="99"/>
    <w:rPr>
      <w:color w:val="0000FF"/>
      <w:u w:val="single"/>
    </w:rPr>
  </w:style>
  <w:style w:type="character" w:styleId="a7">
    <w:name w:val="page number"/>
    <w:basedOn w:val="a0"/>
  </w:style>
  <w:style w:type="character" w:styleId="a8">
    <w:name w:val="Strong"/>
    <w:qFormat/>
    <w:rPr>
      <w:b/>
      <w:bCs/>
    </w:rPr>
  </w:style>
  <w:style w:type="character" w:styleId="a9">
    <w:name w:val="annotation reference"/>
    <w:uiPriority w:val="99"/>
    <w:rPr>
      <w:sz w:val="21"/>
      <w:szCs w:val="21"/>
    </w:rPr>
  </w:style>
  <w:style w:type="character" w:styleId="aa">
    <w:name w:val="Emphasis"/>
    <w:qFormat/>
    <w:rPr>
      <w:i/>
      <w:iCs/>
    </w:rPr>
  </w:style>
  <w:style w:type="character" w:styleId="ab">
    <w:name w:val="footnote reference"/>
    <w:qFormat/>
    <w:rPr>
      <w:vertAlign w:val="superscript"/>
    </w:rPr>
  </w:style>
  <w:style w:type="character" w:customStyle="1" w:styleId="Char1">
    <w:name w:val="副标题 Char1"/>
    <w:uiPriority w:val="11"/>
    <w:rPr>
      <w:rFonts w:ascii="Cambria" w:hAnsi="Cambria" w:cs="Times New Roman" w:hint="default"/>
      <w:b/>
      <w:bCs/>
      <w:kern w:val="28"/>
      <w:sz w:val="32"/>
      <w:szCs w:val="32"/>
    </w:rPr>
  </w:style>
  <w:style w:type="character" w:customStyle="1" w:styleId="Char10">
    <w:name w:val="文档结构图 Char1"/>
    <w:rPr>
      <w:rFonts w:ascii="宋体" w:eastAsia="宋体" w:hAnsi="宋体" w:hint="eastAsia"/>
      <w:kern w:val="2"/>
      <w:sz w:val="18"/>
      <w:szCs w:val="18"/>
    </w:rPr>
  </w:style>
  <w:style w:type="character" w:customStyle="1" w:styleId="2TimesNewRoman">
    <w:name w:val="正文文本 (2) + Times New Roman"/>
    <w:aliases w:val="12 p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CharChar">
    <w:name w:val="批注文字 Char Char"/>
    <w:rPr>
      <w:rFonts w:ascii="宋体" w:eastAsia="宋体" w:hAnsi="Times New Roman" w:cs="Times New Roman" w:hint="eastAsia"/>
      <w:sz w:val="28"/>
      <w:szCs w:val="20"/>
    </w:rPr>
  </w:style>
  <w:style w:type="character" w:customStyle="1" w:styleId="2LucidaSansUnicode">
    <w:name w:val="正文文本 (2) + Lucida Sans Unicode"/>
    <w:aliases w:val="10 pt,正文文本 (21) + Lucida Sans Unicode,正文文本 (33) + Lucida Sans Unicode,正文文本 (34) + Lucida Sans Unicode"/>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ac">
    <w:name w:val="引用 字符"/>
    <w:link w:val="ad"/>
    <w:rPr>
      <w:rFonts w:ascii="Calibri" w:hAnsi="Calibri"/>
      <w:i/>
      <w:iCs/>
      <w:color w:val="000000"/>
    </w:rPr>
  </w:style>
  <w:style w:type="paragraph" w:styleId="ad">
    <w:name w:val="Quote"/>
    <w:basedOn w:val="a"/>
    <w:next w:val="a"/>
    <w:link w:val="ac"/>
    <w:qFormat/>
    <w:rPr>
      <w:rFonts w:ascii="Calibri" w:hAnsi="Calibri"/>
      <w:i/>
      <w:iCs/>
      <w:color w:val="000000"/>
    </w:rPr>
  </w:style>
  <w:style w:type="character" w:customStyle="1" w:styleId="12">
    <w:name w:val="引用 字符1"/>
    <w:basedOn w:val="a0"/>
    <w:uiPriority w:val="29"/>
    <w:rPr>
      <w:i/>
      <w:iCs/>
      <w:color w:val="404040" w:themeColor="text1" w:themeTint="BF"/>
    </w:rPr>
  </w:style>
  <w:style w:type="character" w:customStyle="1" w:styleId="Char11">
    <w:name w:val="引用 Char1"/>
    <w:uiPriority w:val="29"/>
    <w:rPr>
      <w:i/>
      <w:iCs/>
      <w:color w:val="000000"/>
      <w:kern w:val="2"/>
      <w:sz w:val="21"/>
      <w:szCs w:val="22"/>
    </w:rPr>
  </w:style>
  <w:style w:type="character" w:customStyle="1" w:styleId="60pt">
    <w:name w:val="标题 #6 + 间距 0 pt"/>
    <w:rPr>
      <w:rFonts w:ascii="宋体" w:eastAsia="宋体" w:hAnsi="宋体" w:cs="宋体"/>
      <w:b w:val="0"/>
      <w:bCs w:val="0"/>
      <w:i w:val="0"/>
      <w:iCs w:val="0"/>
      <w:smallCaps w:val="0"/>
      <w:strike w:val="0"/>
      <w:color w:val="000000"/>
      <w:spacing w:val="0"/>
      <w:w w:val="100"/>
      <w:position w:val="0"/>
      <w:sz w:val="26"/>
      <w:szCs w:val="26"/>
      <w:u w:val="none"/>
      <w:shd w:val="clear" w:color="auto" w:fill="FFFFFF"/>
      <w:lang w:val="zh-TW" w:eastAsia="zh-TW" w:bidi="zh-TW"/>
    </w:rPr>
  </w:style>
  <w:style w:type="character" w:customStyle="1" w:styleId="34">
    <w:name w:val="正文文本 (34)_"/>
    <w:link w:val="340"/>
    <w:rPr>
      <w:rFonts w:eastAsia="Times New Roman"/>
      <w:shd w:val="clear" w:color="auto" w:fill="FFFFFF"/>
      <w:lang w:eastAsia="en-US" w:bidi="en-US"/>
    </w:rPr>
  </w:style>
  <w:style w:type="paragraph" w:customStyle="1" w:styleId="340">
    <w:name w:val="正文文本 (34)"/>
    <w:basedOn w:val="a"/>
    <w:link w:val="34"/>
    <w:pPr>
      <w:shd w:val="clear" w:color="auto" w:fill="FFFFFF"/>
      <w:spacing w:line="401" w:lineRule="exact"/>
      <w:ind w:firstLine="500"/>
    </w:pPr>
    <w:rPr>
      <w:rFonts w:eastAsia="Times New Roman"/>
      <w:lang w:eastAsia="en-US" w:bidi="en-US"/>
    </w:rPr>
  </w:style>
  <w:style w:type="character" w:customStyle="1" w:styleId="Char12">
    <w:name w:val="正文文本 Char1"/>
    <w:rPr>
      <w:kern w:val="2"/>
      <w:sz w:val="21"/>
      <w:szCs w:val="22"/>
    </w:rPr>
  </w:style>
  <w:style w:type="character" w:customStyle="1" w:styleId="210pt">
    <w:name w:val="正文文本 (2) + 10 pt"/>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styleId="ae">
    <w:name w:val="Book Title"/>
    <w:qFormat/>
    <w:rPr>
      <w:b/>
      <w:bCs/>
      <w:smallCaps/>
      <w:spacing w:val="5"/>
    </w:rPr>
  </w:style>
  <w:style w:type="character" w:customStyle="1" w:styleId="100pt">
    <w:name w:val="正文文本 (10) + 间距 0 pt"/>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71">
    <w:name w:val="正文文本 (7)_"/>
    <w:link w:val="72"/>
    <w:rPr>
      <w:rFonts w:ascii="宋体" w:hAnsi="宋体" w:cs="宋体"/>
      <w:spacing w:val="10"/>
      <w:sz w:val="22"/>
      <w:shd w:val="clear" w:color="auto" w:fill="FFFFFF"/>
    </w:rPr>
  </w:style>
  <w:style w:type="paragraph" w:customStyle="1" w:styleId="72">
    <w:name w:val="正文文本 (7)"/>
    <w:basedOn w:val="a"/>
    <w:link w:val="71"/>
    <w:qFormat/>
    <w:pPr>
      <w:shd w:val="clear" w:color="auto" w:fill="FFFFFF"/>
      <w:spacing w:before="120" w:after="300" w:line="0" w:lineRule="atLeast"/>
      <w:jc w:val="center"/>
    </w:pPr>
    <w:rPr>
      <w:rFonts w:ascii="宋体" w:hAnsi="宋体" w:cs="宋体"/>
      <w:spacing w:val="10"/>
      <w:sz w:val="22"/>
    </w:rPr>
  </w:style>
  <w:style w:type="character" w:customStyle="1" w:styleId="Char13">
    <w:name w:val="批注主题 Char1"/>
    <w:rPr>
      <w:b/>
      <w:bCs/>
      <w:kern w:val="2"/>
      <w:sz w:val="21"/>
      <w:szCs w:val="22"/>
    </w:rPr>
  </w:style>
  <w:style w:type="character" w:customStyle="1" w:styleId="1911pt">
    <w:name w:val="正文文本 (19) + 11 pt"/>
    <w:aliases w:val="非粗体,标题 #7 + 11 pt,间距 -1 pt"/>
    <w:qFormat/>
    <w:rPr>
      <w:rFonts w:ascii="宋体" w:eastAsia="宋体" w:hAnsi="宋体" w:cs="宋体"/>
      <w:b/>
      <w:bCs/>
      <w:i w:val="0"/>
      <w:iCs w:val="0"/>
      <w:smallCaps w:val="0"/>
      <w:strike w:val="0"/>
      <w:color w:val="000000"/>
      <w:spacing w:val="0"/>
      <w:w w:val="100"/>
      <w:position w:val="0"/>
      <w:sz w:val="22"/>
      <w:szCs w:val="22"/>
      <w:u w:val="none"/>
      <w:lang w:val="en-US" w:eastAsia="en-US" w:bidi="en-US"/>
    </w:rPr>
  </w:style>
  <w:style w:type="character" w:customStyle="1" w:styleId="2-1pt">
    <w:name w:val="正文文本 (2) + 间距 -1 pt"/>
    <w:rPr>
      <w:rFonts w:ascii="宋体" w:eastAsia="宋体" w:hAnsi="宋体" w:cs="宋体"/>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46">
    <w:name w:val="正文文本 (46)_"/>
    <w:link w:val="460"/>
    <w:rPr>
      <w:rFonts w:ascii="宋体" w:hAnsi="宋体" w:cs="宋体"/>
      <w:shd w:val="clear" w:color="auto" w:fill="FFFFFF"/>
    </w:rPr>
  </w:style>
  <w:style w:type="paragraph" w:customStyle="1" w:styleId="460">
    <w:name w:val="正文文本 (46)"/>
    <w:basedOn w:val="a"/>
    <w:link w:val="46"/>
    <w:pPr>
      <w:shd w:val="clear" w:color="auto" w:fill="FFFFFF"/>
      <w:spacing w:before="660" w:line="341" w:lineRule="exact"/>
      <w:ind w:hanging="280"/>
      <w:jc w:val="left"/>
    </w:pPr>
    <w:rPr>
      <w:rFonts w:ascii="宋体" w:hAnsi="宋体" w:cs="宋体"/>
    </w:rPr>
  </w:style>
  <w:style w:type="character" w:customStyle="1" w:styleId="Char2">
    <w:name w:val="文档结构图 Char2"/>
    <w:uiPriority w:val="99"/>
    <w:semiHidden/>
    <w:rPr>
      <w:rFonts w:ascii="宋体" w:eastAsia="宋体" w:hAnsi="宋体" w:hint="eastAsia"/>
      <w:kern w:val="2"/>
      <w:sz w:val="18"/>
      <w:szCs w:val="18"/>
    </w:rPr>
  </w:style>
  <w:style w:type="character" w:customStyle="1" w:styleId="Char14">
    <w:name w:val="标题 Char1"/>
    <w:uiPriority w:val="10"/>
    <w:rPr>
      <w:rFonts w:ascii="Cambria" w:hAnsi="Cambria" w:cs="Times New Roman" w:hint="default"/>
      <w:b/>
      <w:bCs/>
      <w:kern w:val="2"/>
      <w:sz w:val="32"/>
      <w:szCs w:val="32"/>
    </w:rPr>
  </w:style>
  <w:style w:type="character" w:customStyle="1" w:styleId="af">
    <w:name w:val="副标题 字符"/>
    <w:link w:val="af0"/>
    <w:rPr>
      <w:rFonts w:ascii="Cambria" w:hAnsi="Cambria"/>
      <w:b/>
      <w:bCs/>
      <w:kern w:val="28"/>
      <w:sz w:val="32"/>
      <w:szCs w:val="32"/>
    </w:rPr>
  </w:style>
  <w:style w:type="paragraph" w:styleId="af0">
    <w:name w:val="Subtitle"/>
    <w:basedOn w:val="a"/>
    <w:next w:val="a"/>
    <w:link w:val="af"/>
    <w:qFormat/>
    <w:pPr>
      <w:spacing w:before="240" w:after="60" w:line="312" w:lineRule="auto"/>
      <w:jc w:val="center"/>
      <w:outlineLvl w:val="1"/>
    </w:pPr>
    <w:rPr>
      <w:rFonts w:ascii="Cambria" w:hAnsi="Cambria"/>
      <w:b/>
      <w:bCs/>
      <w:kern w:val="28"/>
      <w:sz w:val="32"/>
      <w:szCs w:val="32"/>
    </w:rPr>
  </w:style>
  <w:style w:type="character" w:customStyle="1" w:styleId="13">
    <w:name w:val="副标题 字符1"/>
    <w:basedOn w:val="a0"/>
    <w:uiPriority w:val="11"/>
    <w:rPr>
      <w:b/>
      <w:bCs/>
      <w:kern w:val="28"/>
      <w:sz w:val="32"/>
      <w:szCs w:val="32"/>
    </w:rPr>
  </w:style>
  <w:style w:type="character" w:customStyle="1" w:styleId="22pt">
    <w:name w:val="正文文本 (2) + 间距 2 pt"/>
    <w:rPr>
      <w:rFonts w:ascii="宋体" w:eastAsia="宋体" w:hAnsi="宋体" w:cs="宋体"/>
      <w:b w:val="0"/>
      <w:bCs w:val="0"/>
      <w:i w:val="0"/>
      <w:iCs w:val="0"/>
      <w:smallCaps w:val="0"/>
      <w:strike w:val="0"/>
      <w:color w:val="000000"/>
      <w:spacing w:val="40"/>
      <w:w w:val="100"/>
      <w:position w:val="0"/>
      <w:sz w:val="22"/>
      <w:szCs w:val="22"/>
      <w:u w:val="none"/>
      <w:shd w:val="clear" w:color="auto" w:fill="FFFFFF"/>
      <w:lang w:val="zh-TW" w:eastAsia="zh-TW" w:bidi="zh-TW"/>
    </w:rPr>
  </w:style>
  <w:style w:type="character" w:customStyle="1" w:styleId="70ptExact">
    <w:name w:val="正文文本 (7) + 间距 0 pt Exact"/>
    <w:qFormat/>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14">
    <w:name w:val="正文文本 (14)_"/>
    <w:link w:val="140"/>
    <w:rPr>
      <w:rFonts w:ascii="宋体" w:hAnsi="宋体" w:cs="宋体"/>
      <w:sz w:val="18"/>
      <w:szCs w:val="18"/>
      <w:shd w:val="clear" w:color="auto" w:fill="FFFFFF"/>
    </w:rPr>
  </w:style>
  <w:style w:type="paragraph" w:customStyle="1" w:styleId="140">
    <w:name w:val="正文文本 (14)"/>
    <w:basedOn w:val="a"/>
    <w:link w:val="14"/>
    <w:pPr>
      <w:shd w:val="clear" w:color="auto" w:fill="FFFFFF"/>
      <w:spacing w:before="300" w:line="300" w:lineRule="exact"/>
      <w:jc w:val="distribute"/>
    </w:pPr>
    <w:rPr>
      <w:rFonts w:ascii="宋体" w:hAnsi="宋体" w:cs="宋体"/>
      <w:sz w:val="18"/>
      <w:szCs w:val="18"/>
    </w:rPr>
  </w:style>
  <w:style w:type="character" w:customStyle="1" w:styleId="af1">
    <w:name w:val="批注文字 字符"/>
    <w:link w:val="af2"/>
    <w:uiPriority w:val="99"/>
    <w:rPr>
      <w:szCs w:val="24"/>
    </w:rPr>
  </w:style>
  <w:style w:type="paragraph" w:styleId="af2">
    <w:name w:val="annotation text"/>
    <w:basedOn w:val="a"/>
    <w:link w:val="af1"/>
    <w:uiPriority w:val="99"/>
    <w:pPr>
      <w:jc w:val="left"/>
    </w:pPr>
    <w:rPr>
      <w:szCs w:val="24"/>
    </w:rPr>
  </w:style>
  <w:style w:type="character" w:customStyle="1" w:styleId="15">
    <w:name w:val="批注文字 字符1"/>
    <w:basedOn w:val="a0"/>
    <w:uiPriority w:val="99"/>
    <w:semiHidden/>
  </w:style>
  <w:style w:type="character" w:customStyle="1" w:styleId="af3">
    <w:name w:val="正文文本缩进 字符"/>
    <w:link w:val="af4"/>
    <w:rPr>
      <w:szCs w:val="24"/>
    </w:rPr>
  </w:style>
  <w:style w:type="paragraph" w:styleId="af4">
    <w:name w:val="Body Text Indent"/>
    <w:basedOn w:val="a"/>
    <w:link w:val="af3"/>
    <w:pPr>
      <w:spacing w:after="120"/>
      <w:ind w:leftChars="200" w:left="420"/>
    </w:pPr>
    <w:rPr>
      <w:szCs w:val="24"/>
    </w:rPr>
  </w:style>
  <w:style w:type="character" w:customStyle="1" w:styleId="16">
    <w:name w:val="正文文本缩进 字符1"/>
    <w:basedOn w:val="a0"/>
    <w:uiPriority w:val="99"/>
    <w:semiHidden/>
  </w:style>
  <w:style w:type="character" w:customStyle="1" w:styleId="af5">
    <w:name w:val="明显引用 字符"/>
    <w:link w:val="af6"/>
    <w:rPr>
      <w:rFonts w:ascii="Calibri" w:hAnsi="Calibri"/>
      <w:b/>
      <w:bCs/>
      <w:i/>
      <w:iCs/>
      <w:color w:val="4F81BD"/>
    </w:rPr>
  </w:style>
  <w:style w:type="paragraph" w:styleId="af6">
    <w:name w:val="Intense Quote"/>
    <w:basedOn w:val="a"/>
    <w:next w:val="a"/>
    <w:link w:val="af5"/>
    <w:qFormat/>
    <w:pPr>
      <w:pBdr>
        <w:bottom w:val="single" w:sz="4" w:space="4" w:color="4F81BD"/>
      </w:pBdr>
      <w:spacing w:before="200" w:after="280"/>
      <w:ind w:left="936" w:right="936"/>
    </w:pPr>
    <w:rPr>
      <w:rFonts w:ascii="Calibri" w:hAnsi="Calibri"/>
      <w:b/>
      <w:bCs/>
      <w:i/>
      <w:iCs/>
      <w:color w:val="4F81BD"/>
    </w:rPr>
  </w:style>
  <w:style w:type="character" w:customStyle="1" w:styleId="17">
    <w:name w:val="明显引用 字符1"/>
    <w:basedOn w:val="a0"/>
    <w:uiPriority w:val="30"/>
    <w:rPr>
      <w:i/>
      <w:iCs/>
      <w:color w:val="4F81BD" w:themeColor="accent1"/>
    </w:rPr>
  </w:style>
  <w:style w:type="character" w:styleId="af7">
    <w:name w:val="Subtle Reference"/>
    <w:qFormat/>
    <w:rPr>
      <w:smallCaps/>
      <w:color w:val="C0504D"/>
      <w:u w:val="single"/>
    </w:rPr>
  </w:style>
  <w:style w:type="character" w:customStyle="1" w:styleId="65pt">
    <w:name w:val="标题 #6 + 间距 5 pt"/>
    <w:rPr>
      <w:rFonts w:ascii="宋体" w:eastAsia="宋体" w:hAnsi="宋体" w:cs="宋体"/>
      <w:b w:val="0"/>
      <w:bCs w:val="0"/>
      <w:i w:val="0"/>
      <w:iCs w:val="0"/>
      <w:smallCaps w:val="0"/>
      <w:strike w:val="0"/>
      <w:color w:val="000000"/>
      <w:spacing w:val="100"/>
      <w:w w:val="100"/>
      <w:position w:val="0"/>
      <w:sz w:val="26"/>
      <w:szCs w:val="26"/>
      <w:u w:val="none"/>
      <w:shd w:val="clear" w:color="auto" w:fill="FFFFFF"/>
      <w:lang w:val="zh-TW" w:eastAsia="zh-TW" w:bidi="zh-TW"/>
    </w:rPr>
  </w:style>
  <w:style w:type="character" w:customStyle="1" w:styleId="46Exact">
    <w:name w:val="正文文本 (46) Exact"/>
    <w:rPr>
      <w:rFonts w:ascii="宋体" w:eastAsia="宋体" w:hAnsi="宋体" w:cs="宋体"/>
      <w:b w:val="0"/>
      <w:bCs w:val="0"/>
      <w:i w:val="0"/>
      <w:iCs w:val="0"/>
      <w:smallCaps w:val="0"/>
      <w:strike w:val="0"/>
      <w:sz w:val="20"/>
      <w:szCs w:val="20"/>
      <w:u w:val="none"/>
    </w:rPr>
  </w:style>
  <w:style w:type="character" w:customStyle="1" w:styleId="af8">
    <w:name w:val="页眉 字符"/>
    <w:link w:val="af9"/>
    <w:uiPriority w:val="99"/>
    <w:rPr>
      <w:sz w:val="18"/>
      <w:szCs w:val="18"/>
    </w:rPr>
  </w:style>
  <w:style w:type="paragraph" w:styleId="af9">
    <w:name w:val="header"/>
    <w:basedOn w:val="a"/>
    <w:link w:val="af8"/>
    <w:uiPriority w:val="99"/>
    <w:pPr>
      <w:pBdr>
        <w:bottom w:val="single" w:sz="6" w:space="1" w:color="auto"/>
      </w:pBdr>
      <w:tabs>
        <w:tab w:val="center" w:pos="4153"/>
        <w:tab w:val="right" w:pos="8306"/>
      </w:tabs>
      <w:snapToGrid w:val="0"/>
      <w:jc w:val="center"/>
    </w:pPr>
    <w:rPr>
      <w:sz w:val="18"/>
      <w:szCs w:val="18"/>
    </w:rPr>
  </w:style>
  <w:style w:type="character" w:customStyle="1" w:styleId="18">
    <w:name w:val="页眉 字符1"/>
    <w:basedOn w:val="a0"/>
    <w:uiPriority w:val="99"/>
    <w:semiHidden/>
    <w:rPr>
      <w:sz w:val="18"/>
      <w:szCs w:val="18"/>
    </w:rPr>
  </w:style>
  <w:style w:type="character" w:customStyle="1" w:styleId="Char20">
    <w:name w:val="日期 Char2"/>
    <w:uiPriority w:val="99"/>
    <w:semiHidden/>
    <w:rPr>
      <w:kern w:val="2"/>
      <w:sz w:val="21"/>
      <w:szCs w:val="22"/>
    </w:rPr>
  </w:style>
  <w:style w:type="character" w:customStyle="1" w:styleId="24pt">
    <w:name w:val="正文文本 (2) + 间距 4 pt"/>
    <w:rPr>
      <w:rFonts w:ascii="宋体" w:eastAsia="宋体" w:hAnsi="宋体" w:cs="宋体"/>
      <w:b w:val="0"/>
      <w:bCs w:val="0"/>
      <w:i w:val="0"/>
      <w:iCs w:val="0"/>
      <w:smallCaps w:val="0"/>
      <w:strike w:val="0"/>
      <w:color w:val="000000"/>
      <w:spacing w:val="80"/>
      <w:w w:val="100"/>
      <w:position w:val="0"/>
      <w:sz w:val="22"/>
      <w:szCs w:val="22"/>
      <w:u w:val="none"/>
      <w:shd w:val="clear" w:color="auto" w:fill="FFFFFF"/>
      <w:lang w:val="zh-TW" w:eastAsia="zh-TW" w:bidi="zh-TW"/>
    </w:rPr>
  </w:style>
  <w:style w:type="character" w:customStyle="1" w:styleId="21">
    <w:name w:val="正文文本 (21)_"/>
    <w:link w:val="210"/>
    <w:rPr>
      <w:rFonts w:eastAsia="Times New Roman"/>
      <w:shd w:val="clear" w:color="auto" w:fill="FFFFFF"/>
      <w:lang w:eastAsia="en-US" w:bidi="en-US"/>
    </w:rPr>
  </w:style>
  <w:style w:type="paragraph" w:customStyle="1" w:styleId="210">
    <w:name w:val="正文文本 (21)"/>
    <w:basedOn w:val="a"/>
    <w:link w:val="21"/>
    <w:pPr>
      <w:shd w:val="clear" w:color="auto" w:fill="FFFFFF"/>
      <w:spacing w:before="420" w:line="401" w:lineRule="exact"/>
      <w:ind w:firstLine="520"/>
    </w:pPr>
    <w:rPr>
      <w:rFonts w:eastAsia="Times New Roman"/>
      <w:lang w:eastAsia="en-US" w:bidi="en-US"/>
    </w:rPr>
  </w:style>
  <w:style w:type="character" w:customStyle="1" w:styleId="4CharChar">
    <w:name w:val="标题4 Char Char"/>
    <w:link w:val="41"/>
    <w:locked/>
    <w:rPr>
      <w:rFonts w:ascii="Arial" w:hAnsi="Arial" w:cs="Arial"/>
      <w:b/>
      <w:bCs/>
      <w:sz w:val="24"/>
      <w:szCs w:val="32"/>
    </w:rPr>
  </w:style>
  <w:style w:type="paragraph" w:customStyle="1" w:styleId="41">
    <w:name w:val="标题4"/>
    <w:basedOn w:val="2"/>
    <w:next w:val="42"/>
    <w:link w:val="4CharChar"/>
    <w:pPr>
      <w:spacing w:line="412" w:lineRule="auto"/>
    </w:pPr>
    <w:rPr>
      <w:rFonts w:ascii="Arial" w:eastAsiaTheme="minorEastAsia" w:hAnsi="Arial" w:cs="Arial"/>
      <w:sz w:val="24"/>
      <w:szCs w:val="32"/>
      <w:lang w:val="en-US" w:eastAsia="zh-CN"/>
    </w:rPr>
  </w:style>
  <w:style w:type="paragraph" w:styleId="42">
    <w:name w:val="index 4"/>
    <w:basedOn w:val="a"/>
    <w:next w:val="a"/>
    <w:unhideWhenUsed/>
    <w:pPr>
      <w:ind w:leftChars="600" w:left="600"/>
    </w:pPr>
    <w:rPr>
      <w:rFonts w:ascii="Times New Roman" w:eastAsia="宋体" w:hAnsi="Times New Roman" w:cs="Times New Roman"/>
      <w:szCs w:val="24"/>
    </w:rPr>
  </w:style>
  <w:style w:type="character" w:customStyle="1" w:styleId="Char2Char">
    <w:name w:val="Char2 Char"/>
    <w:aliases w:val=" Char2 Char Char"/>
    <w:rPr>
      <w:sz w:val="18"/>
      <w:szCs w:val="18"/>
    </w:rPr>
  </w:style>
  <w:style w:type="character" w:customStyle="1" w:styleId="afa">
    <w:name w:val="纯文本 字符"/>
    <w:link w:val="afb"/>
    <w:rPr>
      <w:rFonts w:ascii="宋体" w:hAnsi="Courier New"/>
      <w:color w:val="000000"/>
    </w:rPr>
  </w:style>
  <w:style w:type="paragraph" w:styleId="afb">
    <w:name w:val="Plain Text"/>
    <w:basedOn w:val="a"/>
    <w:link w:val="afa"/>
    <w:rPr>
      <w:rFonts w:ascii="宋体" w:hAnsi="Courier New"/>
      <w:color w:val="000000"/>
    </w:rPr>
  </w:style>
  <w:style w:type="character" w:customStyle="1" w:styleId="19">
    <w:name w:val="纯文本 字符1"/>
    <w:basedOn w:val="a0"/>
    <w:uiPriority w:val="99"/>
    <w:semiHidden/>
    <w:rPr>
      <w:rFonts w:asciiTheme="minorEastAsia" w:hAnsi="Courier New" w:cs="Courier New"/>
    </w:rPr>
  </w:style>
  <w:style w:type="character" w:customStyle="1" w:styleId="65">
    <w:name w:val="标题 #6 (5)_"/>
    <w:link w:val="650"/>
    <w:rPr>
      <w:rFonts w:ascii="宋体" w:hAnsi="宋体" w:cs="宋体"/>
      <w:spacing w:val="50"/>
      <w:sz w:val="30"/>
      <w:szCs w:val="30"/>
      <w:shd w:val="clear" w:color="auto" w:fill="FFFFFF"/>
    </w:rPr>
  </w:style>
  <w:style w:type="paragraph" w:customStyle="1" w:styleId="650">
    <w:name w:val="标题 #6 (5)"/>
    <w:basedOn w:val="a"/>
    <w:link w:val="65"/>
    <w:pPr>
      <w:shd w:val="clear" w:color="auto" w:fill="FFFFFF"/>
      <w:spacing w:line="559" w:lineRule="exact"/>
      <w:jc w:val="left"/>
      <w:outlineLvl w:val="5"/>
    </w:pPr>
    <w:rPr>
      <w:rFonts w:ascii="宋体" w:hAnsi="宋体" w:cs="宋体"/>
      <w:spacing w:val="50"/>
      <w:sz w:val="30"/>
      <w:szCs w:val="30"/>
    </w:rPr>
  </w:style>
  <w:style w:type="character" w:styleId="afc">
    <w:name w:val="Intense Reference"/>
    <w:qFormat/>
    <w:rPr>
      <w:b/>
      <w:bCs/>
      <w:smallCaps/>
      <w:color w:val="C0504D"/>
      <w:spacing w:val="5"/>
      <w:u w:val="single"/>
    </w:rPr>
  </w:style>
  <w:style w:type="character" w:customStyle="1" w:styleId="21pt">
    <w:name w:val="正文文本 (2) + 间距 1 pt"/>
    <w:rPr>
      <w:rFonts w:ascii="宋体" w:eastAsia="宋体" w:hAnsi="宋体" w:cs="宋体"/>
      <w:b w:val="0"/>
      <w:bCs w:val="0"/>
      <w:i w:val="0"/>
      <w:iCs w:val="0"/>
      <w:smallCaps w:val="0"/>
      <w:strike w:val="0"/>
      <w:color w:val="000000"/>
      <w:spacing w:val="30"/>
      <w:w w:val="100"/>
      <w:position w:val="0"/>
      <w:sz w:val="22"/>
      <w:szCs w:val="22"/>
      <w:u w:val="none"/>
      <w:shd w:val="clear" w:color="auto" w:fill="FFFFFF"/>
      <w:lang w:val="zh-TW" w:eastAsia="zh-TW" w:bidi="zh-TW"/>
    </w:rPr>
  </w:style>
  <w:style w:type="character" w:customStyle="1" w:styleId="14Sylfaen">
    <w:name w:val="正文文本 (14) + Sylfaen"/>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710pt">
    <w:name w:val="正文文本 (7) + 10 pt"/>
    <w:aliases w:val="间距 0 pt Exact"/>
    <w:rPr>
      <w:rFonts w:ascii="宋体" w:eastAsia="宋体" w:hAnsi="宋体" w:cs="宋体"/>
      <w:b w:val="0"/>
      <w:bCs w:val="0"/>
      <w:i w:val="0"/>
      <w:iCs w:val="0"/>
      <w:smallCaps w:val="0"/>
      <w:strike w:val="0"/>
      <w:color w:val="000000"/>
      <w:spacing w:val="0"/>
      <w:w w:val="100"/>
      <w:position w:val="0"/>
      <w:sz w:val="20"/>
      <w:szCs w:val="20"/>
      <w:u w:val="none"/>
      <w:lang w:val="en-US" w:eastAsia="en-US" w:bidi="en-US"/>
    </w:rPr>
  </w:style>
  <w:style w:type="character" w:customStyle="1" w:styleId="Char15">
    <w:name w:val="批注框文本 Char1"/>
    <w:rPr>
      <w:kern w:val="2"/>
      <w:sz w:val="18"/>
      <w:szCs w:val="18"/>
    </w:rPr>
  </w:style>
  <w:style w:type="character" w:customStyle="1" w:styleId="Char16">
    <w:name w:val="批注文字 Char1"/>
    <w:uiPriority w:val="99"/>
    <w:semiHidden/>
    <w:rPr>
      <w:kern w:val="2"/>
      <w:sz w:val="21"/>
      <w:szCs w:val="22"/>
    </w:rPr>
  </w:style>
  <w:style w:type="character" w:customStyle="1" w:styleId="afd">
    <w:name w:val="尾注文本 字符"/>
    <w:link w:val="afe"/>
    <w:rPr>
      <w:szCs w:val="24"/>
    </w:rPr>
  </w:style>
  <w:style w:type="paragraph" w:styleId="afe">
    <w:name w:val="endnote text"/>
    <w:basedOn w:val="a"/>
    <w:link w:val="afd"/>
    <w:pPr>
      <w:snapToGrid w:val="0"/>
      <w:jc w:val="left"/>
    </w:pPr>
    <w:rPr>
      <w:szCs w:val="24"/>
    </w:rPr>
  </w:style>
  <w:style w:type="character" w:customStyle="1" w:styleId="1a">
    <w:name w:val="尾注文本 字符1"/>
    <w:basedOn w:val="a0"/>
    <w:uiPriority w:val="99"/>
    <w:semiHidden/>
  </w:style>
  <w:style w:type="character" w:customStyle="1" w:styleId="33">
    <w:name w:val="正文文本 (33)_"/>
    <w:link w:val="330"/>
    <w:rPr>
      <w:rFonts w:eastAsia="Times New Roman"/>
      <w:shd w:val="clear" w:color="auto" w:fill="FFFFFF"/>
      <w:lang w:eastAsia="en-US" w:bidi="en-US"/>
    </w:rPr>
  </w:style>
  <w:style w:type="paragraph" w:customStyle="1" w:styleId="330">
    <w:name w:val="正文文本 (33)"/>
    <w:basedOn w:val="a"/>
    <w:link w:val="33"/>
    <w:pPr>
      <w:shd w:val="clear" w:color="auto" w:fill="FFFFFF"/>
      <w:spacing w:before="360" w:line="401" w:lineRule="exact"/>
      <w:ind w:firstLine="500"/>
    </w:pPr>
    <w:rPr>
      <w:rFonts w:eastAsia="Times New Roman"/>
      <w:lang w:eastAsia="en-US" w:bidi="en-US"/>
    </w:rPr>
  </w:style>
  <w:style w:type="character" w:customStyle="1" w:styleId="22">
    <w:name w:val="正文文本 (2)_"/>
    <w:link w:val="23"/>
    <w:rPr>
      <w:rFonts w:ascii="宋体" w:hAnsi="宋体" w:cs="宋体"/>
      <w:sz w:val="22"/>
      <w:shd w:val="clear" w:color="auto" w:fill="FFFFFF"/>
    </w:rPr>
  </w:style>
  <w:style w:type="paragraph" w:customStyle="1" w:styleId="23">
    <w:name w:val="正文文本 (2)"/>
    <w:basedOn w:val="a"/>
    <w:link w:val="22"/>
    <w:qFormat/>
    <w:pPr>
      <w:shd w:val="clear" w:color="auto" w:fill="FFFFFF"/>
      <w:spacing w:before="300" w:line="439" w:lineRule="exact"/>
      <w:jc w:val="distribute"/>
    </w:pPr>
    <w:rPr>
      <w:rFonts w:ascii="宋体" w:hAnsi="宋体" w:cs="宋体"/>
      <w:sz w:val="22"/>
    </w:rPr>
  </w:style>
  <w:style w:type="character" w:customStyle="1" w:styleId="2Sylfaen">
    <w:name w:val="正文文本 (2) + Sylfaen"/>
    <w:aliases w:val="11.5 pt,7 pt"/>
    <w:qForma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style>
  <w:style w:type="character" w:styleId="aff">
    <w:name w:val="Subtle Emphasis"/>
    <w:qFormat/>
    <w:rPr>
      <w:i/>
      <w:iCs/>
      <w:color w:val="808080"/>
    </w:rPr>
  </w:style>
  <w:style w:type="character" w:customStyle="1" w:styleId="2115pt">
    <w:name w:val="正文文本 (2) + 11.5 pt"/>
    <w:aliases w:val="粗体,正文文本 (14) + Times New Roman,6 pt,斜体,间距 0 pt,正文文本 (2) + Calibri,10.5 pt"/>
    <w:rPr>
      <w:rFonts w:ascii="宋体" w:eastAsia="宋体" w:hAnsi="宋体" w:cs="宋体"/>
      <w:b/>
      <w:bCs/>
      <w:i w:val="0"/>
      <w:iCs w:val="0"/>
      <w:smallCaps w:val="0"/>
      <w:strike w:val="0"/>
      <w:color w:val="000000"/>
      <w:spacing w:val="0"/>
      <w:w w:val="100"/>
      <w:position w:val="0"/>
      <w:sz w:val="23"/>
      <w:szCs w:val="23"/>
      <w:u w:val="none"/>
      <w:shd w:val="clear" w:color="auto" w:fill="FFFFFF"/>
      <w:lang w:val="zh-TW" w:eastAsia="zh-TW" w:bidi="zh-TW"/>
    </w:rPr>
  </w:style>
  <w:style w:type="character" w:customStyle="1" w:styleId="631pt">
    <w:name w:val="标题 #6 (3) + 间距 1 pt"/>
    <w:rPr>
      <w:rFonts w:ascii="宋体" w:eastAsia="宋体" w:hAnsi="宋体" w:cs="宋体"/>
      <w:b w:val="0"/>
      <w:bCs w:val="0"/>
      <w:i w:val="0"/>
      <w:iCs w:val="0"/>
      <w:smallCaps w:val="0"/>
      <w:strike w:val="0"/>
      <w:color w:val="000000"/>
      <w:spacing w:val="30"/>
      <w:w w:val="100"/>
      <w:position w:val="0"/>
      <w:sz w:val="26"/>
      <w:szCs w:val="26"/>
      <w:u w:val="none"/>
      <w:lang w:val="zh-TW" w:eastAsia="zh-TW" w:bidi="zh-TW"/>
    </w:rPr>
  </w:style>
  <w:style w:type="character" w:customStyle="1" w:styleId="73">
    <w:name w:val="标题 #7_"/>
    <w:link w:val="74"/>
    <w:rPr>
      <w:rFonts w:ascii="宋体" w:hAnsi="宋体" w:cs="宋体"/>
      <w:b/>
      <w:bCs/>
      <w:sz w:val="23"/>
      <w:szCs w:val="23"/>
      <w:shd w:val="clear" w:color="auto" w:fill="FFFFFF"/>
    </w:rPr>
  </w:style>
  <w:style w:type="paragraph" w:customStyle="1" w:styleId="74">
    <w:name w:val="标题 #7"/>
    <w:basedOn w:val="a"/>
    <w:link w:val="73"/>
    <w:qFormat/>
    <w:pPr>
      <w:shd w:val="clear" w:color="auto" w:fill="FFFFFF"/>
      <w:spacing w:before="120" w:after="420" w:line="0" w:lineRule="atLeast"/>
      <w:jc w:val="left"/>
      <w:outlineLvl w:val="6"/>
    </w:pPr>
    <w:rPr>
      <w:rFonts w:ascii="宋体" w:hAnsi="宋体" w:cs="宋体"/>
      <w:b/>
      <w:bCs/>
      <w:sz w:val="23"/>
      <w:szCs w:val="23"/>
    </w:rPr>
  </w:style>
  <w:style w:type="character" w:customStyle="1" w:styleId="61pt">
    <w:name w:val="标题 #6 + 间距 1 pt"/>
    <w:rPr>
      <w:rFonts w:ascii="宋体" w:eastAsia="宋体" w:hAnsi="宋体" w:cs="宋体"/>
      <w:b w:val="0"/>
      <w:bCs w:val="0"/>
      <w:i w:val="0"/>
      <w:iCs w:val="0"/>
      <w:smallCaps w:val="0"/>
      <w:strike w:val="0"/>
      <w:color w:val="000000"/>
      <w:spacing w:val="20"/>
      <w:w w:val="100"/>
      <w:position w:val="0"/>
      <w:sz w:val="26"/>
      <w:szCs w:val="26"/>
      <w:u w:val="none"/>
      <w:lang w:val="zh-TW" w:eastAsia="zh-TW" w:bidi="zh-TW"/>
    </w:rPr>
  </w:style>
  <w:style w:type="character" w:customStyle="1" w:styleId="63">
    <w:name w:val="标题 #6 (3)_"/>
    <w:link w:val="630"/>
    <w:rPr>
      <w:rFonts w:ascii="宋体" w:hAnsi="宋体" w:cs="宋体"/>
      <w:sz w:val="26"/>
      <w:szCs w:val="26"/>
      <w:shd w:val="clear" w:color="auto" w:fill="FFFFFF"/>
    </w:rPr>
  </w:style>
  <w:style w:type="paragraph" w:customStyle="1" w:styleId="630">
    <w:name w:val="标题 #6 (3)"/>
    <w:basedOn w:val="a"/>
    <w:link w:val="63"/>
    <w:pPr>
      <w:shd w:val="clear" w:color="auto" w:fill="FFFFFF"/>
      <w:spacing w:after="960" w:line="0" w:lineRule="atLeast"/>
      <w:jc w:val="left"/>
      <w:outlineLvl w:val="5"/>
    </w:pPr>
    <w:rPr>
      <w:rFonts w:ascii="宋体" w:hAnsi="宋体" w:cs="宋体"/>
      <w:sz w:val="26"/>
      <w:szCs w:val="26"/>
    </w:rPr>
  </w:style>
  <w:style w:type="character" w:customStyle="1" w:styleId="Char21">
    <w:name w:val="批注主题 Char2"/>
    <w:uiPriority w:val="99"/>
    <w:semiHidden/>
    <w:rPr>
      <w:b/>
      <w:bCs/>
      <w:kern w:val="2"/>
      <w:sz w:val="21"/>
      <w:szCs w:val="22"/>
    </w:rPr>
  </w:style>
  <w:style w:type="character" w:customStyle="1" w:styleId="aff0">
    <w:name w:val="标题 字符"/>
    <w:link w:val="aff1"/>
    <w:rPr>
      <w:rFonts w:ascii="Arial" w:hAnsi="Arial"/>
      <w:b/>
      <w:sz w:val="32"/>
    </w:rPr>
  </w:style>
  <w:style w:type="paragraph" w:styleId="aff1">
    <w:name w:val="Title"/>
    <w:basedOn w:val="a"/>
    <w:link w:val="aff0"/>
    <w:qFormat/>
    <w:pPr>
      <w:adjustRightInd w:val="0"/>
      <w:spacing w:before="240" w:after="60" w:line="420" w:lineRule="atLeast"/>
      <w:jc w:val="center"/>
      <w:textAlignment w:val="baseline"/>
      <w:outlineLvl w:val="0"/>
    </w:pPr>
    <w:rPr>
      <w:rFonts w:ascii="Arial" w:hAnsi="Arial"/>
      <w:b/>
      <w:sz w:val="32"/>
    </w:rPr>
  </w:style>
  <w:style w:type="character" w:customStyle="1" w:styleId="1b">
    <w:name w:val="标题 字符1"/>
    <w:basedOn w:val="a0"/>
    <w:uiPriority w:val="10"/>
    <w:rPr>
      <w:rFonts w:asciiTheme="majorHAnsi" w:eastAsiaTheme="majorEastAsia" w:hAnsiTheme="majorHAnsi" w:cstheme="majorBidi"/>
      <w:b/>
      <w:bCs/>
      <w:sz w:val="32"/>
      <w:szCs w:val="32"/>
    </w:rPr>
  </w:style>
  <w:style w:type="character" w:customStyle="1" w:styleId="51">
    <w:name w:val="正文文本 (5)_"/>
    <w:link w:val="52"/>
    <w:rPr>
      <w:rFonts w:ascii="宋体" w:hAnsi="宋体" w:cs="宋体"/>
      <w:shd w:val="clear" w:color="auto" w:fill="FFFFFF"/>
    </w:rPr>
  </w:style>
  <w:style w:type="paragraph" w:customStyle="1" w:styleId="52">
    <w:name w:val="正文文本 (5)"/>
    <w:basedOn w:val="a"/>
    <w:link w:val="51"/>
    <w:pPr>
      <w:shd w:val="clear" w:color="auto" w:fill="FFFFFF"/>
      <w:spacing w:before="5100" w:line="0" w:lineRule="atLeast"/>
      <w:jc w:val="left"/>
    </w:pPr>
    <w:rPr>
      <w:rFonts w:ascii="宋体" w:hAnsi="宋体" w:cs="宋体"/>
    </w:rPr>
  </w:style>
  <w:style w:type="character" w:customStyle="1" w:styleId="aff2">
    <w:name w:val="页脚 字符"/>
    <w:link w:val="aff3"/>
    <w:uiPriority w:val="99"/>
    <w:rPr>
      <w:sz w:val="18"/>
      <w:szCs w:val="18"/>
    </w:rPr>
  </w:style>
  <w:style w:type="paragraph" w:styleId="aff3">
    <w:name w:val="footer"/>
    <w:basedOn w:val="a"/>
    <w:link w:val="aff2"/>
    <w:pPr>
      <w:tabs>
        <w:tab w:val="center" w:pos="4153"/>
        <w:tab w:val="right" w:pos="8306"/>
      </w:tabs>
      <w:snapToGrid w:val="0"/>
      <w:jc w:val="left"/>
    </w:pPr>
    <w:rPr>
      <w:sz w:val="18"/>
      <w:szCs w:val="18"/>
    </w:rPr>
  </w:style>
  <w:style w:type="character" w:customStyle="1" w:styleId="1c">
    <w:name w:val="页脚 字符1"/>
    <w:basedOn w:val="a0"/>
    <w:uiPriority w:val="99"/>
    <w:rPr>
      <w:sz w:val="18"/>
      <w:szCs w:val="18"/>
    </w:rPr>
  </w:style>
  <w:style w:type="character" w:customStyle="1" w:styleId="font161">
    <w:name w:val="font161"/>
    <w:rPr>
      <w:b/>
      <w:bCs/>
      <w:sz w:val="32"/>
      <w:szCs w:val="32"/>
    </w:rPr>
  </w:style>
  <w:style w:type="character" w:customStyle="1" w:styleId="24">
    <w:name w:val="正文文本缩进 2 字符"/>
    <w:link w:val="25"/>
    <w:rPr>
      <w:rFonts w:ascii="仿宋_GB2312" w:eastAsia="仿宋_GB2312"/>
      <w:sz w:val="28"/>
      <w:szCs w:val="24"/>
    </w:rPr>
  </w:style>
  <w:style w:type="paragraph" w:styleId="25">
    <w:name w:val="Body Text Indent 2"/>
    <w:basedOn w:val="a"/>
    <w:link w:val="24"/>
    <w:pPr>
      <w:ind w:firstLine="624"/>
    </w:pPr>
    <w:rPr>
      <w:rFonts w:ascii="仿宋_GB2312" w:eastAsia="仿宋_GB2312"/>
      <w:sz w:val="28"/>
      <w:szCs w:val="24"/>
    </w:rPr>
  </w:style>
  <w:style w:type="character" w:customStyle="1" w:styleId="211">
    <w:name w:val="正文文本缩进 2 字符1"/>
    <w:basedOn w:val="a0"/>
    <w:uiPriority w:val="99"/>
    <w:semiHidden/>
  </w:style>
  <w:style w:type="character" w:customStyle="1" w:styleId="650pt">
    <w:name w:val="标题 #6 (5) + 间距 0 pt"/>
    <w:rPr>
      <w:rFonts w:ascii="宋体" w:eastAsia="宋体" w:hAnsi="宋体" w:cs="宋体"/>
      <w:b w:val="0"/>
      <w:bCs w:val="0"/>
      <w:i w:val="0"/>
      <w:iCs w:val="0"/>
      <w:smallCaps w:val="0"/>
      <w:strike w:val="0"/>
      <w:color w:val="000000"/>
      <w:spacing w:val="0"/>
      <w:w w:val="100"/>
      <w:position w:val="0"/>
      <w:sz w:val="30"/>
      <w:szCs w:val="30"/>
      <w:u w:val="none"/>
      <w:lang w:val="zh-TW" w:eastAsia="zh-TW" w:bidi="zh-TW"/>
    </w:rPr>
  </w:style>
  <w:style w:type="character" w:customStyle="1" w:styleId="Char17">
    <w:name w:val="页脚 Char1"/>
    <w:uiPriority w:val="99"/>
    <w:semiHidden/>
    <w:rPr>
      <w:kern w:val="2"/>
      <w:sz w:val="18"/>
      <w:szCs w:val="18"/>
    </w:rPr>
  </w:style>
  <w:style w:type="character" w:customStyle="1" w:styleId="aff4">
    <w:name w:val="正文文本 字符"/>
    <w:link w:val="aff5"/>
    <w:rPr>
      <w:szCs w:val="24"/>
    </w:rPr>
  </w:style>
  <w:style w:type="paragraph" w:styleId="aff5">
    <w:name w:val="Body Text"/>
    <w:basedOn w:val="a"/>
    <w:link w:val="aff4"/>
    <w:pPr>
      <w:spacing w:after="120"/>
    </w:pPr>
    <w:rPr>
      <w:szCs w:val="24"/>
    </w:rPr>
  </w:style>
  <w:style w:type="character" w:customStyle="1" w:styleId="1d">
    <w:name w:val="正文文本 字符1"/>
    <w:basedOn w:val="a0"/>
    <w:uiPriority w:val="99"/>
    <w:semiHidden/>
  </w:style>
  <w:style w:type="character" w:customStyle="1" w:styleId="100">
    <w:name w:val="正文文本 (10)_"/>
    <w:link w:val="101"/>
    <w:rPr>
      <w:rFonts w:ascii="宋体" w:hAnsi="宋体" w:cs="宋体"/>
      <w:spacing w:val="30"/>
      <w:sz w:val="26"/>
      <w:szCs w:val="26"/>
      <w:shd w:val="clear" w:color="auto" w:fill="FFFFFF"/>
    </w:rPr>
  </w:style>
  <w:style w:type="paragraph" w:customStyle="1" w:styleId="101">
    <w:name w:val="正文文本 (10)"/>
    <w:basedOn w:val="a"/>
    <w:link w:val="100"/>
    <w:pPr>
      <w:shd w:val="clear" w:color="auto" w:fill="FFFFFF"/>
      <w:spacing w:line="602" w:lineRule="exact"/>
      <w:jc w:val="distribute"/>
    </w:pPr>
    <w:rPr>
      <w:rFonts w:ascii="宋体" w:hAnsi="宋体" w:cs="宋体"/>
      <w:spacing w:val="30"/>
      <w:sz w:val="26"/>
      <w:szCs w:val="26"/>
    </w:rPr>
  </w:style>
  <w:style w:type="character" w:customStyle="1" w:styleId="31">
    <w:name w:val="正文文本 3 字符"/>
    <w:link w:val="32"/>
    <w:rPr>
      <w:rFonts w:ascii="宋体"/>
      <w:sz w:val="24"/>
    </w:rPr>
  </w:style>
  <w:style w:type="paragraph" w:styleId="32">
    <w:name w:val="Body Text 3"/>
    <w:basedOn w:val="a"/>
    <w:link w:val="31"/>
    <w:rPr>
      <w:rFonts w:ascii="宋体"/>
      <w:sz w:val="24"/>
    </w:rPr>
  </w:style>
  <w:style w:type="character" w:customStyle="1" w:styleId="310">
    <w:name w:val="正文文本 3 字符1"/>
    <w:basedOn w:val="a0"/>
    <w:uiPriority w:val="99"/>
    <w:semiHidden/>
    <w:rPr>
      <w:sz w:val="16"/>
      <w:szCs w:val="16"/>
    </w:rPr>
  </w:style>
  <w:style w:type="character" w:customStyle="1" w:styleId="120">
    <w:name w:val="表格标题 (12)_"/>
    <w:link w:val="121"/>
    <w:rPr>
      <w:rFonts w:ascii="宋体" w:hAnsi="宋体" w:cs="宋体"/>
      <w:shd w:val="clear" w:color="auto" w:fill="FFFFFF"/>
    </w:rPr>
  </w:style>
  <w:style w:type="paragraph" w:customStyle="1" w:styleId="121">
    <w:name w:val="表格标题 (12)"/>
    <w:basedOn w:val="a"/>
    <w:link w:val="120"/>
    <w:pPr>
      <w:shd w:val="clear" w:color="auto" w:fill="FFFFFF"/>
      <w:spacing w:line="0" w:lineRule="atLeast"/>
      <w:jc w:val="left"/>
    </w:pPr>
    <w:rPr>
      <w:rFonts w:ascii="宋体" w:hAnsi="宋体" w:cs="宋体"/>
    </w:rPr>
  </w:style>
  <w:style w:type="character" w:customStyle="1" w:styleId="64">
    <w:name w:val="标题 #6 (4)_"/>
    <w:link w:val="640"/>
    <w:rPr>
      <w:rFonts w:ascii="宋体" w:hAnsi="宋体" w:cs="宋体"/>
      <w:sz w:val="26"/>
      <w:szCs w:val="26"/>
      <w:shd w:val="clear" w:color="auto" w:fill="FFFFFF"/>
    </w:rPr>
  </w:style>
  <w:style w:type="paragraph" w:customStyle="1" w:styleId="640">
    <w:name w:val="标题 #6 (4)"/>
    <w:basedOn w:val="a"/>
    <w:link w:val="64"/>
    <w:pPr>
      <w:shd w:val="clear" w:color="auto" w:fill="FFFFFF"/>
      <w:spacing w:after="1020" w:line="0" w:lineRule="atLeast"/>
      <w:jc w:val="left"/>
      <w:outlineLvl w:val="5"/>
    </w:pPr>
    <w:rPr>
      <w:rFonts w:ascii="宋体" w:hAnsi="宋体" w:cs="宋体"/>
      <w:sz w:val="26"/>
      <w:szCs w:val="26"/>
    </w:rPr>
  </w:style>
  <w:style w:type="character" w:customStyle="1" w:styleId="26">
    <w:name w:val="正文文本 2 字符"/>
    <w:link w:val="27"/>
    <w:rPr>
      <w:rFonts w:ascii="宋体" w:hAnsi="宋体"/>
      <w:sz w:val="28"/>
      <w:szCs w:val="24"/>
    </w:rPr>
  </w:style>
  <w:style w:type="paragraph" w:styleId="27">
    <w:name w:val="Body Text 2"/>
    <w:basedOn w:val="a"/>
    <w:link w:val="26"/>
    <w:rPr>
      <w:rFonts w:ascii="宋体" w:hAnsi="宋体"/>
      <w:sz w:val="28"/>
      <w:szCs w:val="24"/>
    </w:rPr>
  </w:style>
  <w:style w:type="character" w:customStyle="1" w:styleId="212">
    <w:name w:val="正文文本 2 字符1"/>
    <w:basedOn w:val="a0"/>
    <w:uiPriority w:val="99"/>
    <w:semiHidden/>
  </w:style>
  <w:style w:type="character" w:customStyle="1" w:styleId="Char18">
    <w:name w:val="页眉 Char1"/>
    <w:uiPriority w:val="99"/>
    <w:semiHidden/>
    <w:rPr>
      <w:kern w:val="2"/>
      <w:sz w:val="18"/>
      <w:szCs w:val="18"/>
    </w:rPr>
  </w:style>
  <w:style w:type="character" w:customStyle="1" w:styleId="Char19">
    <w:name w:val="明显引用 Char1"/>
    <w:uiPriority w:val="30"/>
    <w:rPr>
      <w:b/>
      <w:bCs/>
      <w:i/>
      <w:iCs/>
      <w:color w:val="4F81BD"/>
      <w:kern w:val="2"/>
      <w:sz w:val="21"/>
      <w:szCs w:val="22"/>
    </w:rPr>
  </w:style>
  <w:style w:type="character" w:customStyle="1" w:styleId="35">
    <w:name w:val="正文文本缩进 3 字符"/>
    <w:link w:val="36"/>
    <w:rPr>
      <w:sz w:val="16"/>
      <w:szCs w:val="16"/>
    </w:rPr>
  </w:style>
  <w:style w:type="paragraph" w:styleId="36">
    <w:name w:val="Body Text Indent 3"/>
    <w:basedOn w:val="a"/>
    <w:link w:val="35"/>
    <w:pPr>
      <w:spacing w:after="120"/>
      <w:ind w:leftChars="200" w:left="420"/>
    </w:pPr>
    <w:rPr>
      <w:sz w:val="16"/>
      <w:szCs w:val="16"/>
    </w:rPr>
  </w:style>
  <w:style w:type="character" w:customStyle="1" w:styleId="311">
    <w:name w:val="正文文本缩进 3 字符1"/>
    <w:basedOn w:val="a0"/>
    <w:uiPriority w:val="99"/>
    <w:semiHidden/>
    <w:rPr>
      <w:sz w:val="16"/>
      <w:szCs w:val="16"/>
    </w:rPr>
  </w:style>
  <w:style w:type="character" w:customStyle="1" w:styleId="textcontents">
    <w:name w:val="textcontents"/>
    <w:rPr>
      <w:rFonts w:ascii="Times New Roman" w:hAnsi="Times New Roman" w:cs="Times New Roman" w:hint="default"/>
    </w:rPr>
  </w:style>
  <w:style w:type="character" w:customStyle="1" w:styleId="5CharChar">
    <w:name w:val="标题5 Char Char"/>
    <w:link w:val="53"/>
    <w:locked/>
    <w:rPr>
      <w:rFonts w:ascii="Arial" w:hAnsi="Arial" w:cs="Arial"/>
      <w:b/>
      <w:bCs/>
      <w:sz w:val="24"/>
      <w:szCs w:val="32"/>
    </w:rPr>
  </w:style>
  <w:style w:type="paragraph" w:customStyle="1" w:styleId="53">
    <w:name w:val="标题5"/>
    <w:basedOn w:val="3"/>
    <w:link w:val="5CharChar"/>
    <w:pPr>
      <w:spacing w:line="412" w:lineRule="auto"/>
    </w:pPr>
    <w:rPr>
      <w:rFonts w:ascii="Arial" w:eastAsiaTheme="minorEastAsia" w:hAnsi="Arial" w:cs="Arial"/>
      <w:sz w:val="24"/>
      <w:lang w:val="en-US" w:eastAsia="zh-CN"/>
    </w:rPr>
  </w:style>
  <w:style w:type="character" w:customStyle="1" w:styleId="aff6">
    <w:name w:val="批注主题 字符"/>
    <w:link w:val="aff7"/>
    <w:rPr>
      <w:b/>
      <w:bCs/>
      <w:szCs w:val="24"/>
    </w:rPr>
  </w:style>
  <w:style w:type="paragraph" w:styleId="aff7">
    <w:name w:val="annotation subject"/>
    <w:basedOn w:val="af2"/>
    <w:next w:val="af2"/>
    <w:link w:val="aff6"/>
    <w:rPr>
      <w:b/>
      <w:bCs/>
    </w:rPr>
  </w:style>
  <w:style w:type="character" w:customStyle="1" w:styleId="1e">
    <w:name w:val="批注主题 字符1"/>
    <w:basedOn w:val="15"/>
    <w:uiPriority w:val="99"/>
    <w:semiHidden/>
    <w:rPr>
      <w:b/>
      <w:bCs/>
    </w:rPr>
  </w:style>
  <w:style w:type="character" w:customStyle="1" w:styleId="6115pt">
    <w:name w:val="标题 #6 + 11.5 pt"/>
    <w:aliases w:val="间距 1 pt"/>
    <w:rPr>
      <w:rFonts w:ascii="宋体" w:eastAsia="宋体" w:hAnsi="宋体" w:cs="宋体"/>
      <w:b w:val="0"/>
      <w:bCs w:val="0"/>
      <w:i w:val="0"/>
      <w:iCs w:val="0"/>
      <w:smallCaps w:val="0"/>
      <w:strike w:val="0"/>
      <w:color w:val="000000"/>
      <w:spacing w:val="20"/>
      <w:w w:val="100"/>
      <w:position w:val="0"/>
      <w:sz w:val="23"/>
      <w:szCs w:val="23"/>
      <w:u w:val="none"/>
      <w:shd w:val="clear" w:color="auto" w:fill="FFFFFF"/>
      <w:lang w:val="zh-TW" w:eastAsia="zh-TW" w:bidi="zh-TW"/>
    </w:rPr>
  </w:style>
  <w:style w:type="character" w:customStyle="1" w:styleId="aff8">
    <w:name w:val="批注框文本 字符"/>
    <w:link w:val="aff9"/>
    <w:rPr>
      <w:sz w:val="18"/>
      <w:szCs w:val="18"/>
    </w:rPr>
  </w:style>
  <w:style w:type="paragraph" w:styleId="aff9">
    <w:name w:val="Balloon Text"/>
    <w:basedOn w:val="a"/>
    <w:link w:val="aff8"/>
    <w:rPr>
      <w:sz w:val="18"/>
      <w:szCs w:val="18"/>
    </w:rPr>
  </w:style>
  <w:style w:type="character" w:customStyle="1" w:styleId="1f">
    <w:name w:val="批注框文本 字符1"/>
    <w:basedOn w:val="a0"/>
    <w:uiPriority w:val="99"/>
    <w:semiHidden/>
    <w:rPr>
      <w:sz w:val="18"/>
      <w:szCs w:val="18"/>
    </w:rPr>
  </w:style>
  <w:style w:type="character" w:customStyle="1" w:styleId="affa">
    <w:name w:val="日期 字符"/>
    <w:link w:val="affb"/>
    <w:rPr>
      <w:szCs w:val="24"/>
    </w:rPr>
  </w:style>
  <w:style w:type="paragraph" w:styleId="affb">
    <w:name w:val="Date"/>
    <w:basedOn w:val="a"/>
    <w:next w:val="a"/>
    <w:link w:val="affa"/>
    <w:pPr>
      <w:ind w:leftChars="2500" w:left="100"/>
    </w:pPr>
    <w:rPr>
      <w:szCs w:val="24"/>
    </w:rPr>
  </w:style>
  <w:style w:type="character" w:customStyle="1" w:styleId="1f0">
    <w:name w:val="日期 字符1"/>
    <w:basedOn w:val="a0"/>
    <w:uiPriority w:val="99"/>
    <w:semiHidden/>
  </w:style>
  <w:style w:type="character" w:styleId="affc">
    <w:name w:val="Intense Emphasis"/>
    <w:qFormat/>
    <w:rPr>
      <w:b/>
      <w:bCs/>
      <w:i/>
      <w:iCs/>
      <w:color w:val="4F81BD"/>
    </w:rPr>
  </w:style>
  <w:style w:type="character" w:customStyle="1" w:styleId="affd">
    <w:name w:val="脚注文本 字符"/>
    <w:link w:val="affe"/>
    <w:qFormat/>
    <w:rPr>
      <w:sz w:val="18"/>
      <w:szCs w:val="18"/>
    </w:rPr>
  </w:style>
  <w:style w:type="paragraph" w:styleId="affe">
    <w:name w:val="footnote text"/>
    <w:basedOn w:val="a"/>
    <w:link w:val="affd"/>
    <w:qFormat/>
    <w:pPr>
      <w:snapToGrid w:val="0"/>
      <w:jc w:val="left"/>
    </w:pPr>
    <w:rPr>
      <w:sz w:val="18"/>
      <w:szCs w:val="18"/>
    </w:rPr>
  </w:style>
  <w:style w:type="character" w:customStyle="1" w:styleId="1f1">
    <w:name w:val="脚注文本 字符1"/>
    <w:basedOn w:val="a0"/>
    <w:uiPriority w:val="99"/>
    <w:semiHidden/>
    <w:rPr>
      <w:sz w:val="18"/>
      <w:szCs w:val="18"/>
    </w:rPr>
  </w:style>
  <w:style w:type="character" w:customStyle="1" w:styleId="CommentTextChar">
    <w:name w:val="Comment Text Char"/>
    <w:locked/>
    <w:rPr>
      <w:rFonts w:ascii="Times New Roman" w:eastAsia="宋体" w:hAnsi="Times New Roman" w:cs="Times New Roman"/>
      <w:sz w:val="24"/>
      <w:szCs w:val="24"/>
    </w:rPr>
  </w:style>
  <w:style w:type="character" w:customStyle="1" w:styleId="afff">
    <w:name w:val="文档结构图 字符"/>
    <w:link w:val="afff0"/>
    <w:rPr>
      <w:szCs w:val="24"/>
      <w:shd w:val="clear" w:color="auto" w:fill="000080"/>
    </w:rPr>
  </w:style>
  <w:style w:type="paragraph" w:styleId="afff0">
    <w:name w:val="Document Map"/>
    <w:basedOn w:val="a"/>
    <w:link w:val="afff"/>
    <w:pPr>
      <w:shd w:val="clear" w:color="auto" w:fill="000080"/>
    </w:pPr>
    <w:rPr>
      <w:szCs w:val="24"/>
    </w:rPr>
  </w:style>
  <w:style w:type="character" w:customStyle="1" w:styleId="1f2">
    <w:name w:val="文档结构图 字符1"/>
    <w:basedOn w:val="a0"/>
    <w:uiPriority w:val="99"/>
    <w:semiHidden/>
    <w:rPr>
      <w:rFonts w:ascii="Microsoft YaHei UI" w:eastAsia="Microsoft YaHei UI"/>
      <w:sz w:val="18"/>
      <w:szCs w:val="18"/>
    </w:rPr>
  </w:style>
  <w:style w:type="character" w:customStyle="1" w:styleId="Char22">
    <w:name w:val="批注框文本 Char2"/>
    <w:uiPriority w:val="99"/>
    <w:semiHidden/>
    <w:rPr>
      <w:kern w:val="2"/>
      <w:sz w:val="18"/>
      <w:szCs w:val="18"/>
    </w:rPr>
  </w:style>
  <w:style w:type="character" w:customStyle="1" w:styleId="Char23">
    <w:name w:val="正文文本 Char2"/>
    <w:uiPriority w:val="99"/>
    <w:semiHidden/>
    <w:rPr>
      <w:kern w:val="2"/>
      <w:sz w:val="21"/>
      <w:szCs w:val="22"/>
    </w:rPr>
  </w:style>
  <w:style w:type="character" w:customStyle="1" w:styleId="Heading3Char">
    <w:name w:val="Heading 3 Char"/>
    <w:locked/>
    <w:rPr>
      <w:rFonts w:ascii="Times New Roman" w:eastAsia="宋体" w:hAnsi="Times New Roman" w:cs="Times New Roman"/>
      <w:b/>
      <w:bCs/>
      <w:sz w:val="32"/>
      <w:szCs w:val="32"/>
    </w:rPr>
  </w:style>
  <w:style w:type="character" w:customStyle="1" w:styleId="Char1a">
    <w:name w:val="日期 Char1"/>
    <w:rPr>
      <w:kern w:val="2"/>
      <w:sz w:val="21"/>
      <w:szCs w:val="22"/>
    </w:rPr>
  </w:style>
  <w:style w:type="character" w:customStyle="1" w:styleId="61">
    <w:name w:val="标题 #6_"/>
    <w:link w:val="62"/>
    <w:rPr>
      <w:rFonts w:ascii="宋体" w:hAnsi="宋体" w:cs="宋体"/>
      <w:spacing w:val="30"/>
      <w:sz w:val="26"/>
      <w:szCs w:val="26"/>
      <w:shd w:val="clear" w:color="auto" w:fill="FFFFFF"/>
    </w:rPr>
  </w:style>
  <w:style w:type="paragraph" w:customStyle="1" w:styleId="62">
    <w:name w:val="标题 #6"/>
    <w:basedOn w:val="a"/>
    <w:link w:val="61"/>
    <w:pPr>
      <w:shd w:val="clear" w:color="auto" w:fill="FFFFFF"/>
      <w:spacing w:before="540" w:after="540" w:line="0" w:lineRule="atLeast"/>
      <w:jc w:val="center"/>
      <w:outlineLvl w:val="5"/>
    </w:pPr>
    <w:rPr>
      <w:rFonts w:ascii="宋体" w:hAnsi="宋体" w:cs="宋体"/>
      <w:spacing w:val="30"/>
      <w:sz w:val="26"/>
      <w:szCs w:val="26"/>
    </w:rPr>
  </w:style>
  <w:style w:type="character" w:customStyle="1" w:styleId="190">
    <w:name w:val="正文文本 (19)_"/>
    <w:link w:val="191"/>
    <w:rPr>
      <w:rFonts w:ascii="宋体" w:hAnsi="宋体" w:cs="宋体"/>
      <w:b/>
      <w:bCs/>
      <w:sz w:val="23"/>
      <w:szCs w:val="23"/>
      <w:shd w:val="clear" w:color="auto" w:fill="FFFFFF"/>
    </w:rPr>
  </w:style>
  <w:style w:type="paragraph" w:customStyle="1" w:styleId="191">
    <w:name w:val="正文文本 (19)"/>
    <w:basedOn w:val="a"/>
    <w:link w:val="190"/>
    <w:qFormat/>
    <w:pPr>
      <w:shd w:val="clear" w:color="auto" w:fill="FFFFFF"/>
      <w:spacing w:line="559" w:lineRule="exact"/>
      <w:jc w:val="left"/>
    </w:pPr>
    <w:rPr>
      <w:rFonts w:ascii="宋体" w:hAnsi="宋体" w:cs="宋体"/>
      <w:b/>
      <w:bCs/>
      <w:sz w:val="23"/>
      <w:szCs w:val="23"/>
    </w:rPr>
  </w:style>
  <w:style w:type="character" w:customStyle="1" w:styleId="2Exact">
    <w:name w:val="正文文本 (2) Exact"/>
    <w:rPr>
      <w:rFonts w:ascii="宋体" w:eastAsia="宋体" w:hAnsi="宋体" w:cs="宋体"/>
      <w:b w:val="0"/>
      <w:bCs w:val="0"/>
      <w:i w:val="0"/>
      <w:iCs w:val="0"/>
      <w:smallCaps w:val="0"/>
      <w:strike w:val="0"/>
      <w:sz w:val="22"/>
      <w:szCs w:val="22"/>
      <w:u w:val="none"/>
    </w:rPr>
  </w:style>
  <w:style w:type="paragraph" w:styleId="1f3">
    <w:name w:val="index 1"/>
    <w:basedOn w:val="a"/>
    <w:next w:val="a"/>
    <w:pPr>
      <w:spacing w:line="220" w:lineRule="exact"/>
      <w:jc w:val="center"/>
    </w:pPr>
    <w:rPr>
      <w:rFonts w:ascii="仿宋_GB2312" w:eastAsia="仿宋_GB2312" w:hAnsi="Times New Roman" w:cs="Times New Roman"/>
      <w:szCs w:val="21"/>
    </w:rPr>
  </w:style>
  <w:style w:type="paragraph" w:customStyle="1" w:styleId="75">
    <w:name w:val="目录 7"/>
    <w:basedOn w:val="a"/>
    <w:next w:val="a"/>
    <w:uiPriority w:val="39"/>
    <w:pPr>
      <w:ind w:left="1260"/>
      <w:jc w:val="left"/>
    </w:pPr>
    <w:rPr>
      <w:rFonts w:ascii="Times New Roman" w:eastAsia="宋体" w:hAnsi="Times New Roman" w:cs="Times New Roman"/>
      <w:sz w:val="18"/>
      <w:szCs w:val="18"/>
    </w:rPr>
  </w:style>
  <w:style w:type="paragraph" w:customStyle="1" w:styleId="54">
    <w:name w:val="目录 5"/>
    <w:basedOn w:val="a"/>
    <w:next w:val="a"/>
    <w:uiPriority w:val="39"/>
    <w:pPr>
      <w:ind w:left="840"/>
      <w:jc w:val="left"/>
    </w:pPr>
    <w:rPr>
      <w:rFonts w:ascii="Times New Roman" w:eastAsia="宋体" w:hAnsi="Times New Roman" w:cs="Times New Roman"/>
      <w:sz w:val="18"/>
      <w:szCs w:val="18"/>
    </w:rPr>
  </w:style>
  <w:style w:type="paragraph" w:customStyle="1" w:styleId="91">
    <w:name w:val="目录 9"/>
    <w:basedOn w:val="a"/>
    <w:next w:val="a"/>
    <w:uiPriority w:val="39"/>
    <w:pPr>
      <w:ind w:left="1680"/>
      <w:jc w:val="left"/>
    </w:pPr>
    <w:rPr>
      <w:rFonts w:ascii="Times New Roman" w:eastAsia="宋体" w:hAnsi="Times New Roman" w:cs="Times New Roman"/>
      <w:sz w:val="18"/>
      <w:szCs w:val="18"/>
    </w:rPr>
  </w:style>
  <w:style w:type="paragraph" w:styleId="afff1">
    <w:name w:val="caption"/>
    <w:basedOn w:val="a"/>
    <w:next w:val="a"/>
    <w:qFormat/>
    <w:rPr>
      <w:rFonts w:ascii="Arial" w:eastAsia="黑体" w:hAnsi="Arial" w:cs="Arial"/>
      <w:sz w:val="20"/>
      <w:szCs w:val="20"/>
    </w:rPr>
  </w:style>
  <w:style w:type="paragraph" w:customStyle="1" w:styleId="28">
    <w:name w:val="目录 2"/>
    <w:basedOn w:val="a"/>
    <w:next w:val="a"/>
    <w:uiPriority w:val="39"/>
    <w:qFormat/>
    <w:pPr>
      <w:ind w:left="210"/>
      <w:jc w:val="left"/>
    </w:pPr>
    <w:rPr>
      <w:rFonts w:ascii="Times New Roman" w:eastAsia="宋体" w:hAnsi="Times New Roman" w:cs="Times New Roman"/>
      <w:smallCaps/>
      <w:sz w:val="20"/>
      <w:szCs w:val="20"/>
    </w:rPr>
  </w:style>
  <w:style w:type="paragraph" w:customStyle="1" w:styleId="43">
    <w:name w:val="目录 4"/>
    <w:basedOn w:val="a"/>
    <w:next w:val="a"/>
    <w:uiPriority w:val="39"/>
    <w:pPr>
      <w:ind w:left="630"/>
      <w:jc w:val="left"/>
    </w:pPr>
    <w:rPr>
      <w:rFonts w:ascii="Times New Roman" w:eastAsia="宋体" w:hAnsi="Times New Roman" w:cs="Times New Roman"/>
      <w:sz w:val="18"/>
      <w:szCs w:val="18"/>
    </w:rPr>
  </w:style>
  <w:style w:type="paragraph" w:styleId="afff2">
    <w:name w:val="Normal Indent"/>
    <w:basedOn w:val="a"/>
    <w:pPr>
      <w:ind w:firstLineChars="200" w:firstLine="420"/>
    </w:pPr>
    <w:rPr>
      <w:rFonts w:ascii="Times New Roman" w:eastAsia="宋体" w:hAnsi="Times New Roman" w:cs="Times New Roman"/>
      <w:szCs w:val="24"/>
    </w:rPr>
  </w:style>
  <w:style w:type="paragraph" w:styleId="afff3">
    <w:name w:val="Normal (Web)"/>
    <w:basedOn w:val="a"/>
    <w:unhideWhenUsed/>
    <w:pPr>
      <w:widowControl/>
      <w:spacing w:before="100" w:beforeAutospacing="1" w:after="100" w:afterAutospacing="1" w:line="320" w:lineRule="atLeast"/>
      <w:jc w:val="left"/>
    </w:pPr>
    <w:rPr>
      <w:rFonts w:ascii="宋体" w:eastAsia="宋体" w:hAnsi="宋体" w:cs="Times New Roman"/>
      <w:kern w:val="0"/>
      <w:sz w:val="18"/>
      <w:szCs w:val="18"/>
    </w:rPr>
  </w:style>
  <w:style w:type="paragraph" w:customStyle="1" w:styleId="37">
    <w:name w:val="目录 3"/>
    <w:basedOn w:val="a"/>
    <w:next w:val="a"/>
    <w:uiPriority w:val="39"/>
    <w:qFormat/>
    <w:pPr>
      <w:tabs>
        <w:tab w:val="right" w:leader="dot" w:pos="9629"/>
      </w:tabs>
      <w:ind w:left="420"/>
      <w:jc w:val="left"/>
    </w:pPr>
    <w:rPr>
      <w:rFonts w:ascii="宋体" w:eastAsia="宋体" w:hAnsi="宋体" w:cs="Times New Roman"/>
      <w:iCs/>
      <w:sz w:val="20"/>
      <w:szCs w:val="20"/>
    </w:rPr>
  </w:style>
  <w:style w:type="paragraph" w:customStyle="1" w:styleId="66">
    <w:name w:val="目录 6"/>
    <w:basedOn w:val="a"/>
    <w:next w:val="a"/>
    <w:uiPriority w:val="39"/>
    <w:pPr>
      <w:ind w:left="1050"/>
      <w:jc w:val="left"/>
    </w:pPr>
    <w:rPr>
      <w:rFonts w:ascii="Times New Roman" w:eastAsia="宋体" w:hAnsi="Times New Roman" w:cs="Times New Roman"/>
      <w:sz w:val="18"/>
      <w:szCs w:val="18"/>
    </w:rPr>
  </w:style>
  <w:style w:type="paragraph" w:customStyle="1" w:styleId="1f4">
    <w:name w:val="目录 1"/>
    <w:basedOn w:val="a"/>
    <w:next w:val="a"/>
    <w:uiPriority w:val="39"/>
    <w:qFormat/>
    <w:pPr>
      <w:spacing w:before="120" w:after="120"/>
      <w:jc w:val="left"/>
    </w:pPr>
    <w:rPr>
      <w:rFonts w:ascii="Times New Roman" w:eastAsia="宋体" w:hAnsi="Times New Roman" w:cs="Times New Roman"/>
      <w:b/>
      <w:bCs/>
      <w:caps/>
      <w:sz w:val="20"/>
      <w:szCs w:val="20"/>
    </w:rPr>
  </w:style>
  <w:style w:type="paragraph" w:customStyle="1" w:styleId="81">
    <w:name w:val="目录 8"/>
    <w:basedOn w:val="a"/>
    <w:next w:val="a"/>
    <w:uiPriority w:val="39"/>
    <w:pPr>
      <w:ind w:left="1470"/>
      <w:jc w:val="left"/>
    </w:pPr>
    <w:rPr>
      <w:rFonts w:ascii="Times New Roman" w:eastAsia="宋体" w:hAnsi="Times New Roman" w:cs="Times New Roman"/>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16620">
    <w:name w:val="样式 标题 1 + 黑体 三号 非加粗 居中 段前: 6 磅 段后: 6 磅 行距: 固定值 20 磅"/>
    <w:basedOn w:val="1"/>
    <w:pPr>
      <w:spacing w:before="120" w:after="120" w:line="400" w:lineRule="exact"/>
    </w:pPr>
    <w:rPr>
      <w:rFonts w:cs="宋体"/>
      <w:b w:val="0"/>
      <w:bCs w:val="0"/>
      <w:sz w:val="32"/>
      <w:szCs w:val="20"/>
    </w:rPr>
  </w:style>
  <w:style w:type="paragraph" w:customStyle="1" w:styleId="CharChar0">
    <w:name w:val="Char Char"/>
    <w:basedOn w:val="a"/>
    <w:rPr>
      <w:rFonts w:ascii="Tahoma" w:eastAsia="宋体" w:hAnsi="Tahoma" w:cs="Times New Roman"/>
      <w:sz w:val="24"/>
      <w:szCs w:val="20"/>
    </w:rPr>
  </w:style>
  <w:style w:type="paragraph" w:styleId="TOC">
    <w:name w:val="TOC Heading"/>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67">
    <w:name w:val="6'"/>
    <w:basedOn w:val="a"/>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hAnsi="Times New Roman" w:cs="宋体"/>
      <w:b w:val="0"/>
      <w:bCs w:val="0"/>
      <w:sz w:val="28"/>
      <w:szCs w:val="20"/>
    </w:rPr>
  </w:style>
  <w:style w:type="paragraph" w:customStyle="1" w:styleId="1f5">
    <w:name w:val="1"/>
    <w:basedOn w:val="a"/>
    <w:next w:val="a"/>
    <w:rPr>
      <w:rFonts w:ascii="Times New Roman" w:eastAsia="宋体" w:hAnsi="Times New Roman" w:cs="Times New Roman"/>
      <w:szCs w:val="24"/>
    </w:rPr>
  </w:style>
  <w:style w:type="paragraph" w:customStyle="1" w:styleId="afff4">
    <w:name w:val="表格"/>
    <w:basedOn w:val="a"/>
    <w:pPr>
      <w:jc w:val="center"/>
      <w:textAlignment w:val="center"/>
    </w:pPr>
    <w:rPr>
      <w:rFonts w:ascii="华文细黑" w:eastAsia="宋体" w:hAnsi="华文细黑" w:cs="Times New Roman"/>
      <w:kern w:val="0"/>
      <w:szCs w:val="20"/>
    </w:rPr>
  </w:style>
  <w:style w:type="paragraph" w:customStyle="1" w:styleId="afff5">
    <w:name w:val="列出段落"/>
    <w:basedOn w:val="a"/>
    <w:uiPriority w:val="34"/>
    <w:qFormat/>
    <w:pPr>
      <w:ind w:firstLineChars="200" w:firstLine="420"/>
    </w:pPr>
    <w:rPr>
      <w:rFonts w:ascii="Calibri" w:eastAsia="宋体" w:hAnsi="Calibri" w:cs="Times New Roman"/>
    </w:rPr>
  </w:style>
  <w:style w:type="paragraph" w:customStyle="1" w:styleId="afff6">
    <w:name w:val="表格文字"/>
    <w:basedOn w:val="a"/>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afff7">
    <w:name w:val="表格文字居中"/>
    <w:basedOn w:val="a"/>
    <w:next w:val="a"/>
    <w:pPr>
      <w:tabs>
        <w:tab w:val="left" w:pos="720"/>
        <w:tab w:val="left" w:pos="900"/>
      </w:tabs>
      <w:adjustRightInd w:val="0"/>
      <w:snapToGrid w:val="0"/>
      <w:spacing w:beforeLines="20" w:before="62" w:afterLines="20" w:after="62" w:line="360" w:lineRule="auto"/>
      <w:jc w:val="center"/>
    </w:pPr>
    <w:rPr>
      <w:rFonts w:ascii="宋体" w:eastAsia="宋体" w:hAnsi="Arial" w:cs="Times New Roman"/>
      <w:kern w:val="0"/>
      <w:sz w:val="18"/>
      <w:szCs w:val="20"/>
    </w:rPr>
  </w:style>
  <w:style w:type="paragraph" w:customStyle="1" w:styleId="CharCharCharChar">
    <w:name w:val="Char Char Char Char"/>
    <w:basedOn w:val="a"/>
    <w:pPr>
      <w:spacing w:line="360" w:lineRule="auto"/>
      <w:ind w:firstLineChars="200" w:firstLine="200"/>
    </w:pPr>
    <w:rPr>
      <w:rFonts w:ascii="宋体" w:eastAsia="宋体" w:hAnsi="宋体" w:cs="宋体"/>
      <w:sz w:val="24"/>
      <w:szCs w:val="24"/>
    </w:rPr>
  </w:style>
  <w:style w:type="paragraph" w:styleId="afff8">
    <w:name w:val="No Spacing"/>
    <w:qFormat/>
    <w:pPr>
      <w:widowControl w:val="0"/>
      <w:jc w:val="both"/>
    </w:pPr>
    <w:rPr>
      <w:rFonts w:ascii="Calibri" w:eastAsia="宋体" w:hAnsi="Calibri" w:cs="Times New Roman"/>
    </w:rPr>
  </w:style>
  <w:style w:type="paragraph" w:styleId="afff9">
    <w:name w:val="Revision"/>
    <w:rPr>
      <w:rFonts w:ascii="Times New Roman" w:eastAsia="宋体" w:hAnsi="Times New Roman" w:cs="Times New Roman"/>
      <w:szCs w:val="24"/>
    </w:rPr>
  </w:style>
  <w:style w:type="paragraph" w:customStyle="1" w:styleId="flNote">
    <w:name w:val="flNote"/>
    <w:basedOn w:val="a"/>
    <w:pPr>
      <w:adjustRightInd w:val="0"/>
      <w:spacing w:before="320" w:after="160" w:line="360" w:lineRule="atLeast"/>
      <w:jc w:val="center"/>
    </w:pPr>
    <w:rPr>
      <w:rFonts w:ascii="Arial" w:eastAsia="黑体" w:hAnsi="Times New Roman" w:cs="Times New Roman"/>
      <w:kern w:val="0"/>
      <w:sz w:val="30"/>
      <w:szCs w:val="20"/>
    </w:rPr>
  </w:style>
  <w:style w:type="paragraph" w:customStyle="1" w:styleId="afffa">
    <w:name w:val="空半行"/>
    <w:basedOn w:val="a"/>
    <w:pPr>
      <w:adjustRightInd w:val="0"/>
      <w:spacing w:line="120" w:lineRule="exact"/>
    </w:pPr>
    <w:rPr>
      <w:rFonts w:ascii="Times New Roman" w:eastAsia="仿宋_GB2312" w:hAnsi="Times New Roman" w:cs="Times New Roman"/>
      <w:color w:val="FFFFFF"/>
      <w:kern w:val="0"/>
      <w:sz w:val="30"/>
      <w:szCs w:val="20"/>
    </w:rPr>
  </w:style>
  <w:style w:type="paragraph" w:customStyle="1" w:styleId="38">
    <w:name w:val="样式3"/>
    <w:basedOn w:val="a"/>
    <w:pPr>
      <w:keepNext/>
      <w:keepLines/>
      <w:spacing w:line="400" w:lineRule="exact"/>
      <w:outlineLvl w:val="0"/>
    </w:pPr>
    <w:rPr>
      <w:rFonts w:ascii="Times New Roman" w:eastAsia="宋体" w:hAnsi="Times New Roman" w:cs="Times New Roman"/>
      <w:b/>
      <w:bCs/>
      <w:kern w:val="44"/>
      <w:sz w:val="28"/>
      <w:szCs w:val="44"/>
    </w:rPr>
  </w:style>
  <w:style w:type="table" w:styleId="afffb">
    <w:name w:val="Table Grid"/>
    <w:basedOn w:val="a1"/>
    <w:uiPriority w:val="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fff0"/>
    <w:autoRedefine/>
    <w:rPr>
      <w:rFonts w:ascii="Tahoma" w:hAnsi="Tahoma"/>
      <w:sz w:val="24"/>
      <w:szCs w:val="22"/>
    </w:rPr>
  </w:style>
  <w:style w:type="paragraph" w:customStyle="1" w:styleId="Default">
    <w:name w:val="Default"/>
    <w:pPr>
      <w:widowControl w:val="0"/>
      <w:autoSpaceDE w:val="0"/>
      <w:autoSpaceDN w:val="0"/>
      <w:adjustRightInd w:val="0"/>
    </w:pPr>
    <w:rPr>
      <w:rFonts w:ascii="宋体" w:eastAsia="宋体" w:hAnsi="Times New Roman" w:cs="宋体"/>
      <w:color w:val="000000"/>
      <w:kern w:val="0"/>
      <w:sz w:val="24"/>
      <w:szCs w:val="24"/>
    </w:rPr>
  </w:style>
  <w:style w:type="paragraph" w:styleId="afffc">
    <w:name w:val="List Paragraph"/>
    <w:basedOn w:val="a"/>
    <w:qFormat/>
    <w:pPr>
      <w:ind w:firstLineChars="200" w:firstLine="420"/>
    </w:pPr>
    <w:rPr>
      <w:rFonts w:ascii="Times New Roman" w:eastAsia="宋体" w:hAnsi="Times New Roman" w:cs="Times New Roman"/>
      <w:szCs w:val="24"/>
    </w:rPr>
  </w:style>
  <w:style w:type="character" w:customStyle="1" w:styleId="Char">
    <w:name w:val="脚注文本 Char"/>
    <w:rPr>
      <w:kern w:val="2"/>
      <w:sz w:val="18"/>
      <w:szCs w:val="18"/>
    </w:rPr>
  </w:style>
  <w:style w:type="paragraph" w:customStyle="1" w:styleId="TOC11">
    <w:name w:val="TOC 11"/>
    <w:basedOn w:val="a"/>
    <w:next w:val="a"/>
    <w:autoRedefine/>
    <w:uiPriority w:val="39"/>
    <w:qFormat/>
    <w:pPr>
      <w:spacing w:before="120" w:after="120"/>
      <w:jc w:val="left"/>
    </w:pPr>
    <w:rPr>
      <w:rFonts w:eastAsia="等线" w:hAnsi="Times New Roman" w:cs="Times New Roman"/>
      <w:b/>
      <w:bCs/>
      <w:caps/>
      <w:sz w:val="20"/>
      <w:szCs w:val="20"/>
    </w:rPr>
  </w:style>
  <w:style w:type="paragraph" w:customStyle="1" w:styleId="TOC21">
    <w:name w:val="TOC 21"/>
    <w:basedOn w:val="a"/>
    <w:next w:val="a"/>
    <w:autoRedefine/>
    <w:uiPriority w:val="39"/>
    <w:qFormat/>
    <w:pPr>
      <w:ind w:left="210"/>
      <w:jc w:val="left"/>
    </w:pPr>
    <w:rPr>
      <w:rFonts w:eastAsia="等线" w:hAnsi="Times New Roman" w:cs="Times New Roman"/>
      <w:smallCaps/>
      <w:sz w:val="20"/>
      <w:szCs w:val="20"/>
    </w:rPr>
  </w:style>
  <w:style w:type="paragraph" w:customStyle="1" w:styleId="TOC31">
    <w:name w:val="TOC 31"/>
    <w:basedOn w:val="a"/>
    <w:next w:val="a"/>
    <w:autoRedefine/>
    <w:uiPriority w:val="39"/>
    <w:qFormat/>
    <w:pPr>
      <w:ind w:left="420"/>
      <w:jc w:val="left"/>
    </w:pPr>
    <w:rPr>
      <w:rFonts w:eastAsia="等线" w:hAnsi="Times New Roman" w:cs="Times New Roman"/>
      <w:i/>
      <w:iCs/>
      <w:sz w:val="20"/>
      <w:szCs w:val="20"/>
    </w:rPr>
  </w:style>
  <w:style w:type="paragraph" w:customStyle="1" w:styleId="TOC41">
    <w:name w:val="TOC 41"/>
    <w:basedOn w:val="a"/>
    <w:next w:val="a"/>
    <w:autoRedefine/>
    <w:uiPriority w:val="39"/>
    <w:pPr>
      <w:ind w:left="630"/>
      <w:jc w:val="left"/>
    </w:pPr>
    <w:rPr>
      <w:rFonts w:eastAsia="等线" w:hAnsi="Times New Roman" w:cs="Times New Roman"/>
      <w:sz w:val="18"/>
      <w:szCs w:val="18"/>
    </w:rPr>
  </w:style>
  <w:style w:type="paragraph" w:customStyle="1" w:styleId="TOC51">
    <w:name w:val="TOC 51"/>
    <w:basedOn w:val="a"/>
    <w:next w:val="a"/>
    <w:autoRedefine/>
    <w:uiPriority w:val="39"/>
    <w:unhideWhenUsed/>
    <w:pPr>
      <w:ind w:left="840"/>
      <w:jc w:val="left"/>
    </w:pPr>
    <w:rPr>
      <w:rFonts w:eastAsia="等线" w:hAnsi="Times New Roman" w:cs="Times New Roman"/>
      <w:sz w:val="18"/>
      <w:szCs w:val="18"/>
    </w:rPr>
  </w:style>
  <w:style w:type="paragraph" w:customStyle="1" w:styleId="TOC61">
    <w:name w:val="TOC 61"/>
    <w:basedOn w:val="a"/>
    <w:next w:val="a"/>
    <w:autoRedefine/>
    <w:uiPriority w:val="39"/>
    <w:unhideWhenUsed/>
    <w:pPr>
      <w:ind w:left="1050"/>
      <w:jc w:val="left"/>
    </w:pPr>
    <w:rPr>
      <w:rFonts w:eastAsia="等线" w:hAnsi="Times New Roman" w:cs="Times New Roman"/>
      <w:sz w:val="18"/>
      <w:szCs w:val="18"/>
    </w:rPr>
  </w:style>
  <w:style w:type="paragraph" w:customStyle="1" w:styleId="TOC71">
    <w:name w:val="TOC 71"/>
    <w:basedOn w:val="a"/>
    <w:next w:val="a"/>
    <w:autoRedefine/>
    <w:uiPriority w:val="39"/>
    <w:unhideWhenUsed/>
    <w:pPr>
      <w:ind w:left="1260"/>
      <w:jc w:val="left"/>
    </w:pPr>
    <w:rPr>
      <w:rFonts w:eastAsia="等线" w:hAnsi="Times New Roman" w:cs="Times New Roman"/>
      <w:sz w:val="18"/>
      <w:szCs w:val="18"/>
    </w:rPr>
  </w:style>
  <w:style w:type="paragraph" w:customStyle="1" w:styleId="TOC81">
    <w:name w:val="TOC 81"/>
    <w:basedOn w:val="a"/>
    <w:next w:val="a"/>
    <w:autoRedefine/>
    <w:uiPriority w:val="39"/>
    <w:unhideWhenUsed/>
    <w:pPr>
      <w:ind w:left="1470"/>
      <w:jc w:val="left"/>
    </w:pPr>
    <w:rPr>
      <w:rFonts w:eastAsia="等线" w:hAnsi="Times New Roman" w:cs="Times New Roman"/>
      <w:sz w:val="18"/>
      <w:szCs w:val="18"/>
    </w:rPr>
  </w:style>
  <w:style w:type="paragraph" w:customStyle="1" w:styleId="TOC91">
    <w:name w:val="TOC 91"/>
    <w:basedOn w:val="a"/>
    <w:next w:val="a"/>
    <w:autoRedefine/>
    <w:uiPriority w:val="39"/>
    <w:unhideWhenUsed/>
    <w:pPr>
      <w:ind w:left="1680"/>
      <w:jc w:val="left"/>
    </w:pPr>
    <w:rPr>
      <w:rFonts w:eastAsia="等线" w:hAnsi="Times New Roman" w:cs="Times New Roman"/>
      <w:sz w:val="18"/>
      <w:szCs w:val="18"/>
    </w:rPr>
  </w:style>
  <w:style w:type="character" w:styleId="afffd">
    <w:name w:val="Unresolved Mention"/>
    <w:basedOn w:val="a0"/>
    <w:uiPriority w:val="99"/>
    <w:semiHidden/>
    <w:unhideWhenUsed/>
    <w:rPr>
      <w:color w:val="605E5C"/>
      <w:shd w:val="clear" w:color="auto" w:fill="E1DFDD"/>
    </w:rPr>
  </w:style>
  <w:style w:type="numbering" w:customStyle="1" w:styleId="110">
    <w:name w:val="无列表11"/>
    <w:next w:val="a2"/>
    <w:uiPriority w:val="99"/>
    <w:semiHidden/>
    <w:unhideWhenUsed/>
  </w:style>
  <w:style w:type="character" w:customStyle="1" w:styleId="Char0">
    <w:name w:val="页脚 Char"/>
    <w:locked/>
    <w:rPr>
      <w:rFonts w:eastAsia="宋体"/>
      <w:kern w:val="2"/>
      <w:sz w:val="18"/>
      <w:szCs w:val="18"/>
      <w:lang w:val="en-US" w:eastAsia="zh-CN" w:bidi="ar-SA"/>
    </w:rPr>
  </w:style>
  <w:style w:type="character" w:customStyle="1" w:styleId="Char3">
    <w:name w:val="页眉 Char"/>
    <w:locked/>
    <w:rPr>
      <w:rFonts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KFC</dc:creator>
  <cp:keywords/>
  <dc:description/>
  <cp:lastModifiedBy>冯 坤</cp:lastModifiedBy>
  <cp:revision>14</cp:revision>
  <dcterms:created xsi:type="dcterms:W3CDTF">2018-11-24T07:53:00Z</dcterms:created>
  <dcterms:modified xsi:type="dcterms:W3CDTF">2019-12-04T05:27:00Z</dcterms:modified>
</cp:coreProperties>
</file>