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30"/>
          <w:szCs w:val="30"/>
        </w:rPr>
      </w:pPr>
      <w:r>
        <w:rPr>
          <w:rFonts w:hint="eastAsia" w:ascii="黑体" w:eastAsia="黑体"/>
          <w:color w:val="000000"/>
          <w:sz w:val="30"/>
          <w:szCs w:val="30"/>
        </w:rPr>
        <w:t>国道丹阿线（G331）新华至英安段建设项目施工监理第二次招标</w:t>
      </w:r>
    </w:p>
    <w:p>
      <w:pPr>
        <w:jc w:val="center"/>
        <w:rPr>
          <w:rFonts w:ascii="黑体" w:hAnsi="宋体" w:eastAsia="黑体"/>
          <w:sz w:val="30"/>
          <w:szCs w:val="30"/>
        </w:rPr>
      </w:pPr>
      <w:r>
        <w:rPr>
          <w:rFonts w:hint="eastAsia" w:ascii="黑体" w:hAnsi="宋体" w:eastAsia="黑体"/>
          <w:sz w:val="30"/>
          <w:szCs w:val="30"/>
        </w:rPr>
        <w:t>招标文件关键内容信息公开</w:t>
      </w:r>
    </w:p>
    <w:p>
      <w:pPr>
        <w:spacing w:line="400" w:lineRule="exact"/>
        <w:rPr>
          <w:rFonts w:ascii="宋体" w:hAnsi="宋体"/>
          <w:b/>
          <w:sz w:val="24"/>
        </w:rPr>
      </w:pPr>
      <w:r>
        <w:rPr>
          <w:rFonts w:ascii="宋体" w:hAnsi="宋体"/>
          <w:b/>
          <w:sz w:val="24"/>
        </w:rPr>
        <w:t>1．</w:t>
      </w:r>
      <w:r>
        <w:rPr>
          <w:rFonts w:hint="eastAsia" w:ascii="宋体" w:hAnsi="宋体"/>
          <w:b/>
          <w:sz w:val="24"/>
        </w:rPr>
        <w:t>招标条件</w:t>
      </w:r>
    </w:p>
    <w:p>
      <w:pPr>
        <w:spacing w:line="400" w:lineRule="exact"/>
        <w:ind w:firstLine="420" w:firstLineChars="200"/>
        <w:rPr>
          <w:rFonts w:ascii="宋体" w:hAnsi="宋体"/>
          <w:szCs w:val="21"/>
        </w:rPr>
      </w:pPr>
      <w:r>
        <w:rPr>
          <w:rFonts w:hint="eastAsia" w:ascii="宋体" w:hAnsi="宋体"/>
          <w:szCs w:val="21"/>
        </w:rPr>
        <w:t>本招标项目国道丹阿线（G331）新华至英安段建设项目</w:t>
      </w:r>
      <w:r>
        <w:rPr>
          <w:rFonts w:ascii="宋体" w:hAnsi="宋体"/>
          <w:color w:val="000000"/>
          <w:szCs w:val="21"/>
          <w:shd w:val="clear" w:color="auto" w:fill="FFFFFF"/>
        </w:rPr>
        <w:t>已由吉林省发展改革委以《吉林省发展改革委关于国道丹阿线（G331）新华至英安工程可行性研究报告的批复》（吉发改审批[2019]51号）批准建设</w:t>
      </w:r>
      <w:r>
        <w:rPr>
          <w:rFonts w:hint="eastAsia" w:ascii="宋体" w:hAnsi="宋体"/>
          <w:szCs w:val="21"/>
        </w:rPr>
        <w:t>，初步设计已由吉林省交通运输厅以《吉林省交通运输厅关于国道丹阿线（G331）新华至英安段初步设计的批复》（吉交函[2019]511号）批准，项目业主为珲春市丹阿线新华至英安段建设项目办公室，建设资金来自</w:t>
      </w:r>
      <w:r>
        <w:rPr>
          <w:rFonts w:ascii="宋体" w:hAnsi="宋体"/>
          <w:color w:val="000000"/>
          <w:szCs w:val="21"/>
          <w:shd w:val="clear" w:color="auto" w:fill="FFFFFF"/>
        </w:rPr>
        <w:t>国家与省级补助和地方政府自筹</w:t>
      </w:r>
      <w:r>
        <w:rPr>
          <w:rFonts w:hint="eastAsia" w:ascii="宋体" w:hAnsi="宋体"/>
          <w:szCs w:val="21"/>
        </w:rPr>
        <w:t>，招标人为珲春市丹阿线新华至英安段建设项目办公室。项目已具备招标条件，</w:t>
      </w:r>
      <w:r>
        <w:rPr>
          <w:rFonts w:ascii="宋体" w:hAnsi="宋体"/>
          <w:szCs w:val="21"/>
        </w:rPr>
        <w:t>现对该项目</w:t>
      </w:r>
      <w:r>
        <w:rPr>
          <w:rFonts w:hint="eastAsia" w:ascii="宋体" w:hAnsi="宋体"/>
          <w:szCs w:val="21"/>
        </w:rPr>
        <w:t>的</w:t>
      </w:r>
      <w:r>
        <w:rPr>
          <w:rFonts w:ascii="宋体" w:hAnsi="宋体"/>
          <w:szCs w:val="21"/>
        </w:rPr>
        <w:t>施工监理进行</w:t>
      </w:r>
      <w:r>
        <w:rPr>
          <w:rFonts w:hint="eastAsia" w:ascii="宋体" w:hAnsi="宋体"/>
          <w:szCs w:val="21"/>
        </w:rPr>
        <w:t>公开</w:t>
      </w:r>
      <w:r>
        <w:rPr>
          <w:rFonts w:ascii="宋体" w:hAnsi="宋体"/>
          <w:szCs w:val="21"/>
        </w:rPr>
        <w:t>招标</w:t>
      </w:r>
      <w:r>
        <w:rPr>
          <w:rFonts w:hint="eastAsia" w:ascii="宋体" w:hAnsi="宋体"/>
          <w:szCs w:val="21"/>
        </w:rPr>
        <w:t>。</w:t>
      </w:r>
    </w:p>
    <w:p>
      <w:pPr>
        <w:spacing w:line="400" w:lineRule="exact"/>
        <w:rPr>
          <w:rFonts w:ascii="宋体" w:hAnsi="宋体"/>
          <w:b/>
          <w:szCs w:val="21"/>
        </w:rPr>
      </w:pPr>
      <w:r>
        <w:rPr>
          <w:rFonts w:hint="eastAsia" w:ascii="宋体" w:hAnsi="宋体"/>
          <w:b/>
          <w:szCs w:val="21"/>
        </w:rPr>
        <w:t>2</w:t>
      </w:r>
      <w:r>
        <w:rPr>
          <w:rFonts w:ascii="宋体" w:hAnsi="宋体"/>
          <w:b/>
          <w:szCs w:val="21"/>
        </w:rPr>
        <w:t>．项目概况及招标范围</w:t>
      </w:r>
    </w:p>
    <w:p>
      <w:pPr>
        <w:spacing w:line="400" w:lineRule="exact"/>
        <w:ind w:firstLine="420" w:firstLineChars="200"/>
        <w:rPr>
          <w:rFonts w:hint="eastAsia" w:ascii="宋体" w:hAnsi="宋体"/>
          <w:color w:val="000000"/>
          <w:szCs w:val="21"/>
          <w:shd w:val="clear" w:color="auto" w:fill="FFFFFF"/>
        </w:rPr>
      </w:pPr>
      <w:r>
        <w:rPr>
          <w:rFonts w:hint="eastAsia" w:ascii="宋体" w:hAnsi="宋体"/>
          <w:szCs w:val="21"/>
        </w:rPr>
        <w:t>本次招标的国道丹阿线（G331）新华至英安段建设项目</w:t>
      </w:r>
      <w:r>
        <w:rPr>
          <w:rFonts w:hint="eastAsia" w:ascii="宋体" w:hAnsi="宋体"/>
          <w:color w:val="000000"/>
          <w:szCs w:val="21"/>
          <w:shd w:val="clear" w:color="auto" w:fill="FFFFFF"/>
        </w:rPr>
        <w:t>，</w:t>
      </w:r>
      <w:r>
        <w:rPr>
          <w:rFonts w:hint="eastAsia" w:ascii="宋体" w:hAnsi="宋体"/>
          <w:szCs w:val="21"/>
        </w:rPr>
        <w:t>建设地点为吉林省珲春市，</w:t>
      </w:r>
      <w:r>
        <w:rPr>
          <w:rFonts w:ascii="宋体" w:hAnsi="宋体"/>
          <w:color w:val="000000"/>
          <w:szCs w:val="21"/>
          <w:shd w:val="clear" w:color="auto" w:fill="FFFFFF"/>
        </w:rPr>
        <w:t>起点位于珲春市东北侧的新华村，终点位于珲春市英安镇营子村，与珲乌高速</w:t>
      </w:r>
      <w:r>
        <w:rPr>
          <w:rFonts w:hint="eastAsia" w:ascii="宋体" w:hAnsi="宋体"/>
          <w:color w:val="000000"/>
          <w:szCs w:val="21"/>
          <w:shd w:val="clear" w:color="auto" w:fill="FFFFFF"/>
        </w:rPr>
        <w:t>（G12）</w:t>
      </w:r>
      <w:r>
        <w:rPr>
          <w:rFonts w:ascii="宋体" w:hAnsi="宋体"/>
          <w:color w:val="000000"/>
          <w:szCs w:val="21"/>
          <w:shd w:val="clear" w:color="auto" w:fill="FFFFFF"/>
        </w:rPr>
        <w:t>珲春连接线</w:t>
      </w:r>
      <w:r>
        <w:rPr>
          <w:rFonts w:hint="eastAsia" w:ascii="宋体" w:hAnsi="宋体"/>
          <w:color w:val="000000"/>
          <w:szCs w:val="21"/>
          <w:shd w:val="clear" w:color="auto" w:fill="FFFFFF"/>
        </w:rPr>
        <w:t>、国道珲阿公路（G302</w:t>
      </w:r>
      <w:r>
        <w:rPr>
          <w:rFonts w:ascii="宋体" w:hAnsi="宋体"/>
          <w:color w:val="000000"/>
          <w:szCs w:val="21"/>
          <w:shd w:val="clear" w:color="auto" w:fill="FFFFFF"/>
        </w:rPr>
        <w:t>）</w:t>
      </w:r>
      <w:r>
        <w:rPr>
          <w:rFonts w:hint="eastAsia" w:ascii="宋体" w:hAnsi="宋体"/>
          <w:color w:val="000000"/>
          <w:szCs w:val="21"/>
          <w:shd w:val="clear" w:color="auto" w:fill="FFFFFF"/>
        </w:rPr>
        <w:t>以互通形式</w:t>
      </w:r>
      <w:r>
        <w:rPr>
          <w:rFonts w:ascii="宋体" w:hAnsi="宋体"/>
          <w:color w:val="000000"/>
          <w:szCs w:val="21"/>
          <w:shd w:val="clear" w:color="auto" w:fill="FFFFFF"/>
        </w:rPr>
        <w:t>相接</w:t>
      </w:r>
      <w:r>
        <w:rPr>
          <w:rFonts w:hint="eastAsia" w:ascii="宋体" w:hAnsi="宋体"/>
          <w:color w:val="000000"/>
          <w:szCs w:val="21"/>
          <w:shd w:val="clear" w:color="auto" w:fill="FFFFFF"/>
        </w:rPr>
        <w:t>，</w:t>
      </w:r>
      <w:r>
        <w:rPr>
          <w:rFonts w:ascii="宋体" w:hAnsi="宋体"/>
          <w:color w:val="000000"/>
          <w:szCs w:val="21"/>
          <w:shd w:val="clear" w:color="auto" w:fill="FFFFFF"/>
        </w:rPr>
        <w:t>全长1</w:t>
      </w:r>
      <w:r>
        <w:rPr>
          <w:rFonts w:hint="eastAsia" w:ascii="宋体" w:hAnsi="宋体"/>
          <w:color w:val="000000"/>
          <w:szCs w:val="21"/>
          <w:shd w:val="clear" w:color="auto" w:fill="FFFFFF"/>
        </w:rPr>
        <w:t>4.290k</w:t>
      </w:r>
      <w:r>
        <w:rPr>
          <w:rFonts w:ascii="宋体" w:hAnsi="宋体"/>
          <w:color w:val="000000"/>
          <w:szCs w:val="21"/>
          <w:shd w:val="clear" w:color="auto" w:fill="FFFFFF"/>
        </w:rPr>
        <w:t>m</w:t>
      </w:r>
      <w:r>
        <w:rPr>
          <w:rFonts w:hint="eastAsia" w:ascii="宋体" w:hAnsi="宋体"/>
          <w:color w:val="000000"/>
          <w:szCs w:val="21"/>
          <w:shd w:val="clear" w:color="auto" w:fill="FFFFFF"/>
        </w:rPr>
        <w:t>（主线长12.877km，互通区长1.413km）。</w:t>
      </w:r>
    </w:p>
    <w:p>
      <w:pPr>
        <w:spacing w:line="400" w:lineRule="exact"/>
        <w:ind w:firstLine="420" w:firstLineChars="200"/>
        <w:rPr>
          <w:rFonts w:hint="eastAsia" w:ascii="宋体" w:hAnsi="宋体"/>
          <w:color w:val="000000"/>
          <w:szCs w:val="21"/>
          <w:shd w:val="clear" w:color="auto" w:fill="FFFFFF"/>
        </w:rPr>
      </w:pPr>
      <w:r>
        <w:rPr>
          <w:rFonts w:hint="eastAsia" w:ascii="宋体" w:hAnsi="宋体"/>
          <w:color w:val="000000"/>
          <w:szCs w:val="21"/>
          <w:shd w:val="clear" w:color="auto" w:fill="FFFFFF"/>
        </w:rPr>
        <w:t>全线采用双向四车道一级公路标准建设，</w:t>
      </w:r>
      <w:r>
        <w:rPr>
          <w:rFonts w:ascii="宋体" w:hAnsi="宋体"/>
          <w:color w:val="000000"/>
          <w:szCs w:val="21"/>
          <w:shd w:val="clear" w:color="auto" w:fill="FFFFFF"/>
        </w:rPr>
        <w:t>设计速度为80km/小时，路基宽度为25.5m。</w:t>
      </w:r>
    </w:p>
    <w:p>
      <w:pPr>
        <w:spacing w:line="400" w:lineRule="exact"/>
        <w:ind w:firstLine="420" w:firstLineChars="200"/>
        <w:rPr>
          <w:rFonts w:hint="eastAsia" w:ascii="宋体" w:hAnsi="宋体"/>
          <w:color w:val="000000"/>
          <w:szCs w:val="21"/>
          <w:shd w:val="clear" w:color="auto" w:fill="FFFFFF"/>
        </w:rPr>
      </w:pPr>
      <w:r>
        <w:rPr>
          <w:rFonts w:hint="eastAsia" w:ascii="宋体" w:hAnsi="宋体"/>
          <w:color w:val="000000"/>
          <w:szCs w:val="21"/>
          <w:shd w:val="clear" w:color="auto" w:fill="FFFFFF"/>
        </w:rPr>
        <w:t>全线</w:t>
      </w:r>
      <w:r>
        <w:rPr>
          <w:rFonts w:ascii="宋体" w:hAnsi="宋体"/>
          <w:color w:val="000000"/>
          <w:szCs w:val="21"/>
          <w:shd w:val="clear" w:color="auto" w:fill="FFFFFF"/>
        </w:rPr>
        <w:t>设大桥1</w:t>
      </w:r>
      <w:r>
        <w:rPr>
          <w:rFonts w:hint="eastAsia" w:ascii="宋体" w:hAnsi="宋体"/>
          <w:color w:val="000000"/>
          <w:szCs w:val="21"/>
          <w:shd w:val="clear" w:color="auto" w:fill="FFFFFF"/>
        </w:rPr>
        <w:t>041</w:t>
      </w:r>
      <w:r>
        <w:rPr>
          <w:rFonts w:ascii="宋体" w:hAnsi="宋体"/>
          <w:color w:val="000000"/>
          <w:szCs w:val="21"/>
          <w:shd w:val="clear" w:color="auto" w:fill="FFFFFF"/>
        </w:rPr>
        <w:t>m/</w:t>
      </w:r>
      <w:r>
        <w:rPr>
          <w:rFonts w:hint="eastAsia" w:ascii="宋体" w:hAnsi="宋体"/>
          <w:color w:val="000000"/>
          <w:szCs w:val="21"/>
          <w:shd w:val="clear" w:color="auto" w:fill="FFFFFF"/>
        </w:rPr>
        <w:t>3</w:t>
      </w:r>
      <w:r>
        <w:rPr>
          <w:rFonts w:ascii="宋体" w:hAnsi="宋体"/>
          <w:color w:val="000000"/>
          <w:szCs w:val="21"/>
          <w:shd w:val="clear" w:color="auto" w:fill="FFFFFF"/>
        </w:rPr>
        <w:t>座，</w:t>
      </w:r>
      <w:r>
        <w:rPr>
          <w:rFonts w:hint="eastAsia" w:ascii="宋体" w:hAnsi="宋体"/>
          <w:color w:val="000000"/>
          <w:szCs w:val="21"/>
          <w:shd w:val="clear" w:color="auto" w:fill="FFFFFF"/>
        </w:rPr>
        <w:t>中</w:t>
      </w:r>
      <w:r>
        <w:rPr>
          <w:rFonts w:ascii="宋体" w:hAnsi="宋体"/>
          <w:color w:val="000000"/>
          <w:szCs w:val="21"/>
          <w:shd w:val="clear" w:color="auto" w:fill="FFFFFF"/>
        </w:rPr>
        <w:t>桥</w:t>
      </w:r>
      <w:r>
        <w:rPr>
          <w:rFonts w:hint="eastAsia" w:ascii="宋体" w:hAnsi="宋体"/>
          <w:color w:val="000000"/>
          <w:szCs w:val="21"/>
          <w:shd w:val="clear" w:color="auto" w:fill="FFFFFF"/>
        </w:rPr>
        <w:t>82</w:t>
      </w:r>
      <w:r>
        <w:rPr>
          <w:rFonts w:ascii="宋体" w:hAnsi="宋体"/>
          <w:color w:val="000000"/>
          <w:szCs w:val="21"/>
          <w:shd w:val="clear" w:color="auto" w:fill="FFFFFF"/>
        </w:rPr>
        <w:t>m/</w:t>
      </w:r>
      <w:r>
        <w:rPr>
          <w:rFonts w:hint="eastAsia" w:ascii="宋体" w:hAnsi="宋体"/>
          <w:color w:val="000000"/>
          <w:szCs w:val="21"/>
          <w:shd w:val="clear" w:color="auto" w:fill="FFFFFF"/>
        </w:rPr>
        <w:t>1</w:t>
      </w:r>
      <w:r>
        <w:rPr>
          <w:rFonts w:ascii="宋体" w:hAnsi="宋体"/>
          <w:color w:val="000000"/>
          <w:szCs w:val="21"/>
          <w:shd w:val="clear" w:color="auto" w:fill="FFFFFF"/>
        </w:rPr>
        <w:t>座，</w:t>
      </w:r>
      <w:r>
        <w:rPr>
          <w:rFonts w:hint="eastAsia" w:ascii="宋体" w:hAnsi="宋体"/>
          <w:color w:val="000000"/>
          <w:szCs w:val="21"/>
          <w:shd w:val="clear" w:color="auto" w:fill="FFFFFF"/>
        </w:rPr>
        <w:t>天</w:t>
      </w:r>
      <w:r>
        <w:rPr>
          <w:rFonts w:ascii="宋体" w:hAnsi="宋体"/>
          <w:color w:val="000000"/>
          <w:szCs w:val="21"/>
          <w:shd w:val="clear" w:color="auto" w:fill="FFFFFF"/>
        </w:rPr>
        <w:t>桥</w:t>
      </w:r>
      <w:r>
        <w:rPr>
          <w:rFonts w:hint="eastAsia" w:ascii="宋体" w:hAnsi="宋体"/>
          <w:color w:val="000000"/>
          <w:szCs w:val="21"/>
          <w:shd w:val="clear" w:color="auto" w:fill="FFFFFF"/>
        </w:rPr>
        <w:t>306</w:t>
      </w:r>
      <w:r>
        <w:rPr>
          <w:rFonts w:ascii="宋体" w:hAnsi="宋体"/>
          <w:color w:val="000000"/>
          <w:szCs w:val="21"/>
          <w:shd w:val="clear" w:color="auto" w:fill="FFFFFF"/>
        </w:rPr>
        <w:t>m/</w:t>
      </w:r>
      <w:r>
        <w:rPr>
          <w:rFonts w:hint="eastAsia" w:ascii="宋体" w:hAnsi="宋体"/>
          <w:color w:val="000000"/>
          <w:szCs w:val="21"/>
          <w:shd w:val="clear" w:color="auto" w:fill="FFFFFF"/>
        </w:rPr>
        <w:t>3</w:t>
      </w:r>
      <w:r>
        <w:rPr>
          <w:rFonts w:ascii="宋体" w:hAnsi="宋体"/>
          <w:color w:val="000000"/>
          <w:szCs w:val="21"/>
          <w:shd w:val="clear" w:color="auto" w:fill="FFFFFF"/>
        </w:rPr>
        <w:t>座，</w:t>
      </w:r>
      <w:r>
        <w:rPr>
          <w:rFonts w:hint="eastAsia" w:ascii="宋体" w:hAnsi="宋体"/>
          <w:color w:val="000000"/>
          <w:szCs w:val="21"/>
          <w:shd w:val="clear" w:color="auto" w:fill="FFFFFF"/>
        </w:rPr>
        <w:t>通道19</w:t>
      </w:r>
      <w:r>
        <w:rPr>
          <w:rFonts w:ascii="宋体" w:hAnsi="宋体"/>
          <w:color w:val="000000"/>
          <w:szCs w:val="21"/>
          <w:shd w:val="clear" w:color="auto" w:fill="FFFFFF"/>
        </w:rPr>
        <w:t>m/</w:t>
      </w:r>
      <w:r>
        <w:rPr>
          <w:rFonts w:hint="eastAsia" w:ascii="宋体" w:hAnsi="宋体"/>
          <w:color w:val="000000"/>
          <w:szCs w:val="21"/>
          <w:shd w:val="clear" w:color="auto" w:fill="FFFFFF"/>
        </w:rPr>
        <w:t>1</w:t>
      </w:r>
      <w:r>
        <w:rPr>
          <w:rFonts w:ascii="宋体" w:hAnsi="宋体"/>
          <w:color w:val="000000"/>
          <w:szCs w:val="21"/>
          <w:shd w:val="clear" w:color="auto" w:fill="FFFFFF"/>
        </w:rPr>
        <w:t>座，</w:t>
      </w:r>
      <w:r>
        <w:rPr>
          <w:rFonts w:hint="eastAsia" w:ascii="宋体" w:hAnsi="宋体"/>
          <w:color w:val="000000"/>
          <w:szCs w:val="21"/>
          <w:shd w:val="clear" w:color="auto" w:fill="FFFFFF"/>
        </w:rPr>
        <w:t>公铁</w:t>
      </w:r>
      <w:r>
        <w:rPr>
          <w:rFonts w:ascii="宋体" w:hAnsi="宋体"/>
          <w:color w:val="000000"/>
          <w:szCs w:val="21"/>
          <w:shd w:val="clear" w:color="auto" w:fill="FFFFFF"/>
        </w:rPr>
        <w:t>分离式立交1处，</w:t>
      </w:r>
      <w:r>
        <w:rPr>
          <w:rFonts w:hint="eastAsia" w:ascii="宋体" w:hAnsi="宋体"/>
          <w:color w:val="000000"/>
          <w:szCs w:val="21"/>
          <w:shd w:val="clear" w:color="auto" w:fill="FFFFFF"/>
        </w:rPr>
        <w:t>互通式立交1处，</w:t>
      </w:r>
      <w:r>
        <w:rPr>
          <w:rFonts w:ascii="宋体" w:hAnsi="宋体"/>
          <w:color w:val="000000"/>
          <w:szCs w:val="21"/>
          <w:shd w:val="clear" w:color="auto" w:fill="FFFFFF"/>
        </w:rPr>
        <w:t>养护工区1处</w:t>
      </w:r>
      <w:r>
        <w:rPr>
          <w:rFonts w:hint="eastAsia" w:ascii="宋体" w:hAnsi="宋体"/>
          <w:color w:val="000000"/>
          <w:szCs w:val="21"/>
          <w:shd w:val="clear" w:color="auto" w:fill="FFFFFF"/>
        </w:rPr>
        <w:t>，</w:t>
      </w:r>
      <w:r>
        <w:rPr>
          <w:rFonts w:ascii="宋体" w:hAnsi="宋体"/>
          <w:color w:val="000000"/>
          <w:szCs w:val="21"/>
          <w:shd w:val="clear" w:color="auto" w:fill="FFFFFF"/>
        </w:rPr>
        <w:t>平面交叉</w:t>
      </w:r>
      <w:r>
        <w:rPr>
          <w:rFonts w:hint="eastAsia" w:ascii="宋体" w:hAnsi="宋体"/>
          <w:color w:val="000000"/>
          <w:szCs w:val="21"/>
          <w:shd w:val="clear" w:color="auto" w:fill="FFFFFF"/>
        </w:rPr>
        <w:t>20</w:t>
      </w:r>
      <w:r>
        <w:rPr>
          <w:rFonts w:ascii="宋体" w:hAnsi="宋体"/>
          <w:color w:val="000000"/>
          <w:szCs w:val="21"/>
          <w:shd w:val="clear" w:color="auto" w:fill="FFFFFF"/>
        </w:rPr>
        <w:t>处。</w:t>
      </w:r>
    </w:p>
    <w:p>
      <w:pPr>
        <w:spacing w:line="400" w:lineRule="exact"/>
        <w:ind w:firstLine="420" w:firstLineChars="200"/>
        <w:rPr>
          <w:rFonts w:ascii="宋体" w:hAnsi="宋体"/>
          <w:szCs w:val="21"/>
        </w:rPr>
      </w:pPr>
      <w:r>
        <w:rPr>
          <w:rFonts w:ascii="宋体" w:hAnsi="宋体"/>
          <w:szCs w:val="21"/>
        </w:rPr>
        <w:t>本</w:t>
      </w:r>
      <w:r>
        <w:rPr>
          <w:rFonts w:hint="eastAsia" w:ascii="宋体" w:hAnsi="宋体"/>
          <w:szCs w:val="21"/>
        </w:rPr>
        <w:t>工程</w:t>
      </w:r>
      <w:r>
        <w:rPr>
          <w:rFonts w:ascii="宋体" w:hAnsi="宋体"/>
          <w:szCs w:val="21"/>
        </w:rPr>
        <w:t>计划施工工期</w:t>
      </w:r>
      <w:r>
        <w:rPr>
          <w:rFonts w:hint="eastAsia" w:ascii="宋体" w:hAnsi="宋体"/>
          <w:bCs/>
          <w:color w:val="000000"/>
          <w:szCs w:val="21"/>
        </w:rPr>
        <w:t>2020年9月1日至2023</w:t>
      </w:r>
      <w:r>
        <w:rPr>
          <w:rFonts w:hint="eastAsia" w:ascii="宋体" w:hAnsi="宋体"/>
          <w:bCs/>
          <w:color w:val="000000"/>
          <w:szCs w:val="21"/>
          <w:lang w:eastAsia="zh-CN"/>
        </w:rPr>
        <w:t>年</w:t>
      </w:r>
      <w:r>
        <w:rPr>
          <w:rFonts w:hint="eastAsia" w:ascii="宋体" w:hAnsi="宋体"/>
          <w:bCs/>
          <w:color w:val="000000"/>
          <w:szCs w:val="21"/>
        </w:rPr>
        <w:t>10月30日</w:t>
      </w:r>
      <w:r>
        <w:rPr>
          <w:rFonts w:ascii="宋体" w:hAnsi="宋体"/>
          <w:szCs w:val="21"/>
        </w:rPr>
        <w:t>，</w:t>
      </w:r>
      <w:r>
        <w:rPr>
          <w:rFonts w:hint="eastAsia" w:ascii="宋体" w:hAnsi="宋体"/>
          <w:szCs w:val="21"/>
        </w:rPr>
        <w:t>监理服务期1884日历天（其中施工期1154日历天，缺陷责任期730日历天）</w:t>
      </w:r>
      <w:r>
        <w:rPr>
          <w:rFonts w:hint="eastAsia" w:ascii="宋体" w:hAnsi="宋体"/>
          <w:color w:val="000000"/>
          <w:szCs w:val="21"/>
        </w:rPr>
        <w:t>。</w:t>
      </w:r>
    </w:p>
    <w:p>
      <w:pPr>
        <w:spacing w:line="400" w:lineRule="exact"/>
        <w:ind w:firstLine="420" w:firstLineChars="200"/>
        <w:rPr>
          <w:rFonts w:hint="eastAsia" w:ascii="宋体" w:hAnsi="宋体"/>
          <w:szCs w:val="21"/>
        </w:rPr>
      </w:pPr>
      <w:r>
        <w:rPr>
          <w:rFonts w:ascii="宋体" w:hAnsi="宋体"/>
          <w:szCs w:val="21"/>
        </w:rPr>
        <w:t>本项目</w:t>
      </w:r>
      <w:r>
        <w:rPr>
          <w:rFonts w:hint="eastAsia" w:ascii="宋体" w:hAnsi="宋体"/>
          <w:szCs w:val="21"/>
        </w:rPr>
        <w:t>按</w:t>
      </w:r>
      <w:r>
        <w:rPr>
          <w:rFonts w:hint="eastAsia" w:ascii="宋体" w:hAnsi="宋体"/>
          <w:color w:val="000000"/>
          <w:szCs w:val="21"/>
        </w:rPr>
        <w:t>一级</w:t>
      </w:r>
      <w:r>
        <w:rPr>
          <w:rFonts w:ascii="宋体" w:hAnsi="宋体"/>
          <w:szCs w:val="21"/>
        </w:rPr>
        <w:t>监理机构</w:t>
      </w:r>
      <w:r>
        <w:rPr>
          <w:rFonts w:hint="eastAsia" w:ascii="宋体" w:hAnsi="宋体"/>
          <w:szCs w:val="21"/>
        </w:rPr>
        <w:t>设置，设置1个总监理工程师办公室（含中心试验室），即JL01标段。</w:t>
      </w:r>
    </w:p>
    <w:p>
      <w:pPr>
        <w:spacing w:line="400" w:lineRule="exact"/>
        <w:ind w:firstLine="420" w:firstLineChars="200"/>
        <w:rPr>
          <w:rFonts w:ascii="宋体" w:hAnsi="宋体"/>
          <w:szCs w:val="21"/>
        </w:rPr>
      </w:pPr>
      <w:r>
        <w:rPr>
          <w:rFonts w:hint="eastAsia" w:ascii="宋体" w:hAnsi="宋体"/>
          <w:szCs w:val="21"/>
        </w:rPr>
        <w:t>招标范围为本项目</w:t>
      </w:r>
      <w:r>
        <w:rPr>
          <w:rFonts w:hint="eastAsia"/>
          <w:bCs/>
          <w:snapToGrid w:val="0"/>
          <w:kern w:val="0"/>
          <w:szCs w:val="21"/>
        </w:rPr>
        <w:t>设计批复所有工程的施工监理</w:t>
      </w:r>
      <w:r>
        <w:rPr>
          <w:rFonts w:hint="eastAsia" w:hAnsi="宋体"/>
        </w:rPr>
        <w:t>。</w:t>
      </w:r>
    </w:p>
    <w:p>
      <w:pPr>
        <w:spacing w:line="400" w:lineRule="exact"/>
        <w:rPr>
          <w:rFonts w:ascii="宋体" w:hAnsi="宋体"/>
          <w:b/>
          <w:sz w:val="24"/>
        </w:rPr>
      </w:pPr>
      <w:r>
        <w:rPr>
          <w:rFonts w:hint="eastAsia" w:ascii="宋体" w:hAnsi="宋体"/>
          <w:b/>
          <w:sz w:val="24"/>
        </w:rPr>
        <w:t>3</w:t>
      </w:r>
      <w:r>
        <w:rPr>
          <w:rFonts w:ascii="宋体" w:hAnsi="宋体"/>
          <w:b/>
          <w:sz w:val="24"/>
        </w:rPr>
        <w:t>．投标人资格</w:t>
      </w:r>
      <w:r>
        <w:rPr>
          <w:rFonts w:hint="eastAsia" w:ascii="宋体" w:hAnsi="宋体"/>
          <w:b/>
          <w:sz w:val="24"/>
        </w:rPr>
        <w:t>要求</w:t>
      </w:r>
      <w:bookmarkStart w:id="8" w:name="_GoBack"/>
      <w:bookmarkEnd w:id="8"/>
    </w:p>
    <w:p>
      <w:pPr>
        <w:spacing w:line="400" w:lineRule="exact"/>
        <w:ind w:firstLine="420" w:firstLineChars="200"/>
        <w:rPr>
          <w:rFonts w:hint="eastAsia" w:ascii="宋体" w:hAnsi="宋体"/>
          <w:color w:val="000000"/>
          <w:szCs w:val="21"/>
        </w:rPr>
      </w:pPr>
      <w:r>
        <w:rPr>
          <w:rFonts w:hint="eastAsia" w:ascii="宋体" w:hAnsi="宋体"/>
          <w:color w:val="000000"/>
          <w:szCs w:val="21"/>
        </w:rPr>
        <w:t>3.1本次招标要求投标人须具备</w:t>
      </w:r>
      <w:r>
        <w:rPr>
          <w:rFonts w:ascii="宋体" w:hAnsi="宋体"/>
          <w:szCs w:val="21"/>
        </w:rPr>
        <w:t>公路工程专业</w:t>
      </w:r>
      <w:r>
        <w:rPr>
          <w:rFonts w:hint="eastAsia" w:ascii="宋体" w:hAnsi="宋体"/>
          <w:color w:val="000000"/>
          <w:szCs w:val="21"/>
        </w:rPr>
        <w:t>甲级或乙级</w:t>
      </w:r>
      <w:r>
        <w:rPr>
          <w:szCs w:val="21"/>
        </w:rPr>
        <w:t>监理资质</w:t>
      </w:r>
      <w:r>
        <w:rPr>
          <w:rFonts w:hint="eastAsia" w:ascii="宋体" w:hAnsi="宋体"/>
          <w:szCs w:val="21"/>
        </w:rPr>
        <w:t>和房屋建筑工程丙级及以上监理资质，</w:t>
      </w:r>
      <w:r>
        <w:rPr>
          <w:rFonts w:hint="eastAsia" w:ascii="宋体" w:hAnsi="宋体"/>
          <w:color w:val="000000"/>
          <w:szCs w:val="21"/>
        </w:rPr>
        <w:t>2015年1月1日后（以交工日期为准）完成过1项</w:t>
      </w:r>
      <w:r>
        <w:rPr>
          <w:rFonts w:hint="eastAsia" w:ascii="宋体" w:hAnsi="宋体"/>
          <w:szCs w:val="21"/>
        </w:rPr>
        <w:t>二级或二级以上公路的</w:t>
      </w:r>
      <w:r>
        <w:rPr>
          <w:rFonts w:hint="eastAsia" w:ascii="宋体" w:hAnsi="宋体"/>
          <w:color w:val="000000"/>
          <w:szCs w:val="21"/>
        </w:rPr>
        <w:t>施工监理业绩，</w:t>
      </w:r>
      <w:r>
        <w:rPr>
          <w:rFonts w:hint="eastAsia" w:ascii="宋体" w:hAnsi="宋体"/>
          <w:szCs w:val="21"/>
        </w:rPr>
        <w:t>并在人员等方面具有相应的施工监理能力</w:t>
      </w:r>
      <w:r>
        <w:rPr>
          <w:rFonts w:hint="eastAsia" w:ascii="宋体" w:hAnsi="宋体"/>
          <w:color w:val="000000"/>
          <w:szCs w:val="21"/>
        </w:rPr>
        <w:t>。</w:t>
      </w:r>
    </w:p>
    <w:p>
      <w:pPr>
        <w:spacing w:line="400" w:lineRule="exact"/>
        <w:ind w:firstLine="360" w:firstLineChars="20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注：①施工监理业绩均应为国内新建或改扩建二级或二级以上公路的施工监理业绩，养护工程施工监理业绩不予认定。</w:t>
      </w:r>
    </w:p>
    <w:p>
      <w:pPr>
        <w:spacing w:line="400" w:lineRule="exact"/>
        <w:ind w:firstLine="720" w:firstLineChars="40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②施工监理业绩均应是已</w:t>
      </w:r>
      <w:r>
        <w:rPr>
          <w:rFonts w:asciiTheme="minorEastAsia" w:hAnsiTheme="minorEastAsia" w:eastAsiaTheme="minorEastAsia"/>
          <w:sz w:val="18"/>
          <w:szCs w:val="18"/>
        </w:rPr>
        <w:t>列入交通运输主管部门“公路建设市场信用信息管理系统”并</w:t>
      </w:r>
      <w:r>
        <w:rPr>
          <w:rFonts w:hint="eastAsia" w:asciiTheme="minorEastAsia" w:hAnsiTheme="minorEastAsia" w:eastAsiaTheme="minorEastAsia"/>
          <w:sz w:val="18"/>
          <w:szCs w:val="18"/>
        </w:rPr>
        <w:t>已交工的</w:t>
      </w:r>
      <w:r>
        <w:rPr>
          <w:rFonts w:asciiTheme="minorEastAsia" w:hAnsiTheme="minorEastAsia" w:eastAsiaTheme="minorEastAsia"/>
          <w:sz w:val="18"/>
          <w:szCs w:val="18"/>
        </w:rPr>
        <w:t>业绩</w:t>
      </w:r>
      <w:r>
        <w:rPr>
          <w:rFonts w:hint="eastAsia" w:asciiTheme="minorEastAsia" w:hAnsiTheme="minorEastAsia" w:eastAsiaTheme="minorEastAsia"/>
          <w:sz w:val="18"/>
          <w:szCs w:val="18"/>
        </w:rPr>
        <w:t>，交工日期以</w:t>
      </w:r>
      <w:r>
        <w:rPr>
          <w:rFonts w:asciiTheme="minorEastAsia" w:hAnsiTheme="minorEastAsia" w:eastAsiaTheme="minorEastAsia"/>
          <w:sz w:val="18"/>
          <w:szCs w:val="18"/>
        </w:rPr>
        <w:t>“公路建设市场信用信息管理系统”</w:t>
      </w:r>
      <w:r>
        <w:rPr>
          <w:rFonts w:hint="eastAsia" w:asciiTheme="minorEastAsia" w:hAnsiTheme="minorEastAsia" w:eastAsiaTheme="minorEastAsia"/>
          <w:sz w:val="18"/>
          <w:szCs w:val="18"/>
        </w:rPr>
        <w:t>→“业绩信息”→“项目交工信息”栏目列明的交工日期为准。1个合同为1项业绩。1个合同中必须同时含有路基、沥青混凝土路面工程施工监理内容，否则该项目业绩不予认定。</w:t>
      </w:r>
    </w:p>
    <w:p>
      <w:pPr>
        <w:spacing w:line="400" w:lineRule="exact"/>
        <w:ind w:firstLine="720" w:firstLineChars="40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③联合体投标的，施工监理业绩按牵头人业绩数量计算。</w:t>
      </w:r>
    </w:p>
    <w:p>
      <w:pPr>
        <w:spacing w:line="400" w:lineRule="exact"/>
        <w:ind w:firstLine="420" w:firstLineChars="200"/>
        <w:rPr>
          <w:rFonts w:hint="eastAsia" w:ascii="宋体" w:hAnsi="宋体"/>
          <w:color w:val="000000"/>
          <w:szCs w:val="21"/>
        </w:rPr>
      </w:pPr>
      <w:r>
        <w:rPr>
          <w:rFonts w:hint="eastAsia" w:ascii="宋体" w:hAnsi="宋体"/>
          <w:color w:val="000000"/>
          <w:szCs w:val="21"/>
        </w:rPr>
        <w:t>投标人（若为联合体形式投标的，指联合体牵头人）应进入交通运输部“全国公路建设市场信用信息管理系统（http://glxy.mot.gov.cn）”中的公路工程施工监理资质企业名录，且投标人名称和资质与该名录中的相应企业名称和资质完全一致（仅指</w:t>
      </w:r>
      <w:r>
        <w:rPr>
          <w:szCs w:val="21"/>
        </w:rPr>
        <w:t>公路工程专业监理资质</w:t>
      </w:r>
      <w:r>
        <w:rPr>
          <w:rFonts w:hint="eastAsia"/>
          <w:szCs w:val="21"/>
        </w:rPr>
        <w:t>）</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3.2</w:t>
      </w:r>
      <w:r>
        <w:rPr>
          <w:rFonts w:ascii="宋体" w:hAnsi="宋体"/>
          <w:color w:val="000000"/>
          <w:szCs w:val="21"/>
        </w:rPr>
        <w:t>本</w:t>
      </w:r>
      <w:r>
        <w:rPr>
          <w:rFonts w:hint="eastAsia" w:ascii="宋体" w:hAnsi="宋体"/>
          <w:color w:val="000000"/>
          <w:szCs w:val="21"/>
        </w:rPr>
        <w:t>次招标接受</w:t>
      </w:r>
      <w:r>
        <w:rPr>
          <w:rFonts w:ascii="宋体" w:hAnsi="宋体"/>
          <w:color w:val="000000"/>
          <w:szCs w:val="21"/>
        </w:rPr>
        <w:t>联合体投标。</w:t>
      </w:r>
      <w:r>
        <w:rPr>
          <w:rFonts w:hint="eastAsia" w:ascii="宋体" w:hAnsi="宋体"/>
          <w:color w:val="000000"/>
          <w:szCs w:val="21"/>
        </w:rPr>
        <w:t>联合体投标的，应满足下列要求：</w:t>
      </w:r>
    </w:p>
    <w:p>
      <w:pPr>
        <w:spacing w:line="400" w:lineRule="exact"/>
        <w:ind w:firstLine="420" w:firstLineChars="200"/>
        <w:rPr>
          <w:rFonts w:hint="eastAsia" w:ascii="宋体" w:hAnsi="宋体"/>
          <w:color w:val="000000"/>
          <w:szCs w:val="21"/>
        </w:rPr>
      </w:pPr>
      <w:r>
        <w:rPr>
          <w:rFonts w:hint="eastAsia" w:ascii="宋体" w:hAnsi="宋体"/>
          <w:color w:val="000000"/>
          <w:szCs w:val="21"/>
        </w:rPr>
        <w:t>（1）联合体所有成员数量不得超过2家；</w:t>
      </w:r>
    </w:p>
    <w:p>
      <w:pPr>
        <w:spacing w:line="400" w:lineRule="exact"/>
        <w:ind w:firstLine="420" w:firstLineChars="200"/>
        <w:rPr>
          <w:rFonts w:hint="eastAsia" w:ascii="宋体" w:hAnsi="宋体"/>
          <w:color w:val="000000"/>
          <w:szCs w:val="21"/>
        </w:rPr>
      </w:pPr>
      <w:r>
        <w:rPr>
          <w:rFonts w:hint="eastAsia" w:ascii="宋体" w:hAnsi="宋体"/>
          <w:color w:val="000000"/>
          <w:szCs w:val="21"/>
        </w:rPr>
        <w:t>（2）联合体牵头人应具有</w:t>
      </w:r>
      <w:r>
        <w:rPr>
          <w:szCs w:val="21"/>
        </w:rPr>
        <w:t>公路工程专业</w:t>
      </w:r>
      <w:r>
        <w:rPr>
          <w:rFonts w:hint="eastAsia" w:ascii="宋体" w:hAnsi="宋体"/>
          <w:color w:val="000000"/>
          <w:szCs w:val="21"/>
        </w:rPr>
        <w:t>甲级或乙级</w:t>
      </w:r>
      <w:r>
        <w:rPr>
          <w:szCs w:val="21"/>
        </w:rPr>
        <w:t>监理资质</w:t>
      </w:r>
      <w:r>
        <w:rPr>
          <w:rFonts w:hint="eastAsia"/>
          <w:szCs w:val="21"/>
        </w:rPr>
        <w:t>，并承担本次招标除房屋建筑工程监理之外所有的施工监理工作，联合体成员只能承担房屋建筑工程施工监理工作。</w:t>
      </w:r>
    </w:p>
    <w:p>
      <w:pPr>
        <w:spacing w:line="400" w:lineRule="exact"/>
        <w:ind w:left="2" w:leftChars="1" w:firstLine="420" w:firstLineChars="200"/>
        <w:rPr>
          <w:rFonts w:hint="eastAsia" w:ascii="宋体" w:hAnsi="宋体"/>
          <w:color w:val="000000"/>
          <w:szCs w:val="21"/>
        </w:rPr>
      </w:pPr>
      <w:r>
        <w:rPr>
          <w:rFonts w:hint="eastAsia" w:ascii="宋体" w:hAnsi="宋体"/>
          <w:color w:val="000000"/>
          <w:szCs w:val="21"/>
        </w:rPr>
        <w:t>3.3与招标人存在利害关系可能影响招标公正性的单位，不得参加投标。单位负责人为同一人或存在控股、管理关系的不同单位，不得参加同一标段投标，否则，相关投</w:t>
      </w:r>
      <w:r>
        <w:rPr>
          <w:rFonts w:hint="eastAsia" w:ascii="宋体" w:hAnsi="宋体"/>
          <w:bCs/>
          <w:szCs w:val="21"/>
        </w:rPr>
        <w:t>标</w:t>
      </w:r>
      <w:r>
        <w:rPr>
          <w:rFonts w:hint="eastAsia" w:ascii="宋体" w:hAnsi="宋体"/>
          <w:color w:val="000000"/>
          <w:szCs w:val="21"/>
        </w:rPr>
        <w:t>均无效。</w:t>
      </w:r>
    </w:p>
    <w:p>
      <w:pPr>
        <w:spacing w:line="400" w:lineRule="exact"/>
        <w:ind w:firstLine="420" w:firstLineChars="200"/>
        <w:rPr>
          <w:rFonts w:ascii="宋体" w:hAnsi="宋体"/>
          <w:color w:val="000000"/>
          <w:szCs w:val="21"/>
        </w:rPr>
      </w:pPr>
      <w:r>
        <w:rPr>
          <w:rFonts w:hint="eastAsia" w:ascii="宋体" w:hAnsi="宋体"/>
          <w:color w:val="000000"/>
          <w:szCs w:val="21"/>
        </w:rPr>
        <w:t>3.4 在“信用中国”网站（http://www.creditchina.gov.cn/）中被列入失信被执行人名单的投标人，不得参加投标 。</w:t>
      </w:r>
    </w:p>
    <w:p>
      <w:pPr>
        <w:pStyle w:val="10"/>
        <w:spacing w:after="0" w:line="400" w:lineRule="exact"/>
        <w:ind w:left="0" w:leftChars="0" w:firstLine="480" w:firstLineChars="200"/>
        <w:rPr>
          <w:rFonts w:ascii="宋体" w:hAnsi="宋体"/>
          <w:sz w:val="24"/>
        </w:rPr>
      </w:pPr>
    </w:p>
    <w:p>
      <w:pPr>
        <w:pStyle w:val="10"/>
        <w:spacing w:after="0" w:line="400" w:lineRule="exact"/>
        <w:ind w:left="0" w:leftChars="0" w:firstLine="480" w:firstLineChars="200"/>
        <w:rPr>
          <w:rFonts w:ascii="宋体" w:hAnsi="宋体"/>
          <w:sz w:val="24"/>
        </w:rPr>
        <w:sectPr>
          <w:pgSz w:w="11906" w:h="16838"/>
          <w:pgMar w:top="1418" w:right="1701" w:bottom="1588" w:left="1701" w:header="851" w:footer="992" w:gutter="0"/>
          <w:cols w:space="720" w:num="1"/>
          <w:docGrid w:linePitch="312" w:charSpace="0"/>
        </w:sectPr>
      </w:pPr>
    </w:p>
    <w:p>
      <w:pPr>
        <w:spacing w:line="360" w:lineRule="auto"/>
        <w:rPr>
          <w:b/>
          <w:sz w:val="28"/>
          <w:szCs w:val="28"/>
        </w:rPr>
      </w:pPr>
      <w:bookmarkStart w:id="0" w:name="_Toc462671337"/>
      <w:bookmarkStart w:id="1" w:name="_Toc498955117"/>
      <w:r>
        <w:rPr>
          <w:rFonts w:hint="eastAsia"/>
          <w:b/>
          <w:sz w:val="28"/>
          <w:szCs w:val="28"/>
        </w:rPr>
        <w:t>投标人须知前附表</w:t>
      </w:r>
      <w:bookmarkEnd w:id="0"/>
      <w:bookmarkEnd w:id="1"/>
      <w:r>
        <w:rPr>
          <w:b/>
          <w:sz w:val="28"/>
          <w:szCs w:val="28"/>
          <w:vertAlign w:val="superscript"/>
        </w:rPr>
        <w:footnoteReference w:id="0"/>
      </w:r>
    </w:p>
    <w:tbl>
      <w:tblPr>
        <w:tblStyle w:val="12"/>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88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bookmarkStart w:id="2" w:name="EBc549bd72791c4c438b3a35a74dc3293d"/>
            <w:r>
              <w:rPr>
                <w:rFonts w:hint="eastAsia" w:ascii="宋体" w:hAnsi="宋体"/>
                <w:color w:val="000000"/>
                <w:szCs w:val="21"/>
              </w:rPr>
              <w:t>条款号</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条款名称</w:t>
            </w:r>
          </w:p>
        </w:tc>
        <w:tc>
          <w:tcPr>
            <w:tcW w:w="6662"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招标人</w:t>
            </w:r>
          </w:p>
        </w:tc>
        <w:tc>
          <w:tcPr>
            <w:tcW w:w="6662" w:type="dxa"/>
            <w:shd w:val="clear" w:color="auto" w:fill="auto"/>
            <w:vAlign w:val="center"/>
          </w:tcPr>
          <w:p>
            <w:pPr>
              <w:rPr>
                <w:rFonts w:ascii="宋体" w:hAnsi="宋体"/>
                <w:color w:val="000000"/>
                <w:kern w:val="0"/>
                <w:szCs w:val="21"/>
              </w:rPr>
            </w:pPr>
            <w:r>
              <w:rPr>
                <w:rFonts w:hint="eastAsia" w:ascii="宋体" w:hAnsi="宋体"/>
                <w:color w:val="000000"/>
                <w:kern w:val="0"/>
                <w:szCs w:val="21"/>
              </w:rPr>
              <w:t>名  称</w:t>
            </w:r>
            <w:r>
              <w:rPr>
                <w:rFonts w:ascii="宋体" w:hAnsi="宋体"/>
                <w:color w:val="000000"/>
                <w:kern w:val="0"/>
                <w:szCs w:val="21"/>
              </w:rPr>
              <w:t>：</w:t>
            </w:r>
            <w:r>
              <w:rPr>
                <w:rFonts w:ascii="宋体" w:hAnsi="宋体"/>
                <w:szCs w:val="21"/>
              </w:rPr>
              <w:t>珲春市丹阿线新华至英安段建设项目办公室</w:t>
            </w:r>
          </w:p>
          <w:p>
            <w:pPr>
              <w:rPr>
                <w:rFonts w:ascii="宋体" w:hAnsi="宋体"/>
                <w:szCs w:val="21"/>
              </w:rPr>
            </w:pPr>
            <w:r>
              <w:rPr>
                <w:rFonts w:hint="eastAsia" w:ascii="宋体" w:hAnsi="宋体"/>
                <w:color w:val="000000"/>
                <w:kern w:val="0"/>
                <w:szCs w:val="21"/>
              </w:rPr>
              <w:t>地</w:t>
            </w:r>
            <w:r>
              <w:rPr>
                <w:rFonts w:hint="eastAsia" w:ascii="宋体" w:hAnsi="宋体"/>
                <w:szCs w:val="21"/>
              </w:rPr>
              <w:t xml:space="preserve">  址</w:t>
            </w:r>
            <w:r>
              <w:rPr>
                <w:rFonts w:ascii="宋体" w:hAnsi="宋体"/>
                <w:szCs w:val="21"/>
              </w:rPr>
              <w:t>：</w:t>
            </w:r>
            <w:r>
              <w:rPr>
                <w:rFonts w:hint="eastAsia" w:ascii="宋体" w:hAnsi="宋体"/>
                <w:szCs w:val="21"/>
              </w:rPr>
              <w:t>珲春市</w:t>
            </w:r>
            <w:r>
              <w:rPr>
                <w:rFonts w:ascii="宋体" w:hAnsi="宋体"/>
                <w:szCs w:val="21"/>
              </w:rPr>
              <w:t>龙源东街1066</w:t>
            </w:r>
            <w:r>
              <w:rPr>
                <w:rFonts w:hint="eastAsia" w:ascii="宋体" w:hAnsi="宋体"/>
                <w:szCs w:val="21"/>
              </w:rPr>
              <w:t>号9楼</w:t>
            </w:r>
          </w:p>
          <w:p>
            <w:pPr>
              <w:pStyle w:val="8"/>
              <w:pBdr>
                <w:bottom w:val="none" w:color="auto" w:sz="0" w:space="0"/>
              </w:pBdr>
              <w:tabs>
                <w:tab w:val="clear" w:pos="4153"/>
                <w:tab w:val="clear" w:pos="8306"/>
              </w:tabs>
              <w:autoSpaceDE w:val="0"/>
              <w:autoSpaceDN w:val="0"/>
              <w:adjustRightInd w:val="0"/>
              <w:snapToGrid/>
              <w:jc w:val="both"/>
              <w:rPr>
                <w:rFonts w:hint="eastAsia" w:ascii="宋体" w:hAnsi="宋体"/>
                <w:sz w:val="21"/>
                <w:szCs w:val="21"/>
              </w:rPr>
            </w:pPr>
            <w:r>
              <w:rPr>
                <w:rFonts w:hint="eastAsia" w:ascii="宋体" w:hAnsi="宋体"/>
                <w:sz w:val="21"/>
                <w:szCs w:val="21"/>
              </w:rPr>
              <w:t>联系人</w:t>
            </w:r>
            <w:r>
              <w:rPr>
                <w:rFonts w:ascii="宋体" w:hAnsi="宋体"/>
                <w:sz w:val="21"/>
                <w:szCs w:val="21"/>
              </w:rPr>
              <w:t>：</w:t>
            </w:r>
            <w:r>
              <w:rPr>
                <w:rFonts w:hint="eastAsia" w:ascii="宋体" w:hAnsi="宋体"/>
                <w:sz w:val="21"/>
                <w:szCs w:val="21"/>
              </w:rPr>
              <w:t>李虹</w:t>
            </w:r>
          </w:p>
          <w:p>
            <w:pPr>
              <w:rPr>
                <w:rFonts w:hint="eastAsia" w:ascii="宋体" w:hAnsi="宋体"/>
                <w:szCs w:val="21"/>
              </w:rPr>
            </w:pPr>
            <w:r>
              <w:rPr>
                <w:rFonts w:hint="eastAsia" w:ascii="宋体" w:hAnsi="宋体"/>
                <w:szCs w:val="21"/>
              </w:rPr>
              <w:t>电  话</w:t>
            </w:r>
            <w:r>
              <w:rPr>
                <w:rFonts w:ascii="宋体" w:hAnsi="宋体"/>
                <w:szCs w:val="21"/>
              </w:rPr>
              <w:t>：</w:t>
            </w:r>
            <w:r>
              <w:rPr>
                <w:rFonts w:hint="eastAsia" w:ascii="宋体" w:hAnsi="宋体"/>
                <w:szCs w:val="21"/>
              </w:rPr>
              <w:t>0433-7810011</w:t>
            </w:r>
          </w:p>
          <w:p>
            <w:pPr>
              <w:rPr>
                <w:rFonts w:hint="eastAsia" w:ascii="宋体" w:hAnsi="宋体"/>
                <w:color w:val="000000"/>
                <w:szCs w:val="21"/>
              </w:rPr>
            </w:pPr>
            <w:r>
              <w:rPr>
                <w:rFonts w:hint="eastAsia" w:ascii="宋体" w:hAnsi="宋体"/>
                <w:color w:val="000000"/>
                <w:szCs w:val="21"/>
              </w:rPr>
              <w:t xml:space="preserve">传  真: </w:t>
            </w:r>
            <w:r>
              <w:rPr>
                <w:rFonts w:ascii="宋体" w:hAnsi="宋体"/>
                <w:color w:val="000000"/>
                <w:szCs w:val="21"/>
              </w:rPr>
              <w:t>0433-7810006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招标代理机构</w:t>
            </w:r>
          </w:p>
        </w:tc>
        <w:tc>
          <w:tcPr>
            <w:tcW w:w="6662" w:type="dxa"/>
            <w:shd w:val="clear" w:color="auto" w:fill="auto"/>
            <w:vAlign w:val="center"/>
          </w:tcPr>
          <w:p>
            <w:pPr>
              <w:rPr>
                <w:rFonts w:ascii="宋体" w:hAnsi="宋体"/>
                <w:color w:val="000000"/>
                <w:kern w:val="0"/>
                <w:szCs w:val="21"/>
              </w:rPr>
            </w:pPr>
            <w:r>
              <w:rPr>
                <w:rFonts w:hint="eastAsia" w:ascii="宋体" w:hAnsi="宋体"/>
                <w:color w:val="000000"/>
                <w:kern w:val="0"/>
                <w:szCs w:val="21"/>
              </w:rPr>
              <w:t>名  称</w:t>
            </w:r>
            <w:r>
              <w:rPr>
                <w:rFonts w:ascii="宋体" w:hAnsi="宋体"/>
                <w:color w:val="000000"/>
                <w:kern w:val="0"/>
                <w:szCs w:val="21"/>
              </w:rPr>
              <w:t>：</w:t>
            </w:r>
            <w:r>
              <w:rPr>
                <w:rFonts w:hint="eastAsia" w:ascii="宋体" w:hAnsi="宋体"/>
                <w:color w:val="000000"/>
                <w:kern w:val="0"/>
                <w:szCs w:val="21"/>
              </w:rPr>
              <w:t>吉林省华洋工程咨询有限公司</w:t>
            </w:r>
          </w:p>
          <w:p>
            <w:pPr>
              <w:rPr>
                <w:rFonts w:ascii="宋体" w:hAnsi="宋体"/>
                <w:szCs w:val="21"/>
              </w:rPr>
            </w:pPr>
            <w:r>
              <w:rPr>
                <w:rFonts w:hint="eastAsia" w:ascii="宋体" w:hAnsi="宋体"/>
                <w:color w:val="000000"/>
                <w:kern w:val="0"/>
                <w:szCs w:val="21"/>
              </w:rPr>
              <w:t>地  址</w:t>
            </w:r>
            <w:r>
              <w:rPr>
                <w:rFonts w:ascii="宋体" w:hAnsi="宋体"/>
                <w:color w:val="000000"/>
                <w:kern w:val="0"/>
                <w:szCs w:val="21"/>
              </w:rPr>
              <w:t>：</w:t>
            </w:r>
            <w:r>
              <w:rPr>
                <w:rFonts w:hint="eastAsia" w:ascii="宋体" w:hAnsi="宋体"/>
                <w:szCs w:val="21"/>
              </w:rPr>
              <w:t>长春市朝阳区和光路16号</w:t>
            </w:r>
          </w:p>
          <w:p>
            <w:pPr>
              <w:rPr>
                <w:rFonts w:ascii="宋体" w:hAnsi="宋体"/>
                <w:szCs w:val="21"/>
              </w:rPr>
            </w:pPr>
            <w:r>
              <w:rPr>
                <w:rFonts w:hint="eastAsia" w:ascii="宋体" w:hAnsi="宋体"/>
                <w:szCs w:val="21"/>
              </w:rPr>
              <w:t>联系人</w:t>
            </w:r>
            <w:r>
              <w:rPr>
                <w:rFonts w:ascii="宋体" w:hAnsi="宋体"/>
                <w:szCs w:val="21"/>
              </w:rPr>
              <w:t>：</w:t>
            </w:r>
            <w:r>
              <w:rPr>
                <w:rFonts w:hint="eastAsia" w:ascii="宋体" w:hAnsi="宋体"/>
                <w:szCs w:val="21"/>
              </w:rPr>
              <w:t>李洪涛、孙静、梁新通</w:t>
            </w:r>
          </w:p>
          <w:p>
            <w:pPr>
              <w:rPr>
                <w:rFonts w:hint="eastAsia" w:ascii="宋体" w:hAnsi="宋体"/>
                <w:szCs w:val="21"/>
              </w:rPr>
            </w:pPr>
            <w:r>
              <w:rPr>
                <w:rFonts w:hint="eastAsia" w:ascii="宋体" w:hAnsi="宋体"/>
                <w:szCs w:val="21"/>
              </w:rPr>
              <w:t>电  话</w:t>
            </w:r>
            <w:r>
              <w:rPr>
                <w:rFonts w:ascii="宋体" w:hAnsi="宋体"/>
                <w:szCs w:val="21"/>
              </w:rPr>
              <w:t>：</w:t>
            </w:r>
            <w:r>
              <w:rPr>
                <w:rFonts w:hint="eastAsia" w:ascii="宋体" w:hAnsi="宋体"/>
                <w:szCs w:val="21"/>
              </w:rPr>
              <w:t>0431－85368866</w:t>
            </w:r>
          </w:p>
          <w:p>
            <w:pPr>
              <w:rPr>
                <w:rFonts w:hint="eastAsia" w:ascii="宋体" w:hAnsi="宋体"/>
                <w:color w:val="000000"/>
                <w:szCs w:val="21"/>
              </w:rPr>
            </w:pPr>
            <w:r>
              <w:rPr>
                <w:rFonts w:hint="eastAsia" w:ascii="宋体" w:hAnsi="宋体"/>
                <w:szCs w:val="21"/>
              </w:rPr>
              <w:t>传  真: 0431－85368866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招标项目名称</w:t>
            </w:r>
          </w:p>
        </w:tc>
        <w:tc>
          <w:tcPr>
            <w:tcW w:w="6662" w:type="dxa"/>
            <w:shd w:val="clear" w:color="auto" w:fill="auto"/>
            <w:vAlign w:val="center"/>
          </w:tcPr>
          <w:p>
            <w:pPr>
              <w:rPr>
                <w:rFonts w:ascii="宋体" w:hAnsi="宋体" w:cs="宋体"/>
                <w:color w:val="000000"/>
                <w:kern w:val="0"/>
                <w:szCs w:val="21"/>
                <w:lang w:val="zh-CN"/>
              </w:rPr>
            </w:pPr>
            <w:r>
              <w:rPr>
                <w:rFonts w:hint="eastAsia" w:ascii="宋体" w:hAnsi="宋体" w:cs="宋体"/>
                <w:color w:val="000000"/>
                <w:kern w:val="0"/>
                <w:szCs w:val="21"/>
                <w:lang w:val="zh-CN"/>
              </w:rPr>
              <w:t>国道丹阿线（G331）新华至英安段建设项目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标段建设地点</w:t>
            </w:r>
          </w:p>
        </w:tc>
        <w:tc>
          <w:tcPr>
            <w:tcW w:w="6662" w:type="dxa"/>
            <w:shd w:val="clear" w:color="auto" w:fill="auto"/>
            <w:vAlign w:val="center"/>
          </w:tcPr>
          <w:p>
            <w:pPr>
              <w:rPr>
                <w:rFonts w:ascii="宋体" w:hAnsi="宋体" w:cs="宋体"/>
                <w:color w:val="000000"/>
                <w:kern w:val="0"/>
                <w:szCs w:val="21"/>
                <w:lang w:val="zh-CN"/>
              </w:rPr>
            </w:pPr>
            <w:r>
              <w:rPr>
                <w:rFonts w:hint="eastAsia" w:ascii="宋体" w:hAnsi="宋体"/>
                <w:szCs w:val="21"/>
              </w:rPr>
              <w:t>吉林省珲春市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1.1.6</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标段建设规模</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1.1.7</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招标项目施工预计开工日期和建设周期</w:t>
            </w:r>
          </w:p>
        </w:tc>
        <w:tc>
          <w:tcPr>
            <w:tcW w:w="6662" w:type="dxa"/>
            <w:shd w:val="clear" w:color="auto" w:fill="auto"/>
            <w:vAlign w:val="center"/>
          </w:tcPr>
          <w:p>
            <w:pPr>
              <w:rPr>
                <w:rFonts w:hint="eastAsia" w:ascii="宋体" w:hAnsi="宋体"/>
                <w:bCs/>
                <w:color w:val="000000"/>
                <w:szCs w:val="21"/>
              </w:rPr>
            </w:pPr>
            <w:r>
              <w:rPr>
                <w:rFonts w:ascii="宋体" w:hAnsi="宋体"/>
                <w:szCs w:val="21"/>
              </w:rPr>
              <w:t>计划</w:t>
            </w:r>
            <w:r>
              <w:rPr>
                <w:rFonts w:hint="eastAsia" w:ascii="宋体" w:hAnsi="宋体"/>
                <w:szCs w:val="21"/>
              </w:rPr>
              <w:t>开工日</w:t>
            </w:r>
            <w:r>
              <w:rPr>
                <w:rFonts w:ascii="宋体" w:hAnsi="宋体"/>
                <w:szCs w:val="21"/>
              </w:rPr>
              <w:t>期</w:t>
            </w:r>
            <w:r>
              <w:rPr>
                <w:rFonts w:hint="eastAsia" w:ascii="宋体" w:hAnsi="宋体"/>
                <w:bCs/>
                <w:color w:val="000000"/>
                <w:szCs w:val="21"/>
              </w:rPr>
              <w:t>2020年9月1日</w:t>
            </w:r>
          </w:p>
          <w:p>
            <w:pPr>
              <w:rPr>
                <w:rFonts w:hint="eastAsia" w:ascii="宋体" w:hAnsi="宋体"/>
                <w:color w:val="000000"/>
                <w:szCs w:val="21"/>
              </w:rPr>
            </w:pPr>
            <w:r>
              <w:rPr>
                <w:rFonts w:hint="eastAsia" w:ascii="宋体" w:hAnsi="宋体"/>
                <w:color w:val="000000"/>
                <w:szCs w:val="21"/>
              </w:rPr>
              <w:t>建设周期：1154天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1.1.8</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建筑安装工程费/工程概算投资额</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57094万元/94021万元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1.2.1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资金来源及比例</w:t>
            </w:r>
          </w:p>
        </w:tc>
        <w:tc>
          <w:tcPr>
            <w:tcW w:w="6662" w:type="dxa"/>
            <w:shd w:val="clear" w:color="auto" w:fill="auto"/>
            <w:vAlign w:val="center"/>
          </w:tcPr>
          <w:p>
            <w:pPr>
              <w:rPr>
                <w:rFonts w:ascii="宋体" w:hAnsi="宋体"/>
                <w:szCs w:val="21"/>
              </w:rPr>
            </w:pPr>
            <w:r>
              <w:rPr>
                <w:rFonts w:hint="eastAsia" w:ascii="宋体" w:hAnsi="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1.2.2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资金落实情况</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招标范围</w:t>
            </w:r>
          </w:p>
        </w:tc>
        <w:tc>
          <w:tcPr>
            <w:tcW w:w="6662" w:type="dxa"/>
            <w:shd w:val="clear" w:color="auto" w:fill="auto"/>
            <w:vAlign w:val="center"/>
          </w:tcPr>
          <w:p>
            <w:pPr>
              <w:rPr>
                <w:rFonts w:hint="eastAsia" w:ascii="宋体" w:hAnsi="宋体"/>
                <w:color w:val="000000"/>
                <w:szCs w:val="21"/>
                <w:u w:val="single"/>
              </w:rPr>
            </w:pPr>
            <w:r>
              <w:rPr>
                <w:rFonts w:hint="eastAsia" w:ascii="宋体" w:hAnsi="宋体"/>
                <w:color w:val="000000"/>
                <w:szCs w:val="21"/>
              </w:rPr>
              <w:t xml:space="preserve">总监理工程师办公室（含中心试验室）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监理服务期限</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监理服务期：1884日历天</w:t>
            </w:r>
          </w:p>
          <w:p>
            <w:pPr>
              <w:rPr>
                <w:rFonts w:hint="eastAsia" w:ascii="宋体" w:hAnsi="宋体"/>
                <w:color w:val="000000"/>
                <w:szCs w:val="21"/>
              </w:rPr>
            </w:pPr>
            <w:r>
              <w:rPr>
                <w:rFonts w:hint="eastAsia" w:ascii="宋体" w:hAnsi="宋体"/>
                <w:color w:val="000000"/>
                <w:szCs w:val="21"/>
              </w:rPr>
              <w:t>其中：</w:t>
            </w:r>
          </w:p>
          <w:p>
            <w:pPr>
              <w:rPr>
                <w:rFonts w:hint="eastAsia" w:ascii="宋体" w:hAnsi="宋体"/>
                <w:color w:val="000000"/>
                <w:szCs w:val="21"/>
              </w:rPr>
            </w:pPr>
            <w:r>
              <w:rPr>
                <w:rFonts w:hint="eastAsia" w:ascii="宋体" w:hAnsi="宋体"/>
                <w:color w:val="000000"/>
                <w:szCs w:val="21"/>
              </w:rPr>
              <w:t>施工期（含施工准备期）：1154日历天</w:t>
            </w:r>
          </w:p>
          <w:p>
            <w:pPr>
              <w:rPr>
                <w:rFonts w:hint="eastAsia" w:ascii="宋体" w:hAnsi="宋体"/>
                <w:color w:val="000000"/>
                <w:szCs w:val="21"/>
              </w:rPr>
            </w:pPr>
            <w:r>
              <w:rPr>
                <w:rFonts w:hint="eastAsia" w:ascii="宋体" w:hAnsi="宋体"/>
                <w:color w:val="000000"/>
                <w:szCs w:val="21"/>
              </w:rPr>
              <w:t>缺陷责任期：730日历天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质量要求</w:t>
            </w:r>
          </w:p>
        </w:tc>
        <w:tc>
          <w:tcPr>
            <w:tcW w:w="6662" w:type="dxa"/>
            <w:shd w:val="clear" w:color="auto" w:fill="auto"/>
            <w:vAlign w:val="center"/>
          </w:tcPr>
          <w:p>
            <w:pPr>
              <w:autoSpaceDE w:val="0"/>
              <w:autoSpaceDN w:val="0"/>
              <w:adjustRightInd w:val="0"/>
              <w:rPr>
                <w:rFonts w:ascii="宋体" w:hAnsi="宋体"/>
                <w:color w:val="000000"/>
                <w:szCs w:val="21"/>
                <w:shd w:val="pct10" w:color="auto" w:fill="FFFFFF"/>
              </w:rPr>
            </w:pPr>
            <w:r>
              <w:rPr>
                <w:rFonts w:hint="eastAsia"/>
                <w:color w:val="000000"/>
                <w:szCs w:val="21"/>
              </w:rPr>
              <w:t>符合国家、交通运输部及</w:t>
            </w:r>
            <w:r>
              <w:rPr>
                <w:rFonts w:hint="eastAsia" w:ascii="宋体" w:hAnsi="宋体"/>
                <w:szCs w:val="21"/>
              </w:rPr>
              <w:t>吉林省关于公路工程监理方面的文件、规定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szCs w:val="21"/>
              </w:rPr>
              <w:t>安全目标</w:t>
            </w:r>
          </w:p>
        </w:tc>
        <w:tc>
          <w:tcPr>
            <w:tcW w:w="6662" w:type="dxa"/>
            <w:shd w:val="clear" w:color="auto" w:fill="auto"/>
            <w:vAlign w:val="center"/>
          </w:tcPr>
          <w:p>
            <w:pPr>
              <w:jc w:val="left"/>
              <w:rPr>
                <w:rFonts w:hint="eastAsia" w:ascii="宋体" w:hAnsi="宋体"/>
                <w:color w:val="000000"/>
                <w:szCs w:val="21"/>
              </w:rPr>
            </w:pPr>
            <w:r>
              <w:rPr>
                <w:rFonts w:hint="eastAsia" w:ascii="宋体" w:hAnsi="宋体"/>
                <w:szCs w:val="21"/>
              </w:rPr>
              <w:t>杜绝发生一般及以上等级生产安全事故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ascii="宋体" w:hAnsi="宋体"/>
                <w:color w:val="000000"/>
                <w:szCs w:val="21"/>
              </w:rPr>
              <w:t>1.4.</w:t>
            </w:r>
            <w:r>
              <w:rPr>
                <w:rFonts w:hint="eastAsia" w:ascii="宋体" w:hAnsi="宋体"/>
                <w:color w:val="000000"/>
                <w:szCs w:val="21"/>
              </w:rPr>
              <w:t>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投标人资质条件、能力和信誉</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资质要求：见附录1</w:t>
            </w:r>
          </w:p>
          <w:p>
            <w:pPr>
              <w:rPr>
                <w:rFonts w:hint="eastAsia" w:ascii="宋体" w:hAnsi="宋体"/>
                <w:color w:val="000000"/>
                <w:szCs w:val="21"/>
              </w:rPr>
            </w:pPr>
            <w:r>
              <w:rPr>
                <w:rFonts w:hint="eastAsia" w:ascii="宋体" w:hAnsi="宋体"/>
                <w:color w:val="000000"/>
                <w:szCs w:val="21"/>
              </w:rPr>
              <w:t>业绩要求：见附录2</w:t>
            </w:r>
          </w:p>
          <w:p>
            <w:pPr>
              <w:rPr>
                <w:rFonts w:hint="eastAsia" w:ascii="宋体" w:hAnsi="宋体"/>
                <w:color w:val="000000"/>
                <w:szCs w:val="21"/>
              </w:rPr>
            </w:pPr>
            <w:r>
              <w:rPr>
                <w:rFonts w:hint="eastAsia" w:ascii="宋体" w:hAnsi="宋体"/>
                <w:color w:val="000000"/>
                <w:szCs w:val="21"/>
              </w:rPr>
              <w:t>信誉要求：见附录3</w:t>
            </w:r>
          </w:p>
          <w:p>
            <w:pPr>
              <w:rPr>
                <w:rFonts w:hint="eastAsia" w:ascii="宋体" w:hAnsi="宋体"/>
                <w:color w:val="000000"/>
                <w:szCs w:val="21"/>
              </w:rPr>
            </w:pPr>
            <w:r>
              <w:rPr>
                <w:rFonts w:hint="eastAsia" w:ascii="宋体" w:hAnsi="宋体"/>
                <w:color w:val="000000"/>
                <w:szCs w:val="21"/>
              </w:rPr>
              <w:t>总监理工程师资格：见附录4</w:t>
            </w:r>
          </w:p>
          <w:p>
            <w:pPr>
              <w:rPr>
                <w:rFonts w:hint="eastAsia" w:ascii="宋体" w:hAnsi="宋体"/>
                <w:color w:val="000000"/>
                <w:szCs w:val="21"/>
              </w:rPr>
            </w:pPr>
            <w:r>
              <w:rPr>
                <w:rFonts w:hint="eastAsia" w:ascii="宋体" w:hAnsi="宋体"/>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ascii="宋体" w:hAnsi="宋体"/>
                <w:color w:val="000000"/>
                <w:szCs w:val="21"/>
              </w:rPr>
              <w:t>1.4.2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是否接受联合体投标</w:t>
            </w:r>
          </w:p>
        </w:tc>
        <w:tc>
          <w:tcPr>
            <w:tcW w:w="6662" w:type="dxa"/>
            <w:shd w:val="clear" w:color="auto" w:fill="auto"/>
            <w:vAlign w:val="center"/>
          </w:tcPr>
          <w:p>
            <w:pPr>
              <w:rPr>
                <w:rFonts w:hint="eastAsia" w:ascii="宋体" w:hAnsi="宋体"/>
                <w:color w:val="FFFFFF"/>
                <w:szCs w:val="21"/>
              </w:rPr>
            </w:pPr>
            <w:bookmarkStart w:id="3" w:name="EB04a2044e474d4cf291ac06b481dc546b"/>
            <w:r>
              <w:rPr>
                <w:rFonts w:hint="eastAsia" w:ascii="宋体" w:hAnsi="宋体"/>
                <w:color w:val="000000"/>
                <w:szCs w:val="21"/>
              </w:rPr>
              <w:t>□</w:t>
            </w:r>
            <w:r>
              <w:rPr>
                <w:rFonts w:hint="eastAsia" w:ascii="宋体" w:hAnsi="宋体" w:cs="宋体"/>
                <w:color w:val="000000"/>
                <w:szCs w:val="21"/>
              </w:rPr>
              <w:t xml:space="preserve">不接受             </w:t>
            </w:r>
            <w:r>
              <w:rPr>
                <w:rFonts w:hint="eastAsia" w:ascii="宋体" w:hAnsi="宋体" w:cs="宋体"/>
                <w:color w:val="FFFFFF"/>
                <w:szCs w:val="21"/>
              </w:rPr>
              <w:t xml:space="preserve"> </w:t>
            </w:r>
            <w:r>
              <w:rPr>
                <w:rFonts w:hint="eastAsia" w:ascii="宋体" w:hAnsi="宋体" w:eastAsia="MS Mincho" w:cs="MS Mincho"/>
                <w:color w:val="FFFFFF"/>
                <w:szCs w:val="21"/>
              </w:rPr>
              <w:t>☑</w:t>
            </w:r>
          </w:p>
          <w:p>
            <w:pPr>
              <w:rPr>
                <w:rFonts w:hint="eastAsia" w:ascii="宋体" w:hAnsi="宋体"/>
                <w:color w:val="000000"/>
                <w:szCs w:val="21"/>
              </w:rPr>
            </w:pPr>
            <w:r>
              <w:rPr>
                <w:rFonts w:hint="eastAsia" w:ascii="宋体" w:hAnsi="宋体" w:cs="宋体"/>
                <w:b/>
                <w:color w:val="000000"/>
                <w:kern w:val="0"/>
                <w:sz w:val="13"/>
                <w:szCs w:val="13"/>
                <w:bdr w:val="single" w:color="auto" w:sz="4" w:space="0"/>
                <w:lang w:val="zh-CN"/>
              </w:rPr>
              <w:t>√</w:t>
            </w:r>
            <w:r>
              <w:rPr>
                <w:rFonts w:hint="eastAsia" w:ascii="宋体" w:hAnsi="宋体"/>
                <w:color w:val="000000"/>
                <w:szCs w:val="21"/>
              </w:rPr>
              <w:t xml:space="preserve">接受 </w:t>
            </w:r>
            <w:bookmarkEnd w:id="3"/>
            <w:r>
              <w:rPr>
                <w:rFonts w:hint="eastAsia" w:ascii="宋体" w:hAnsi="宋体"/>
                <w:color w:val="000000"/>
                <w:szCs w:val="21"/>
              </w:rPr>
              <w:t>，应满足下列要求：见招标公告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1.4.3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投标人不得存在的其他关联情形</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1.4.4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投标人不得存在的其他不良状况或不良信用记录</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本项内容第（6）目修改为：</w:t>
            </w:r>
          </w:p>
          <w:p>
            <w:pPr>
              <w:rPr>
                <w:rFonts w:hint="eastAsia" w:ascii="宋体" w:hAnsi="宋体"/>
                <w:color w:val="000000"/>
                <w:szCs w:val="21"/>
              </w:rPr>
            </w:pPr>
            <w:r>
              <w:rPr>
                <w:rFonts w:hint="eastAsia" w:ascii="宋体" w:hAnsi="宋体"/>
                <w:color w:val="000000"/>
                <w:szCs w:val="21"/>
              </w:rPr>
              <w:t>（6）投标人或其法定代表人、拟委任的总监理工程师在近三年内有行贿犯罪行为的。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1.4.5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企业名称和资质</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投标人（</w:t>
            </w:r>
            <w:r>
              <w:rPr>
                <w:rFonts w:hint="eastAsia" w:ascii="宋体" w:hAnsi="宋体"/>
                <w:color w:val="000000"/>
                <w:szCs w:val="21"/>
              </w:rPr>
              <w:t>若为联合体形式投标的，指联合体牵头人</w:t>
            </w:r>
            <w:r>
              <w:rPr>
                <w:rFonts w:hint="eastAsia" w:ascii="宋体" w:hAnsi="宋体"/>
                <w:szCs w:val="21"/>
              </w:rPr>
              <w:t>）应进入交通运输部“全国公路建设市场信用信息管理系统（http://glxy.mot.gov.cn）”中的公路工程施工监理资质企业名录，且投标人名称和资质与该名录中的相应企业名称和资质完全一致（仅指</w:t>
            </w:r>
            <w:r>
              <w:rPr>
                <w:rFonts w:ascii="宋体" w:hAnsi="宋体"/>
                <w:szCs w:val="21"/>
              </w:rPr>
              <w:t>公路工程专业监理资质</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1.10.2</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投标人在投标预备会前提出问题</w:t>
            </w:r>
          </w:p>
        </w:tc>
        <w:tc>
          <w:tcPr>
            <w:tcW w:w="6662" w:type="dxa"/>
            <w:shd w:val="clear" w:color="auto" w:fill="auto"/>
            <w:vAlign w:val="center"/>
          </w:tcPr>
          <w:p>
            <w:pPr>
              <w:rPr>
                <w:rFonts w:hint="eastAsia" w:ascii="宋体" w:hAnsi="宋体" w:cs="宋体"/>
                <w:color w:val="000000"/>
                <w:szCs w:val="21"/>
              </w:rPr>
            </w:pPr>
            <w:r>
              <w:rPr>
                <w:rFonts w:hint="eastAsia" w:ascii="宋体" w:hAnsi="宋体" w:cs="宋体"/>
                <w:color w:val="00000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rPr>
                <w:rFonts w:hint="eastAsia" w:ascii="宋体" w:hAnsi="宋体" w:cs="宋体"/>
                <w:color w:val="000000"/>
                <w:szCs w:val="21"/>
              </w:rPr>
            </w:pPr>
            <w:r>
              <w:rPr>
                <w:rFonts w:hint="eastAsia" w:ascii="宋体" w:hAnsi="宋体" w:cs="宋体"/>
                <w:color w:val="000000"/>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构成招标文件的其他资料</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2.2.1</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投标人要求澄清招标文件</w:t>
            </w:r>
          </w:p>
        </w:tc>
        <w:tc>
          <w:tcPr>
            <w:tcW w:w="6662" w:type="dxa"/>
            <w:shd w:val="clear" w:color="auto" w:fill="auto"/>
            <w:vAlign w:val="center"/>
          </w:tcPr>
          <w:p>
            <w:pPr>
              <w:rPr>
                <w:rFonts w:hint="eastAsia" w:ascii="宋体" w:hAnsi="宋体"/>
                <w:color w:val="000000"/>
                <w:szCs w:val="21"/>
              </w:rPr>
            </w:pPr>
            <w:bookmarkStart w:id="4" w:name="EB13d19317296c4f8bb016cc9c7ea0da39"/>
            <w:r>
              <w:rPr>
                <w:rFonts w:hint="eastAsia" w:ascii="宋体" w:hAnsi="宋体"/>
                <w:color w:val="000000"/>
                <w:szCs w:val="21"/>
              </w:rPr>
              <w:t>时间：</w:t>
            </w:r>
            <w:bookmarkEnd w:id="4"/>
            <w:r>
              <w:rPr>
                <w:rFonts w:hint="eastAsia" w:ascii="宋体" w:hAnsi="宋体"/>
                <w:color w:val="000000"/>
                <w:szCs w:val="21"/>
              </w:rPr>
              <w:t>递交投标文件截止时间10日前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adjustRightInd w:val="0"/>
              <w:snapToGrid w:val="0"/>
              <w:rPr>
                <w:rFonts w:hint="eastAsia" w:ascii="宋体" w:hAnsi="宋体"/>
                <w:color w:val="000000"/>
                <w:szCs w:val="21"/>
              </w:rPr>
            </w:pPr>
            <w:r>
              <w:rPr>
                <w:rFonts w:hint="eastAsia" w:ascii="宋体" w:hAnsi="宋体"/>
                <w:color w:val="000000"/>
                <w:szCs w:val="21"/>
              </w:rPr>
              <w:t>形式：</w:t>
            </w:r>
            <w:r>
              <w:rPr>
                <w:rFonts w:hint="eastAsia" w:ascii="宋体" w:hAnsi="宋体"/>
                <w:szCs w:val="21"/>
              </w:rPr>
              <w:t>发送邮件至招标代理机构邮箱</w:t>
            </w:r>
            <w:r>
              <w:rPr>
                <w:rFonts w:hint="eastAsia" w:ascii="宋体" w:hAnsi="宋体"/>
                <w:color w:val="000000"/>
                <w:szCs w:val="21"/>
              </w:rPr>
              <w:t>jlshyzxgs@163.com</w:t>
            </w:r>
            <w:r>
              <w:rPr>
                <w:rFonts w:hint="eastAsia" w:ascii="宋体" w:hAnsi="宋体"/>
                <w:szCs w:val="21"/>
              </w:rPr>
              <w:t>，</w:t>
            </w:r>
            <w:r>
              <w:rPr>
                <w:rFonts w:ascii="宋体" w:hAnsi="宋体"/>
                <w:szCs w:val="21"/>
              </w:rPr>
              <w:t>并电话通</w:t>
            </w:r>
            <w:r>
              <w:rPr>
                <w:rFonts w:hint="eastAsia" w:ascii="宋体" w:hAnsi="宋体"/>
                <w:szCs w:val="21"/>
              </w:rPr>
              <w:t>知</w:t>
            </w:r>
            <w:r>
              <w:rPr>
                <w:rFonts w:ascii="宋体" w:hAnsi="宋体"/>
                <w:szCs w:val="21"/>
              </w:rPr>
              <w:t>代</w:t>
            </w:r>
            <w:r>
              <w:rPr>
                <w:rFonts w:hint="eastAsia" w:ascii="宋体" w:hAnsi="宋体"/>
                <w:szCs w:val="21"/>
              </w:rPr>
              <w:t>理</w:t>
            </w:r>
            <w:r>
              <w:rPr>
                <w:rFonts w:ascii="宋体" w:hAnsi="宋体"/>
                <w:szCs w:val="21"/>
              </w:rPr>
              <w:t>机构</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2.2.2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招标文件澄清发出的形式</w:t>
            </w:r>
          </w:p>
        </w:tc>
        <w:tc>
          <w:tcPr>
            <w:tcW w:w="6662" w:type="dxa"/>
            <w:shd w:val="clear" w:color="auto" w:fill="auto"/>
            <w:vAlign w:val="center"/>
          </w:tcPr>
          <w:p>
            <w:pPr>
              <w:adjustRightInd w:val="0"/>
              <w:snapToGrid w:val="0"/>
              <w:jc w:val="left"/>
              <w:rPr>
                <w:rFonts w:hint="eastAsia" w:ascii="宋体" w:hAnsi="宋体"/>
                <w:szCs w:val="21"/>
              </w:rPr>
            </w:pPr>
            <w:r>
              <w:rPr>
                <w:rFonts w:hint="eastAsia" w:ascii="宋体" w:hAnsi="宋体"/>
                <w:szCs w:val="21"/>
              </w:rPr>
              <w:t>澄清文件扫描电子文件发布在网盘： https://pan.baidu.com/s/17ZrK1_ta2Pii3qA9EfVuJQ 提取码: axm4</w:t>
            </w:r>
          </w:p>
          <w:p>
            <w:pPr>
              <w:adjustRightInd w:val="0"/>
              <w:snapToGrid w:val="0"/>
              <w:jc w:val="center"/>
              <w:rPr>
                <w:rFonts w:hint="eastAsia" w:ascii="宋体" w:hAnsi="宋体"/>
                <w:szCs w:val="21"/>
              </w:rPr>
            </w:pPr>
            <w:r>
              <w:rPr>
                <w:rFonts w:ascii="宋体" w:hAnsi="宋体"/>
                <w:szCs w:val="21"/>
              </w:rPr>
              <w:drawing>
                <wp:inline distT="0" distB="0" distL="0" distR="0">
                  <wp:extent cx="819150" cy="819150"/>
                  <wp:effectExtent l="0" t="0" r="0" b="0"/>
                  <wp:docPr id="2" name="图片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19150" cy="819150"/>
                          </a:xfrm>
                          <a:prstGeom prst="rect">
                            <a:avLst/>
                          </a:prstGeom>
                          <a:noFill/>
                          <a:ln>
                            <a:noFill/>
                          </a:ln>
                        </pic:spPr>
                      </pic:pic>
                    </a:graphicData>
                  </a:graphic>
                </wp:inline>
              </w:drawing>
            </w:r>
          </w:p>
          <w:p>
            <w:pPr>
              <w:ind w:firstLine="105" w:firstLineChars="50"/>
              <w:jc w:val="left"/>
              <w:rPr>
                <w:rFonts w:hint="eastAsia" w:ascii="宋体" w:hAnsi="宋体"/>
                <w:color w:val="000000"/>
                <w:szCs w:val="21"/>
              </w:rPr>
            </w:pPr>
            <w:r>
              <w:rPr>
                <w:rFonts w:hint="eastAsia" w:ascii="宋体" w:hAnsi="宋体"/>
                <w:szCs w:val="21"/>
              </w:rPr>
              <w:t>由投标人自行下载，投标人应在投标截止期前不定时浏览上述网盘，否则出现一切后果由投标人自负。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2.2.3</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投标人确认收到招标文件澄清</w:t>
            </w:r>
          </w:p>
        </w:tc>
        <w:tc>
          <w:tcPr>
            <w:tcW w:w="6662" w:type="dxa"/>
            <w:shd w:val="clear" w:color="auto" w:fill="auto"/>
            <w:vAlign w:val="center"/>
          </w:tcPr>
          <w:p>
            <w:pPr>
              <w:rPr>
                <w:rFonts w:hint="eastAsia" w:ascii="宋体" w:hAnsi="宋体"/>
                <w:color w:val="000000"/>
                <w:szCs w:val="21"/>
                <w:u w:val="single"/>
              </w:rPr>
            </w:pPr>
            <w:r>
              <w:rPr>
                <w:rFonts w:hint="eastAsia" w:ascii="宋体" w:hAnsi="宋体"/>
                <w:color w:val="000000"/>
                <w:szCs w:val="21"/>
              </w:rPr>
              <w:t>时间：</w:t>
            </w:r>
            <w:r>
              <w:rPr>
                <w:rFonts w:hint="eastAsia" w:ascii="宋体" w:hAnsi="宋体"/>
                <w:szCs w:val="21"/>
              </w:rPr>
              <w:t>收到澄清后 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形式：</w:t>
            </w:r>
            <w:r>
              <w:rPr>
                <w:rFonts w:hint="eastAsia" w:ascii="宋体" w:hAnsi="宋体"/>
                <w:szCs w:val="21"/>
              </w:rPr>
              <w:t>将确认函的扫描电子文件发送至</w:t>
            </w:r>
            <w:r>
              <w:rPr>
                <w:rFonts w:hint="eastAsia" w:ascii="宋体" w:hAnsi="宋体"/>
                <w:color w:val="000000"/>
                <w:szCs w:val="21"/>
              </w:rPr>
              <w:t>jlshyzxgs@163.com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2.3.1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招标文件修改发出的形式</w:t>
            </w:r>
          </w:p>
        </w:tc>
        <w:tc>
          <w:tcPr>
            <w:tcW w:w="6662" w:type="dxa"/>
            <w:shd w:val="clear" w:color="auto" w:fill="auto"/>
            <w:vAlign w:val="center"/>
          </w:tcPr>
          <w:p>
            <w:pPr>
              <w:jc w:val="left"/>
              <w:rPr>
                <w:rFonts w:hint="eastAsia" w:ascii="宋体" w:hAnsi="宋体"/>
                <w:color w:val="000000"/>
                <w:szCs w:val="21"/>
              </w:rPr>
            </w:pPr>
            <w:r>
              <w:rPr>
                <w:rFonts w:hint="eastAsia" w:ascii="宋体" w:hAnsi="宋体"/>
                <w:szCs w:val="21"/>
              </w:rPr>
              <w:t>修改文件扫描电子文件发布在网盘： https://pan.baidu.com/s/17ZrK1_ta2Pii3qA9EfVuJQ 提取码: axm4，由投标人自行下载，投标人应在投标截止期前不定时浏览上述网盘，否则出现一切后果由投标人自负。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2.3.2</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投标人确认收到招标文件修改</w:t>
            </w:r>
          </w:p>
        </w:tc>
        <w:tc>
          <w:tcPr>
            <w:tcW w:w="6662" w:type="dxa"/>
            <w:shd w:val="clear" w:color="auto" w:fill="auto"/>
            <w:vAlign w:val="center"/>
          </w:tcPr>
          <w:p>
            <w:pPr>
              <w:rPr>
                <w:rFonts w:hint="eastAsia" w:ascii="宋体" w:hAnsi="宋体"/>
                <w:color w:val="000000"/>
                <w:szCs w:val="21"/>
                <w:u w:val="single"/>
              </w:rPr>
            </w:pPr>
            <w:r>
              <w:rPr>
                <w:rFonts w:hint="eastAsia" w:ascii="宋体" w:hAnsi="宋体"/>
                <w:color w:val="000000"/>
                <w:szCs w:val="21"/>
              </w:rPr>
              <w:t>时间：</w:t>
            </w:r>
            <w:r>
              <w:rPr>
                <w:rFonts w:hint="eastAsia" w:ascii="宋体" w:hAnsi="宋体"/>
                <w:szCs w:val="21"/>
              </w:rPr>
              <w:t>收到修改后 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形式：</w:t>
            </w:r>
            <w:r>
              <w:rPr>
                <w:rFonts w:hint="eastAsia" w:ascii="宋体" w:hAnsi="宋体"/>
                <w:szCs w:val="21"/>
              </w:rPr>
              <w:t>将确认函的扫描电子文件发送至</w:t>
            </w:r>
            <w:r>
              <w:rPr>
                <w:rFonts w:hint="eastAsia" w:ascii="宋体" w:hAnsi="宋体"/>
                <w:color w:val="000000"/>
                <w:szCs w:val="21"/>
              </w:rPr>
              <w:t>jlshyzxgs@163.com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3.1.1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构成投标文件的其他资料</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《投标文件关键内容摘录表》电子文件（存入U盘）。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增值税税金的计算方法</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投标报价应包括国家规定的增值税税金，增值税税金按一般计税方法计算。投标人应按第七章“投标文件格式”的要求在投标函中填报报价系数。“投标人须知”中要求填报“监理服务费用清单”的，均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报价方式</w:t>
            </w:r>
          </w:p>
        </w:tc>
        <w:tc>
          <w:tcPr>
            <w:tcW w:w="6662" w:type="dxa"/>
            <w:shd w:val="clear" w:color="auto" w:fill="auto"/>
            <w:vAlign w:val="center"/>
          </w:tcPr>
          <w:p>
            <w:pPr>
              <w:ind w:right="113"/>
              <w:jc w:val="left"/>
              <w:rPr>
                <w:rFonts w:hint="eastAsia" w:ascii="宋体" w:hAnsi="宋体"/>
                <w:color w:val="000000"/>
                <w:szCs w:val="21"/>
              </w:rPr>
            </w:pPr>
            <w:r>
              <w:rPr>
                <w:rFonts w:hint="eastAsia" w:ascii="宋体" w:hAnsi="宋体"/>
                <w:color w:val="00000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最高投标限价</w:t>
            </w:r>
          </w:p>
        </w:tc>
        <w:tc>
          <w:tcPr>
            <w:tcW w:w="6662" w:type="dxa"/>
            <w:shd w:val="clear" w:color="auto" w:fill="auto"/>
            <w:vAlign w:val="center"/>
          </w:tcPr>
          <w:p>
            <w:pPr>
              <w:jc w:val="left"/>
              <w:rPr>
                <w:rFonts w:hint="eastAsia" w:ascii="宋体" w:hAnsi="宋体"/>
                <w:color w:val="000000"/>
                <w:szCs w:val="21"/>
              </w:rPr>
            </w:pPr>
            <w:r>
              <w:rPr>
                <w:rFonts w:hint="eastAsia" w:ascii="宋体" w:hAnsi="宋体"/>
                <w:color w:val="000000"/>
                <w:szCs w:val="21"/>
              </w:rPr>
              <w:t>本次招标投标报价采用系数方式，最高投标限价系数为1.00，投标报价系数保留2位小数，例如：0.85。</w:t>
            </w:r>
          </w:p>
          <w:p>
            <w:pPr>
              <w:jc w:val="left"/>
              <w:rPr>
                <w:rFonts w:hint="eastAsia" w:ascii="宋体" w:hAnsi="宋体"/>
                <w:color w:val="000000"/>
                <w:szCs w:val="21"/>
              </w:rPr>
            </w:pPr>
            <w:r>
              <w:rPr>
                <w:rFonts w:hint="eastAsia" w:ascii="宋体" w:hAnsi="宋体"/>
                <w:color w:val="000000"/>
                <w:szCs w:val="21"/>
              </w:rPr>
              <w:t>监理费合同金额=报价系数×施工图批复预算中的工程监理费金额。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投标报价的其他要求</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3.3.1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投标有效期</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3.4.1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投标保证金</w:t>
            </w:r>
          </w:p>
        </w:tc>
        <w:tc>
          <w:tcPr>
            <w:tcW w:w="6662" w:type="dxa"/>
            <w:shd w:val="clear" w:color="auto" w:fill="auto"/>
            <w:vAlign w:val="center"/>
          </w:tcPr>
          <w:p>
            <w:pPr>
              <w:pStyle w:val="8"/>
              <w:pBdr>
                <w:bottom w:val="none" w:color="auto" w:sz="0" w:space="0"/>
              </w:pBdr>
              <w:tabs>
                <w:tab w:val="clear" w:pos="4153"/>
                <w:tab w:val="clear" w:pos="8306"/>
              </w:tabs>
              <w:autoSpaceDE w:val="0"/>
              <w:autoSpaceDN w:val="0"/>
              <w:adjustRightInd w:val="0"/>
              <w:snapToGrid/>
              <w:jc w:val="both"/>
              <w:rPr>
                <w:rFonts w:ascii="宋体" w:hAnsi="宋体"/>
                <w:sz w:val="21"/>
                <w:szCs w:val="21"/>
              </w:rPr>
            </w:pPr>
            <w:r>
              <w:rPr>
                <w:rFonts w:hint="eastAsia" w:ascii="宋体" w:hAnsi="宋体"/>
                <w:sz w:val="21"/>
                <w:szCs w:val="21"/>
              </w:rPr>
              <w:t>投标保证金的金额：10万元/投标人</w:t>
            </w:r>
          </w:p>
          <w:p>
            <w:pPr>
              <w:pStyle w:val="8"/>
              <w:pBdr>
                <w:bottom w:val="none" w:color="auto" w:sz="0" w:space="0"/>
              </w:pBdr>
              <w:tabs>
                <w:tab w:val="clear" w:pos="4153"/>
                <w:tab w:val="clear" w:pos="8306"/>
              </w:tabs>
              <w:autoSpaceDE w:val="0"/>
              <w:autoSpaceDN w:val="0"/>
              <w:adjustRightInd w:val="0"/>
              <w:snapToGrid/>
              <w:jc w:val="both"/>
              <w:rPr>
                <w:rFonts w:ascii="宋体" w:hAnsi="宋体"/>
                <w:sz w:val="21"/>
                <w:szCs w:val="21"/>
              </w:rPr>
            </w:pPr>
            <w:r>
              <w:rPr>
                <w:rFonts w:hint="eastAsia" w:ascii="宋体" w:hAnsi="宋体"/>
                <w:sz w:val="21"/>
                <w:szCs w:val="21"/>
              </w:rPr>
              <w:t>投标保证金的形式：现金、支票或银行保函</w:t>
            </w:r>
          </w:p>
          <w:p>
            <w:pPr>
              <w:adjustRightInd w:val="0"/>
              <w:snapToGrid w:val="0"/>
              <w:rPr>
                <w:rFonts w:ascii="宋体" w:hAnsi="宋体"/>
                <w:color w:val="151315"/>
                <w:szCs w:val="21"/>
              </w:rPr>
            </w:pPr>
            <w:r>
              <w:rPr>
                <w:rFonts w:hint="eastAsia" w:ascii="宋体" w:hAnsi="宋体"/>
                <w:kern w:val="0"/>
                <w:szCs w:val="21"/>
                <w:lang w:val="zh-CN"/>
              </w:rPr>
              <w:t>（1）若采用现</w:t>
            </w:r>
            <w:r>
              <w:rPr>
                <w:rFonts w:hint="eastAsia" w:ascii="宋体" w:hAnsi="宋体"/>
                <w:color w:val="151315"/>
                <w:szCs w:val="21"/>
              </w:rPr>
              <w:t>金或支票，投标人应</w:t>
            </w:r>
            <w:r>
              <w:rPr>
                <w:rFonts w:hint="eastAsia" w:ascii="宋体" w:hAnsi="宋体"/>
                <w:szCs w:val="21"/>
              </w:rPr>
              <w:t>在</w:t>
            </w:r>
            <w:r>
              <w:rPr>
                <w:rFonts w:hint="eastAsia"/>
              </w:rPr>
              <w:t>2020年6月1日24时00分</w:t>
            </w:r>
            <w:r>
              <w:rPr>
                <w:rFonts w:hint="eastAsia" w:ascii="宋体" w:hAnsi="宋体"/>
                <w:color w:val="151315"/>
                <w:szCs w:val="21"/>
              </w:rPr>
              <w:t>之前，将投标保证金由投标人的基本账户一次性转入并到达招标人指定账户，否则视为投标保证金无效。招标人指定的开户银行及账号如下：</w:t>
            </w:r>
          </w:p>
          <w:p>
            <w:pPr>
              <w:autoSpaceDE w:val="0"/>
              <w:autoSpaceDN w:val="0"/>
              <w:adjustRightInd w:val="0"/>
              <w:rPr>
                <w:rFonts w:ascii="宋体" w:hAnsi="宋体"/>
                <w:color w:val="151315"/>
                <w:szCs w:val="21"/>
              </w:rPr>
            </w:pPr>
            <w:r>
              <w:rPr>
                <w:rFonts w:hint="eastAsia" w:ascii="宋体" w:hAnsi="宋体"/>
                <w:color w:val="151315"/>
                <w:szCs w:val="21"/>
              </w:rPr>
              <w:t>招标代理机构开户名称：吉林省华洋工程咨询有限公司</w:t>
            </w:r>
          </w:p>
          <w:p>
            <w:pPr>
              <w:autoSpaceDE w:val="0"/>
              <w:autoSpaceDN w:val="0"/>
              <w:adjustRightInd w:val="0"/>
              <w:rPr>
                <w:rFonts w:ascii="宋体" w:hAnsi="宋体"/>
                <w:color w:val="151315"/>
                <w:szCs w:val="21"/>
              </w:rPr>
            </w:pPr>
            <w:r>
              <w:rPr>
                <w:rFonts w:hint="eastAsia" w:ascii="宋体" w:hAnsi="宋体"/>
                <w:color w:val="151315"/>
                <w:szCs w:val="21"/>
              </w:rPr>
              <w:t xml:space="preserve">开户银行：吉林银行长春金源支行 </w:t>
            </w:r>
          </w:p>
          <w:p>
            <w:pPr>
              <w:autoSpaceDE w:val="0"/>
              <w:autoSpaceDN w:val="0"/>
              <w:adjustRightInd w:val="0"/>
              <w:rPr>
                <w:rFonts w:hint="eastAsia" w:ascii="宋体" w:hAnsi="宋体"/>
                <w:color w:val="151315"/>
                <w:szCs w:val="21"/>
              </w:rPr>
            </w:pPr>
            <w:r>
              <w:rPr>
                <w:rFonts w:hint="eastAsia" w:ascii="宋体" w:hAnsi="宋体"/>
                <w:color w:val="151315"/>
                <w:szCs w:val="21"/>
              </w:rPr>
              <w:t>银行账号：010101201085888888</w:t>
            </w:r>
          </w:p>
          <w:p>
            <w:pPr>
              <w:autoSpaceDE w:val="0"/>
              <w:autoSpaceDN w:val="0"/>
              <w:adjustRightInd w:val="0"/>
              <w:rPr>
                <w:rFonts w:ascii="宋体" w:hAnsi="宋体"/>
                <w:color w:val="151315"/>
                <w:szCs w:val="21"/>
              </w:rPr>
            </w:pPr>
            <w:r>
              <w:rPr>
                <w:rFonts w:hint="eastAsia" w:ascii="宋体" w:hAnsi="宋体"/>
                <w:color w:val="151315"/>
                <w:szCs w:val="21"/>
              </w:rPr>
              <w:t>咨询电话：</w:t>
            </w:r>
            <w:r>
              <w:rPr>
                <w:rFonts w:ascii="宋体" w:hAnsi="宋体"/>
                <w:color w:val="151315"/>
                <w:szCs w:val="21"/>
              </w:rPr>
              <w:t>0431-85381655</w:t>
            </w:r>
          </w:p>
          <w:p>
            <w:pPr>
              <w:autoSpaceDE w:val="0"/>
              <w:autoSpaceDN w:val="0"/>
              <w:adjustRightInd w:val="0"/>
              <w:rPr>
                <w:rFonts w:ascii="宋体" w:hAnsi="宋体"/>
                <w:color w:val="151315"/>
                <w:szCs w:val="21"/>
              </w:rPr>
            </w:pPr>
            <w:r>
              <w:rPr>
                <w:rFonts w:hint="eastAsia" w:ascii="宋体" w:hAnsi="宋体"/>
                <w:color w:val="151315"/>
                <w:szCs w:val="21"/>
              </w:rPr>
              <w:t>联 系 人：隋部长</w:t>
            </w:r>
          </w:p>
          <w:p>
            <w:pPr>
              <w:adjustRightInd w:val="0"/>
              <w:snapToGrid w:val="0"/>
              <w:rPr>
                <w:rFonts w:ascii="宋体" w:hAnsi="宋体"/>
                <w:color w:val="151315"/>
                <w:szCs w:val="21"/>
              </w:rPr>
            </w:pPr>
            <w:r>
              <w:rPr>
                <w:rFonts w:hint="eastAsia" w:ascii="宋体" w:hAnsi="宋体"/>
                <w:color w:val="151315"/>
                <w:szCs w:val="21"/>
              </w:rPr>
              <w:t>银行转账业务备注一栏可填写：“新华至英安监理投标保证金”</w:t>
            </w:r>
          </w:p>
          <w:p>
            <w:pPr>
              <w:ind w:firstLine="105" w:firstLineChars="50"/>
              <w:rPr>
                <w:rFonts w:hint="eastAsia" w:ascii="宋体" w:hAnsi="宋体"/>
                <w:color w:val="151315"/>
                <w:szCs w:val="21"/>
              </w:rPr>
            </w:pPr>
            <w:r>
              <w:rPr>
                <w:rFonts w:hint="eastAsia" w:ascii="宋体" w:hAnsi="宋体"/>
                <w:color w:val="151315"/>
                <w:szCs w:val="21"/>
              </w:rPr>
              <w:t>（2）</w:t>
            </w:r>
            <w:r>
              <w:rPr>
                <w:rFonts w:ascii="宋体" w:hAnsi="宋体"/>
                <w:color w:val="151315"/>
                <w:szCs w:val="21"/>
              </w:rPr>
              <w:t>若采用银行保函，则</w:t>
            </w:r>
            <w:r>
              <w:rPr>
                <w:rFonts w:hint="eastAsia" w:ascii="宋体" w:hAnsi="宋体"/>
                <w:color w:val="151315"/>
                <w:szCs w:val="21"/>
              </w:rPr>
              <w:t>应由“工商银行、农业银行、中国银行、建设银行、交通银行”五大国有商业银行之一或全国性股份制商业银行开具，银行应为地市级分、支行以上级别，</w:t>
            </w:r>
            <w:r>
              <w:rPr>
                <w:rFonts w:ascii="宋体" w:hAnsi="宋体"/>
                <w:color w:val="151315"/>
                <w:szCs w:val="21"/>
              </w:rPr>
              <w:t>并采用招标文件提供的格式。</w:t>
            </w:r>
            <w:r>
              <w:rPr>
                <w:rFonts w:hint="eastAsia" w:ascii="宋体" w:hAnsi="宋体"/>
                <w:color w:val="151315"/>
                <w:szCs w:val="21"/>
              </w:rPr>
              <w:t>银行保函复印件装订在投标文件内，原件应在递交投标文件截止时间之前单独密封递交给招标人。</w:t>
            </w:r>
          </w:p>
          <w:p>
            <w:pPr>
              <w:ind w:firstLine="210" w:firstLineChars="100"/>
              <w:rPr>
                <w:rFonts w:hint="eastAsia" w:ascii="宋体" w:hAnsi="宋体"/>
                <w:color w:val="000000"/>
                <w:szCs w:val="21"/>
              </w:rPr>
            </w:pPr>
            <w:r>
              <w:rPr>
                <w:rFonts w:hint="eastAsia" w:ascii="宋体" w:hAnsi="宋体"/>
                <w:kern w:val="0"/>
                <w:szCs w:val="21"/>
                <w:lang w:val="zh-CN"/>
              </w:rPr>
              <w:t>无论采取何种形式的投标保证金，投标保证金有效期均应与投标有效期一致。招标人如果按本章第3.3.3项的规定延长了投标有效期，则投标保证金的有效期也相应延长。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3.4.3</w:t>
            </w:r>
          </w:p>
        </w:tc>
        <w:tc>
          <w:tcPr>
            <w:tcW w:w="1881" w:type="dxa"/>
            <w:shd w:val="clear" w:color="auto" w:fill="auto"/>
            <w:vAlign w:val="center"/>
          </w:tcPr>
          <w:p>
            <w:pPr>
              <w:spacing w:after="120" w:afterLines="50"/>
              <w:jc w:val="center"/>
              <w:rPr>
                <w:rFonts w:hint="eastAsia" w:ascii="宋体" w:hAnsi="宋体"/>
                <w:color w:val="000000"/>
                <w:szCs w:val="21"/>
              </w:rPr>
            </w:pPr>
            <w:r>
              <w:rPr>
                <w:rFonts w:hint="eastAsia" w:ascii="宋体" w:hAnsi="宋体"/>
                <w:color w:val="000000"/>
                <w:szCs w:val="21"/>
              </w:rPr>
              <w:t>投标保证金</w:t>
            </w:r>
          </w:p>
          <w:p>
            <w:pPr>
              <w:spacing w:after="120" w:afterLines="50"/>
              <w:jc w:val="center"/>
              <w:rPr>
                <w:rFonts w:hint="eastAsia" w:ascii="宋体" w:hAnsi="宋体"/>
                <w:szCs w:val="21"/>
              </w:rPr>
            </w:pPr>
            <w:r>
              <w:rPr>
                <w:rFonts w:hint="eastAsia" w:ascii="宋体" w:hAnsi="宋体"/>
                <w:color w:val="000000"/>
                <w:szCs w:val="21"/>
              </w:rPr>
              <w:t>的退还</w:t>
            </w:r>
          </w:p>
        </w:tc>
        <w:tc>
          <w:tcPr>
            <w:tcW w:w="6662" w:type="dxa"/>
            <w:shd w:val="clear" w:color="auto" w:fill="auto"/>
            <w:vAlign w:val="center"/>
          </w:tcPr>
          <w:p>
            <w:pPr>
              <w:pStyle w:val="8"/>
              <w:pBdr>
                <w:bottom w:val="none" w:color="auto" w:sz="0" w:space="0"/>
              </w:pBdr>
              <w:tabs>
                <w:tab w:val="clear" w:pos="4153"/>
                <w:tab w:val="clear" w:pos="8306"/>
              </w:tabs>
              <w:autoSpaceDE w:val="0"/>
              <w:autoSpaceDN w:val="0"/>
              <w:adjustRightInd w:val="0"/>
              <w:snapToGrid/>
              <w:jc w:val="both"/>
              <w:rPr>
                <w:rFonts w:ascii="宋体" w:hAnsi="宋体"/>
                <w:color w:val="000000"/>
                <w:sz w:val="21"/>
                <w:szCs w:val="21"/>
              </w:rPr>
            </w:pPr>
            <w:r>
              <w:rPr>
                <w:rFonts w:hint="eastAsia" w:ascii="宋体" w:hAnsi="宋体"/>
                <w:color w:val="000000"/>
                <w:sz w:val="21"/>
                <w:szCs w:val="21"/>
              </w:rPr>
              <w:t>本项修改为：</w:t>
            </w:r>
          </w:p>
          <w:p>
            <w:pPr>
              <w:jc w:val="left"/>
              <w:rPr>
                <w:rFonts w:ascii="宋体" w:hAnsi="宋体"/>
                <w:szCs w:val="21"/>
              </w:rPr>
            </w:pPr>
            <w:r>
              <w:rPr>
                <w:rFonts w:hint="eastAsia" w:ascii="宋体" w:hAnsi="宋体"/>
                <w:szCs w:val="21"/>
              </w:rPr>
              <w:t>投标人将退还保证金所需资料邮寄至招标代理机构处，招标人最迟将在中标通知书发出后5日内向中标候选人以外的其他投标人退还投标保证金，与中标人签订合同后5日内向中标人和其他中标候选人退还投标保证金。</w:t>
            </w:r>
            <w:r>
              <w:rPr>
                <w:rFonts w:ascii="宋体" w:hAnsi="宋体"/>
                <w:szCs w:val="21"/>
              </w:rPr>
              <w:t>退投标保证金所需资料</w:t>
            </w:r>
            <w:r>
              <w:rPr>
                <w:rFonts w:hint="eastAsia" w:ascii="宋体" w:hAnsi="宋体"/>
                <w:szCs w:val="21"/>
              </w:rPr>
              <w:t>：</w:t>
            </w:r>
          </w:p>
          <w:p>
            <w:pPr>
              <w:jc w:val="left"/>
              <w:rPr>
                <w:rFonts w:ascii="宋体" w:hAnsi="宋体"/>
                <w:szCs w:val="21"/>
              </w:rPr>
            </w:pPr>
            <w:r>
              <w:rPr>
                <w:rFonts w:hint="eastAsia" w:ascii="宋体" w:hAnsi="宋体"/>
                <w:szCs w:val="21"/>
              </w:rPr>
              <w:t>①投标人开具收到退还投标保证金的收据原件（加盖财务专用章）</w:t>
            </w:r>
          </w:p>
          <w:p>
            <w:pPr>
              <w:jc w:val="left"/>
              <w:rPr>
                <w:rFonts w:hint="eastAsia" w:ascii="宋体" w:hAnsi="宋体"/>
                <w:szCs w:val="21"/>
              </w:rPr>
            </w:pPr>
            <w:r>
              <w:rPr>
                <w:rFonts w:hint="eastAsia" w:ascii="宋体" w:hAnsi="宋体"/>
                <w:szCs w:val="21"/>
              </w:rPr>
              <w:t>②基本开户许可证或基本帐户开户银行开具证明的复印件（加盖单位公章并注明开户行行号）</w:t>
            </w:r>
          </w:p>
          <w:p>
            <w:pPr>
              <w:jc w:val="left"/>
              <w:rPr>
                <w:rFonts w:hint="eastAsia" w:ascii="宋体" w:hAnsi="宋体"/>
                <w:szCs w:val="21"/>
              </w:rPr>
            </w:pPr>
            <w:r>
              <w:rPr>
                <w:rFonts w:hint="eastAsia" w:ascii="宋体" w:hAnsi="宋体"/>
                <w:szCs w:val="21"/>
              </w:rPr>
              <w:t>③中标人须提供合同复印件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3.4.4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其他可以不予退还投标保证金的情形</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资格审查资料的特殊要求</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3.5.1</w:t>
            </w:r>
          </w:p>
        </w:tc>
        <w:tc>
          <w:tcPr>
            <w:tcW w:w="1881" w:type="dxa"/>
            <w:shd w:val="clear" w:color="auto" w:fill="auto"/>
            <w:vAlign w:val="center"/>
          </w:tcPr>
          <w:p>
            <w:pPr>
              <w:jc w:val="center"/>
              <w:rPr>
                <w:rFonts w:hint="eastAsia" w:ascii="宋体" w:hAnsi="宋体"/>
                <w:szCs w:val="21"/>
              </w:rPr>
            </w:pPr>
            <w:r>
              <w:rPr>
                <w:rFonts w:ascii="宋体" w:hAnsi="宋体"/>
                <w:szCs w:val="21"/>
              </w:rPr>
              <w:t>投标人基本情况</w:t>
            </w:r>
            <w:r>
              <w:rPr>
                <w:rFonts w:hint="eastAsia" w:ascii="宋体" w:hAnsi="宋体"/>
                <w:szCs w:val="21"/>
              </w:rPr>
              <w:t>所附证明材料</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本项中所规定的“基本账户开户许可证”为基本账户开户许可证或基本账户开户银行开具的证明，其他要求不变。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近年完成的类似项目情况的时间要求</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2015年1月1日后（以交工日期为准）</w:t>
            </w:r>
          </w:p>
          <w:p>
            <w:pPr>
              <w:rPr>
                <w:rFonts w:hint="eastAsia" w:ascii="宋体" w:hAnsi="宋体"/>
                <w:color w:val="000000"/>
                <w:szCs w:val="21"/>
              </w:rPr>
            </w:pPr>
            <w:r>
              <w:rPr>
                <w:rFonts w:hint="eastAsia" w:ascii="楷体" w:hAnsi="楷体" w:eastAsia="楷体"/>
                <w:szCs w:val="21"/>
              </w:rPr>
              <w:t>注：施工监理业绩均应是已</w:t>
            </w:r>
            <w:r>
              <w:rPr>
                <w:rFonts w:ascii="楷体" w:hAnsi="楷体" w:eastAsia="楷体"/>
                <w:szCs w:val="21"/>
              </w:rPr>
              <w:t>列入交通运输主管部门“公路建设市场信用信息管理系统”并</w:t>
            </w:r>
            <w:r>
              <w:rPr>
                <w:rFonts w:hint="eastAsia" w:ascii="楷体" w:hAnsi="楷体" w:eastAsia="楷体"/>
                <w:szCs w:val="21"/>
              </w:rPr>
              <w:t>已交工的</w:t>
            </w:r>
            <w:r>
              <w:rPr>
                <w:rFonts w:ascii="楷体" w:hAnsi="楷体" w:eastAsia="楷体"/>
                <w:szCs w:val="21"/>
              </w:rPr>
              <w:t>业绩</w:t>
            </w:r>
            <w:r>
              <w:rPr>
                <w:rFonts w:hint="eastAsia" w:ascii="楷体" w:hAnsi="楷体" w:eastAsia="楷体"/>
                <w:szCs w:val="21"/>
              </w:rPr>
              <w:t>，交工日期以</w:t>
            </w:r>
            <w:r>
              <w:rPr>
                <w:rFonts w:ascii="楷体" w:hAnsi="楷体" w:eastAsia="楷体"/>
                <w:szCs w:val="21"/>
              </w:rPr>
              <w:t>“公路建设市场信用信息管理系统”</w:t>
            </w:r>
            <w:r>
              <w:rPr>
                <w:rFonts w:hint="eastAsia" w:ascii="楷体" w:hAnsi="楷体" w:eastAsia="楷体"/>
                <w:szCs w:val="21"/>
              </w:rPr>
              <w:t>→“业绩信息”→“项目交工信息”栏目列明的交工日期为准。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3.5.3</w:t>
            </w:r>
          </w:p>
        </w:tc>
        <w:tc>
          <w:tcPr>
            <w:tcW w:w="1881" w:type="dxa"/>
            <w:shd w:val="clear" w:color="auto" w:fill="auto"/>
            <w:vAlign w:val="center"/>
          </w:tcPr>
          <w:p>
            <w:pPr>
              <w:keepLines/>
              <w:adjustRightInd w:val="0"/>
              <w:snapToGrid w:val="0"/>
              <w:spacing w:before="120" w:beforeLines="50" w:after="120" w:afterLines="50"/>
              <w:jc w:val="center"/>
              <w:rPr>
                <w:rFonts w:ascii="宋体" w:hAnsi="宋体"/>
                <w:color w:val="000000"/>
                <w:szCs w:val="21"/>
              </w:rPr>
            </w:pPr>
            <w:r>
              <w:rPr>
                <w:rFonts w:hint="eastAsia" w:ascii="宋体" w:hAnsi="宋体"/>
                <w:color w:val="000000"/>
                <w:szCs w:val="21"/>
              </w:rPr>
              <w:t>投标人的</w:t>
            </w:r>
          </w:p>
          <w:p>
            <w:pPr>
              <w:keepLines/>
              <w:adjustRightInd w:val="0"/>
              <w:snapToGrid w:val="0"/>
              <w:spacing w:before="120" w:beforeLines="50" w:after="120" w:afterLines="50"/>
              <w:jc w:val="center"/>
              <w:rPr>
                <w:rFonts w:ascii="宋体" w:hAnsi="宋体"/>
                <w:color w:val="000000"/>
                <w:szCs w:val="21"/>
              </w:rPr>
            </w:pPr>
            <w:r>
              <w:rPr>
                <w:rFonts w:hint="eastAsia" w:ascii="宋体" w:hAnsi="宋体"/>
                <w:color w:val="000000"/>
                <w:szCs w:val="21"/>
              </w:rPr>
              <w:t>信誉情况</w:t>
            </w:r>
          </w:p>
        </w:tc>
        <w:tc>
          <w:tcPr>
            <w:tcW w:w="6662" w:type="dxa"/>
            <w:shd w:val="clear" w:color="auto" w:fill="auto"/>
          </w:tcPr>
          <w:p>
            <w:pPr>
              <w:rPr>
                <w:rFonts w:hint="eastAsia" w:ascii="宋体" w:hAnsi="宋体"/>
                <w:szCs w:val="21"/>
              </w:rPr>
            </w:pPr>
            <w:r>
              <w:rPr>
                <w:rFonts w:hint="eastAsia" w:ascii="宋体" w:hAnsi="宋体"/>
                <w:szCs w:val="21"/>
              </w:rPr>
              <w:t>本项修改为：</w:t>
            </w:r>
          </w:p>
          <w:p>
            <w:pPr>
              <w:rPr>
                <w:rFonts w:ascii="宋体" w:hAnsi="宋体"/>
                <w:szCs w:val="21"/>
              </w:rPr>
            </w:pPr>
            <w:r>
              <w:rPr>
                <w:rFonts w:hint="eastAsia" w:ascii="宋体" w:hAnsi="宋体"/>
                <w:szCs w:val="21"/>
              </w:rPr>
              <w:t>“投标人的信誉情况表”应附投标人在全国企业信用信息公示系统中未被列入严重违法失信企业名单、在“信用中国”网站中未被列入失信被执行人名单的网页截图复印件，以及在“中国裁判文书网”网站中查询的近三年内投标人及其法定代表人、拟委任的总监理工程师均无行贿犯罪行为的查询记录网页截图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3.6.1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是否允许递交备选投标方案</w:t>
            </w:r>
          </w:p>
        </w:tc>
        <w:tc>
          <w:tcPr>
            <w:tcW w:w="6662" w:type="dxa"/>
            <w:shd w:val="clear" w:color="auto" w:fill="auto"/>
            <w:vAlign w:val="center"/>
          </w:tcPr>
          <w:p>
            <w:pPr>
              <w:rPr>
                <w:rFonts w:hint="eastAsia" w:ascii="宋体" w:hAnsi="宋体"/>
                <w:color w:val="000000"/>
                <w:szCs w:val="21"/>
              </w:rPr>
            </w:pPr>
            <w:bookmarkStart w:id="5" w:name="EB33b3ea134e374763b3fca09866079ccb"/>
            <w:r>
              <w:rPr>
                <w:rFonts w:hint="eastAsia" w:ascii="宋体" w:hAnsi="宋体" w:cs="宋体"/>
                <w:b/>
                <w:color w:val="000000"/>
                <w:kern w:val="0"/>
                <w:sz w:val="13"/>
                <w:szCs w:val="13"/>
                <w:bdr w:val="single" w:color="auto" w:sz="4" w:space="0"/>
                <w:lang w:val="zh-CN"/>
              </w:rPr>
              <w:t>√</w:t>
            </w:r>
            <w:r>
              <w:rPr>
                <w:rFonts w:hint="eastAsia" w:ascii="宋体" w:hAnsi="宋体"/>
                <w:color w:val="000000"/>
                <w:szCs w:val="21"/>
              </w:rPr>
              <w:t xml:space="preserve">不允许 </w:t>
            </w:r>
          </w:p>
          <w:p>
            <w:pPr>
              <w:rPr>
                <w:rFonts w:hint="eastAsia" w:ascii="宋体" w:hAnsi="宋体"/>
                <w:color w:val="000000"/>
                <w:szCs w:val="21"/>
                <w:u w:val="single"/>
              </w:rPr>
            </w:pPr>
            <w:r>
              <w:rPr>
                <w:rFonts w:hint="eastAsia" w:ascii="宋体" w:hAnsi="宋体"/>
                <w:color w:val="000000"/>
                <w:szCs w:val="21"/>
              </w:rPr>
              <w:t xml:space="preserve">□允许 </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3.7.4</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投标文件副本份数及其他要求</w:t>
            </w:r>
          </w:p>
        </w:tc>
        <w:tc>
          <w:tcPr>
            <w:tcW w:w="6662" w:type="dxa"/>
            <w:shd w:val="clear" w:color="auto" w:fill="auto"/>
            <w:vAlign w:val="center"/>
          </w:tcPr>
          <w:p>
            <w:pPr>
              <w:ind w:right="113"/>
              <w:jc w:val="left"/>
              <w:rPr>
                <w:rFonts w:hint="eastAsia" w:ascii="宋体" w:hAnsi="宋体"/>
                <w:szCs w:val="21"/>
              </w:rPr>
            </w:pPr>
            <w:r>
              <w:rPr>
                <w:rFonts w:hint="eastAsia" w:ascii="宋体" w:hAnsi="宋体"/>
                <w:szCs w:val="21"/>
              </w:rPr>
              <w:t>投标文件副本份数：1份</w:t>
            </w:r>
          </w:p>
          <w:p>
            <w:pPr>
              <w:ind w:right="113"/>
              <w:jc w:val="left"/>
              <w:rPr>
                <w:rFonts w:hint="eastAsia" w:ascii="宋体" w:hAnsi="宋体"/>
                <w:szCs w:val="21"/>
              </w:rPr>
            </w:pPr>
            <w:r>
              <w:rPr>
                <w:rFonts w:hint="eastAsia" w:ascii="宋体" w:hAnsi="宋体"/>
                <w:szCs w:val="21"/>
              </w:rPr>
              <w:t>中标人应在收到中标通知书后并在与招标人签订合同前另外提供投标文件副本2份。</w:t>
            </w:r>
          </w:p>
          <w:p>
            <w:pPr>
              <w:ind w:right="113"/>
              <w:jc w:val="left"/>
              <w:rPr>
                <w:rFonts w:hint="eastAsia" w:ascii="宋体" w:hAnsi="宋体"/>
                <w:szCs w:val="21"/>
              </w:rPr>
            </w:pPr>
            <w:r>
              <w:rPr>
                <w:rFonts w:hint="eastAsia" w:ascii="宋体" w:hAnsi="宋体"/>
                <w:szCs w:val="21"/>
              </w:rPr>
              <w:t>是否要求提交电子版文件：存有《投标文件关键内容摘录表》电子版的U盘应当单独密封提交。</w:t>
            </w:r>
          </w:p>
          <w:p>
            <w:pPr>
              <w:ind w:right="113"/>
              <w:jc w:val="left"/>
              <w:rPr>
                <w:rFonts w:ascii="宋体" w:hAnsi="宋体"/>
                <w:szCs w:val="21"/>
              </w:rPr>
            </w:pPr>
            <w:r>
              <w:rPr>
                <w:rFonts w:hint="eastAsia" w:ascii="宋体" w:hAnsi="宋体"/>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3.7.5</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装订的其他要求</w:t>
            </w:r>
          </w:p>
        </w:tc>
        <w:tc>
          <w:tcPr>
            <w:tcW w:w="6662" w:type="dxa"/>
            <w:shd w:val="clear" w:color="auto" w:fill="auto"/>
            <w:vAlign w:val="center"/>
          </w:tcPr>
          <w:p>
            <w:pPr>
              <w:spacing w:before="120" w:beforeLines="50" w:after="120" w:afterLines="50"/>
              <w:ind w:right="113"/>
              <w:jc w:val="left"/>
              <w:rPr>
                <w:rFonts w:hint="eastAsia" w:ascii="宋体" w:hAnsi="宋体"/>
                <w:szCs w:val="21"/>
              </w:rPr>
            </w:pPr>
            <w:r>
              <w:rPr>
                <w:rFonts w:hint="eastAsia" w:ascii="宋体" w:hAnsi="宋体"/>
                <w:szCs w:val="21"/>
              </w:rPr>
              <w:t>投标文件（商务及技术文件）</w:t>
            </w:r>
            <w:r>
              <w:rPr>
                <w:rFonts w:ascii="宋体" w:hAnsi="宋体"/>
                <w:szCs w:val="21"/>
              </w:rPr>
              <w:t>书脊上</w:t>
            </w:r>
            <w:r>
              <w:rPr>
                <w:rFonts w:hint="eastAsia" w:ascii="宋体" w:hAnsi="宋体"/>
                <w:szCs w:val="21"/>
              </w:rPr>
              <w:t>应</w:t>
            </w:r>
            <w:r>
              <w:rPr>
                <w:rFonts w:ascii="宋体" w:hAnsi="宋体"/>
                <w:szCs w:val="21"/>
              </w:rPr>
              <w:t>明确标注投标人的单位名称</w:t>
            </w:r>
            <w:r>
              <w:rPr>
                <w:rFonts w:hint="eastAsia" w:ascii="宋体" w:hAnsi="宋体"/>
                <w:szCs w:val="21"/>
              </w:rPr>
              <w:t>、标段名称。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4.1.2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封套上应载明的信息</w:t>
            </w:r>
          </w:p>
        </w:tc>
        <w:tc>
          <w:tcPr>
            <w:tcW w:w="6662" w:type="dxa"/>
            <w:shd w:val="clear" w:color="auto" w:fill="auto"/>
            <w:vAlign w:val="center"/>
          </w:tcPr>
          <w:p>
            <w:pPr>
              <w:ind w:left="113" w:right="113"/>
              <w:rPr>
                <w:rFonts w:hint="eastAsia" w:ascii="黑体" w:hAnsi="黑体" w:eastAsia="黑体"/>
                <w:szCs w:val="21"/>
              </w:rPr>
            </w:pPr>
            <w:r>
              <w:rPr>
                <w:rFonts w:hint="eastAsia" w:ascii="黑体" w:hAnsi="黑体" w:eastAsia="黑体"/>
                <w:szCs w:val="21"/>
              </w:rPr>
              <w:t>投标文件第一个信封（商务及技术文件）封套：</w:t>
            </w:r>
          </w:p>
          <w:p>
            <w:pPr>
              <w:ind w:left="113" w:right="113"/>
              <w:rPr>
                <w:rFonts w:hint="eastAsia" w:ascii="宋体" w:hAnsi="宋体"/>
                <w:szCs w:val="21"/>
              </w:rPr>
            </w:pPr>
            <w:r>
              <w:rPr>
                <w:rFonts w:hint="eastAsia" w:ascii="宋体" w:hAnsi="宋体"/>
                <w:szCs w:val="21"/>
              </w:rPr>
              <w:t>招标人名称：</w:t>
            </w:r>
            <w:r>
              <w:rPr>
                <w:rFonts w:ascii="宋体" w:hAnsi="宋体"/>
                <w:szCs w:val="21"/>
              </w:rPr>
              <w:t>珲春市丹阿线新华至英安段建设项目办公室</w:t>
            </w:r>
          </w:p>
          <w:p>
            <w:pPr>
              <w:ind w:left="113" w:right="113"/>
              <w:rPr>
                <w:rFonts w:hint="eastAsia" w:ascii="宋体" w:hAnsi="宋体"/>
                <w:szCs w:val="21"/>
              </w:rPr>
            </w:pPr>
            <w:r>
              <w:rPr>
                <w:rFonts w:hint="eastAsia" w:ascii="宋体" w:hAnsi="宋体"/>
                <w:szCs w:val="21"/>
              </w:rPr>
              <w:t>招标人地址：珲春市</w:t>
            </w:r>
            <w:r>
              <w:rPr>
                <w:rFonts w:ascii="宋体" w:hAnsi="宋体"/>
                <w:szCs w:val="21"/>
              </w:rPr>
              <w:t>龙源东街1066</w:t>
            </w:r>
            <w:r>
              <w:rPr>
                <w:rFonts w:hint="eastAsia" w:ascii="宋体" w:hAnsi="宋体"/>
                <w:szCs w:val="21"/>
              </w:rPr>
              <w:t>号9楼</w:t>
            </w:r>
          </w:p>
          <w:p>
            <w:pPr>
              <w:ind w:left="113" w:right="113"/>
              <w:rPr>
                <w:rFonts w:hint="eastAsia" w:ascii="宋体" w:hAnsi="宋体"/>
                <w:szCs w:val="21"/>
              </w:rPr>
            </w:pPr>
            <w:r>
              <w:rPr>
                <w:rFonts w:hint="eastAsia" w:ascii="宋体" w:hAnsi="宋体" w:cs="宋体"/>
                <w:color w:val="000000"/>
                <w:kern w:val="0"/>
                <w:szCs w:val="21"/>
                <w:lang w:val="zh-CN"/>
              </w:rPr>
              <w:t>国道丹阿线（G331）新华至英安段建设项目</w:t>
            </w:r>
            <w:r>
              <w:rPr>
                <w:rFonts w:hint="eastAsia" w:ascii="宋体" w:hAnsi="宋体"/>
                <w:szCs w:val="21"/>
              </w:rPr>
              <w:t>JL01标段施工监理第二次招标第一个信封（商务及技术文件）投标文件</w:t>
            </w:r>
          </w:p>
          <w:p>
            <w:pPr>
              <w:ind w:left="113" w:right="113"/>
              <w:rPr>
                <w:rFonts w:hint="eastAsia" w:ascii="宋体" w:hAnsi="宋体"/>
                <w:szCs w:val="21"/>
              </w:rPr>
            </w:pPr>
            <w:r>
              <w:rPr>
                <w:rFonts w:hint="eastAsia" w:ascii="宋体" w:hAnsi="宋体"/>
                <w:szCs w:val="21"/>
              </w:rPr>
              <w:t>招标项目编号：HYZX 2020-001</w:t>
            </w:r>
          </w:p>
          <w:p>
            <w:pPr>
              <w:ind w:left="113" w:right="113"/>
              <w:rPr>
                <w:rFonts w:hint="eastAsia" w:ascii="宋体" w:hAnsi="宋体"/>
                <w:szCs w:val="21"/>
              </w:rPr>
            </w:pPr>
            <w:r>
              <w:rPr>
                <w:rFonts w:hint="eastAsia" w:ascii="宋体" w:hAnsi="宋体"/>
                <w:szCs w:val="21"/>
              </w:rPr>
              <w:t>在2020年6月3日9时 00分前不得开启</w:t>
            </w:r>
          </w:p>
          <w:p>
            <w:pPr>
              <w:ind w:left="113" w:right="113"/>
              <w:rPr>
                <w:rFonts w:hint="eastAsia"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ind w:left="113" w:right="113"/>
              <w:rPr>
                <w:rFonts w:hint="eastAsia" w:ascii="宋体" w:hAnsi="宋体"/>
                <w:szCs w:val="21"/>
                <w:u w:val="single"/>
              </w:rPr>
            </w:pPr>
          </w:p>
          <w:p>
            <w:pPr>
              <w:ind w:left="113" w:right="113"/>
              <w:rPr>
                <w:rFonts w:hint="eastAsia" w:ascii="黑体" w:hAnsi="黑体" w:eastAsia="黑体"/>
                <w:szCs w:val="21"/>
              </w:rPr>
            </w:pPr>
            <w:r>
              <w:rPr>
                <w:rFonts w:hint="eastAsia" w:ascii="黑体" w:hAnsi="黑体" w:eastAsia="黑体"/>
                <w:szCs w:val="21"/>
              </w:rPr>
              <w:t>投标文件第二个信封（报价文件）封套：</w:t>
            </w:r>
          </w:p>
          <w:p>
            <w:pPr>
              <w:ind w:left="113" w:right="113"/>
              <w:rPr>
                <w:rFonts w:hint="eastAsia" w:ascii="宋体" w:hAnsi="宋体"/>
                <w:szCs w:val="21"/>
              </w:rPr>
            </w:pPr>
            <w:r>
              <w:rPr>
                <w:rFonts w:hint="eastAsia" w:ascii="宋体" w:hAnsi="宋体"/>
                <w:szCs w:val="21"/>
              </w:rPr>
              <w:t>招标人名称：</w:t>
            </w:r>
            <w:r>
              <w:rPr>
                <w:rFonts w:ascii="宋体" w:hAnsi="宋体"/>
                <w:szCs w:val="21"/>
              </w:rPr>
              <w:t>珲春市丹阿线新华至英安段建设项目办公室</w:t>
            </w:r>
          </w:p>
          <w:p>
            <w:pPr>
              <w:ind w:left="113" w:right="113"/>
              <w:rPr>
                <w:rFonts w:hint="eastAsia" w:ascii="宋体" w:hAnsi="宋体"/>
                <w:szCs w:val="21"/>
              </w:rPr>
            </w:pPr>
            <w:r>
              <w:rPr>
                <w:rFonts w:hint="eastAsia" w:ascii="宋体" w:hAnsi="宋体"/>
                <w:szCs w:val="21"/>
              </w:rPr>
              <w:t>招标人地址：珲春市</w:t>
            </w:r>
            <w:r>
              <w:rPr>
                <w:rFonts w:ascii="宋体" w:hAnsi="宋体"/>
                <w:szCs w:val="21"/>
              </w:rPr>
              <w:t>龙源东街1066</w:t>
            </w:r>
            <w:r>
              <w:rPr>
                <w:rFonts w:hint="eastAsia" w:ascii="宋体" w:hAnsi="宋体"/>
                <w:szCs w:val="21"/>
              </w:rPr>
              <w:t>号9楼</w:t>
            </w:r>
          </w:p>
          <w:p>
            <w:pPr>
              <w:ind w:left="113" w:right="113"/>
              <w:rPr>
                <w:rFonts w:hint="eastAsia" w:ascii="宋体" w:hAnsi="宋体"/>
                <w:szCs w:val="21"/>
              </w:rPr>
            </w:pPr>
            <w:r>
              <w:rPr>
                <w:rFonts w:hint="eastAsia" w:ascii="宋体" w:hAnsi="宋体" w:cs="宋体"/>
                <w:color w:val="000000"/>
                <w:kern w:val="0"/>
                <w:szCs w:val="21"/>
                <w:lang w:val="zh-CN"/>
              </w:rPr>
              <w:t>国道丹阿线（G331）新华至英安段建设项目</w:t>
            </w:r>
            <w:r>
              <w:rPr>
                <w:rFonts w:hint="eastAsia" w:ascii="宋体" w:hAnsi="宋体"/>
                <w:szCs w:val="21"/>
              </w:rPr>
              <w:t>JL01标段施工监理第二次招标第二个信封（报价文件）投标文件</w:t>
            </w:r>
          </w:p>
          <w:p>
            <w:pPr>
              <w:ind w:left="113" w:right="113"/>
              <w:rPr>
                <w:rFonts w:hint="eastAsia" w:ascii="宋体" w:hAnsi="宋体"/>
                <w:szCs w:val="21"/>
              </w:rPr>
            </w:pPr>
            <w:r>
              <w:rPr>
                <w:rFonts w:hint="eastAsia" w:ascii="宋体" w:hAnsi="宋体"/>
                <w:szCs w:val="21"/>
              </w:rPr>
              <w:t>招标项目编号：HYZX 2020-001</w:t>
            </w:r>
          </w:p>
          <w:p>
            <w:pPr>
              <w:ind w:left="113" w:right="113"/>
              <w:rPr>
                <w:rFonts w:hint="eastAsia" w:ascii="宋体" w:hAnsi="宋体"/>
                <w:szCs w:val="21"/>
              </w:rPr>
            </w:pPr>
            <w:r>
              <w:rPr>
                <w:rFonts w:hint="eastAsia" w:ascii="宋体" w:hAnsi="宋体"/>
                <w:szCs w:val="21"/>
              </w:rPr>
              <w:t>在投标文件第二个信封（报价文件）开标前不得开启</w:t>
            </w:r>
          </w:p>
          <w:p>
            <w:pPr>
              <w:ind w:left="113" w:right="113"/>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p>
          <w:p>
            <w:pPr>
              <w:ind w:left="113" w:right="113"/>
              <w:rPr>
                <w:rFonts w:hint="eastAsia" w:ascii="宋体" w:hAnsi="宋体"/>
                <w:szCs w:val="21"/>
                <w:u w:val="single"/>
              </w:rPr>
            </w:pPr>
            <w:r>
              <w:rPr>
                <w:rFonts w:hint="eastAsia" w:ascii="宋体" w:hAnsi="宋体"/>
                <w:szCs w:val="21"/>
              </w:rPr>
              <w:t>投标人地址：</w:t>
            </w:r>
            <w:r>
              <w:rPr>
                <w:rFonts w:hint="eastAsia" w:ascii="宋体" w:hAnsi="宋体"/>
                <w:szCs w:val="21"/>
                <w:u w:val="single"/>
              </w:rPr>
              <w:t xml:space="preserve">              </w:t>
            </w:r>
          </w:p>
          <w:p>
            <w:pPr>
              <w:ind w:left="113" w:right="113"/>
              <w:rPr>
                <w:rFonts w:hint="eastAsia" w:ascii="宋体" w:hAnsi="宋体"/>
                <w:szCs w:val="21"/>
                <w:u w:val="single"/>
              </w:rPr>
            </w:pPr>
          </w:p>
          <w:p>
            <w:pPr>
              <w:ind w:left="113" w:right="113"/>
              <w:rPr>
                <w:rFonts w:ascii="黑体" w:hAnsi="黑体" w:eastAsia="黑体"/>
                <w:szCs w:val="21"/>
              </w:rPr>
            </w:pPr>
            <w:r>
              <w:rPr>
                <w:rFonts w:hint="eastAsia" w:ascii="黑体" w:hAnsi="黑体" w:eastAsia="黑体"/>
                <w:szCs w:val="21"/>
              </w:rPr>
              <w:t>银行保函封套：</w:t>
            </w:r>
          </w:p>
          <w:p>
            <w:pPr>
              <w:ind w:left="113" w:right="113"/>
              <w:rPr>
                <w:rFonts w:hint="eastAsia" w:ascii="宋体" w:hAnsi="宋体"/>
                <w:szCs w:val="21"/>
              </w:rPr>
            </w:pPr>
            <w:r>
              <w:rPr>
                <w:rFonts w:hint="eastAsia" w:ascii="宋体" w:hAnsi="宋体"/>
                <w:szCs w:val="21"/>
              </w:rPr>
              <w:t>招标人名称：</w:t>
            </w:r>
            <w:r>
              <w:rPr>
                <w:rFonts w:ascii="宋体" w:hAnsi="宋体"/>
                <w:szCs w:val="21"/>
              </w:rPr>
              <w:t>珲春市丹阿线新华至英安段建设项目办公室</w:t>
            </w:r>
          </w:p>
          <w:p>
            <w:pPr>
              <w:ind w:left="113" w:right="113"/>
              <w:rPr>
                <w:rFonts w:hint="eastAsia" w:ascii="宋体" w:hAnsi="宋体"/>
                <w:szCs w:val="21"/>
              </w:rPr>
            </w:pPr>
            <w:r>
              <w:rPr>
                <w:rFonts w:hint="eastAsia" w:ascii="宋体" w:hAnsi="宋体"/>
                <w:szCs w:val="21"/>
              </w:rPr>
              <w:t>招标人地址：珲春市</w:t>
            </w:r>
            <w:r>
              <w:rPr>
                <w:rFonts w:ascii="宋体" w:hAnsi="宋体"/>
                <w:szCs w:val="21"/>
              </w:rPr>
              <w:t>龙源东街1066</w:t>
            </w:r>
            <w:r>
              <w:rPr>
                <w:rFonts w:hint="eastAsia" w:ascii="宋体" w:hAnsi="宋体"/>
                <w:szCs w:val="21"/>
              </w:rPr>
              <w:t>号9楼</w:t>
            </w:r>
          </w:p>
          <w:p>
            <w:pPr>
              <w:ind w:left="113" w:right="113"/>
              <w:rPr>
                <w:rFonts w:hint="eastAsia" w:ascii="宋体" w:hAnsi="宋体"/>
                <w:szCs w:val="21"/>
              </w:rPr>
            </w:pPr>
            <w:r>
              <w:rPr>
                <w:rFonts w:hint="eastAsia" w:ascii="宋体" w:hAnsi="宋体" w:cs="宋体"/>
                <w:color w:val="000000"/>
                <w:kern w:val="0"/>
                <w:szCs w:val="21"/>
                <w:lang w:val="zh-CN"/>
              </w:rPr>
              <w:t>国道丹阿线（G331）新华至英安段建设项目</w:t>
            </w:r>
            <w:r>
              <w:rPr>
                <w:rFonts w:hint="eastAsia" w:ascii="宋体" w:hAnsi="宋体"/>
                <w:szCs w:val="21"/>
              </w:rPr>
              <w:t>JL01标段施工监理第二次招标投标保证金（银行保函原件）</w:t>
            </w:r>
          </w:p>
          <w:p>
            <w:pPr>
              <w:ind w:left="113" w:right="113"/>
              <w:rPr>
                <w:rFonts w:hint="eastAsia" w:ascii="宋体" w:hAnsi="宋体"/>
                <w:szCs w:val="21"/>
              </w:rPr>
            </w:pPr>
            <w:r>
              <w:rPr>
                <w:rFonts w:hint="eastAsia" w:ascii="宋体" w:hAnsi="宋体"/>
                <w:szCs w:val="21"/>
              </w:rPr>
              <w:t>招标项目编号：HYZX 2020-001</w:t>
            </w:r>
          </w:p>
          <w:p>
            <w:pPr>
              <w:ind w:left="113" w:right="113"/>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4.2.3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是否退还投标文件</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5.1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开标时间和地点</w:t>
            </w:r>
          </w:p>
        </w:tc>
        <w:tc>
          <w:tcPr>
            <w:tcW w:w="6662" w:type="dxa"/>
            <w:shd w:val="clear" w:color="auto" w:fill="auto"/>
            <w:vAlign w:val="center"/>
          </w:tcPr>
          <w:p>
            <w:pPr>
              <w:rPr>
                <w:rFonts w:hint="eastAsia"/>
                <w:color w:val="000000"/>
                <w:szCs w:val="21"/>
              </w:rPr>
            </w:pPr>
            <w:r>
              <w:rPr>
                <w:color w:val="000000"/>
                <w:szCs w:val="21"/>
              </w:rPr>
              <w:t>投标文件第一个信封（商务及技术文件）开标时间：同投标截止时间</w:t>
            </w:r>
          </w:p>
          <w:p>
            <w:pPr>
              <w:rPr>
                <w:rFonts w:hint="eastAsia"/>
                <w:color w:val="000000"/>
                <w:szCs w:val="21"/>
              </w:rPr>
            </w:pPr>
            <w:r>
              <w:rPr>
                <w:color w:val="000000"/>
                <w:szCs w:val="21"/>
              </w:rPr>
              <w:t>投标文件第一个信封（商务及技术文件）</w:t>
            </w:r>
            <w:r>
              <w:rPr>
                <w:rFonts w:hint="eastAsia"/>
                <w:color w:val="000000"/>
              </w:rPr>
              <w:t>开标地点：同递交投标文件地点</w:t>
            </w:r>
          </w:p>
          <w:p>
            <w:pPr>
              <w:rPr>
                <w:rFonts w:ascii="宋体" w:hAnsi="宋体"/>
                <w:color w:val="000000"/>
                <w:szCs w:val="21"/>
              </w:rPr>
            </w:pPr>
            <w:r>
              <w:rPr>
                <w:color w:val="000000"/>
                <w:szCs w:val="21"/>
              </w:rPr>
              <w:t>投标文件第二个信封（</w:t>
            </w:r>
            <w:r>
              <w:rPr>
                <w:rFonts w:hint="eastAsia"/>
                <w:color w:val="000000"/>
                <w:szCs w:val="21"/>
              </w:rPr>
              <w:t>报价文件</w:t>
            </w:r>
            <w:r>
              <w:rPr>
                <w:color w:val="000000"/>
                <w:szCs w:val="21"/>
              </w:rPr>
              <w:t>）开标时间：</w:t>
            </w:r>
            <w:r>
              <w:rPr>
                <w:rFonts w:hint="eastAsia" w:ascii="宋体" w:hAnsi="宋体"/>
                <w:color w:val="000000"/>
                <w:szCs w:val="21"/>
              </w:rPr>
              <w:t>2020年6月3日13时00分</w:t>
            </w:r>
          </w:p>
          <w:p>
            <w:pPr>
              <w:rPr>
                <w:rFonts w:hint="eastAsia" w:ascii="宋体" w:hAnsi="宋体"/>
                <w:color w:val="000000"/>
                <w:szCs w:val="21"/>
              </w:rPr>
            </w:pPr>
            <w:r>
              <w:rPr>
                <w:color w:val="000000"/>
                <w:szCs w:val="21"/>
              </w:rPr>
              <w:t>投标文件第二个信封（</w:t>
            </w:r>
            <w:r>
              <w:rPr>
                <w:rFonts w:hint="eastAsia"/>
                <w:color w:val="000000"/>
                <w:szCs w:val="21"/>
              </w:rPr>
              <w:t>报价文件</w:t>
            </w:r>
            <w:r>
              <w:rPr>
                <w:color w:val="000000"/>
                <w:szCs w:val="21"/>
              </w:rPr>
              <w:t>）</w:t>
            </w:r>
            <w:r>
              <w:rPr>
                <w:rFonts w:ascii="宋体" w:hAnsi="宋体"/>
                <w:color w:val="000000"/>
                <w:spacing w:val="-4"/>
                <w:szCs w:val="21"/>
              </w:rPr>
              <w:t>开标地点：</w:t>
            </w:r>
            <w:r>
              <w:rPr>
                <w:rFonts w:ascii="微软雅黑" w:hAnsi="微软雅黑"/>
                <w:color w:val="000000"/>
                <w:szCs w:val="21"/>
                <w:shd w:val="clear" w:color="auto" w:fill="FFFFFF"/>
              </w:rPr>
              <w:t>吉林省公共资源交易中心</w:t>
            </w:r>
            <w:r>
              <w:rPr>
                <w:rFonts w:hint="eastAsia" w:ascii="宋体" w:hAnsi="宋体"/>
                <w:szCs w:val="21"/>
              </w:rPr>
              <w:t>4楼开标室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5.2.1</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第一个信封（商务及技术文件）开标程序</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 xml:space="preserve">（4）密封情况检查： 检查商务及技术文件是否存在提前开启情况； </w:t>
            </w:r>
          </w:p>
          <w:p>
            <w:pPr>
              <w:ind w:right="113"/>
              <w:rPr>
                <w:rFonts w:hint="eastAsia" w:ascii="宋体" w:hAnsi="宋体"/>
                <w:szCs w:val="21"/>
              </w:rPr>
            </w:pPr>
            <w:r>
              <w:rPr>
                <w:rFonts w:hint="eastAsia" w:ascii="宋体" w:hAnsi="宋体"/>
                <w:szCs w:val="21"/>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5.2.3</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第二个信封（报价文件）开标程序</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（4）密封情况检查：检查报价文件是否存在提前开启情况</w:t>
            </w:r>
          </w:p>
          <w:p>
            <w:pPr>
              <w:rPr>
                <w:rFonts w:hint="eastAsia" w:ascii="宋体" w:hAnsi="宋体"/>
                <w:szCs w:val="21"/>
              </w:rPr>
            </w:pPr>
            <w:r>
              <w:rPr>
                <w:rFonts w:hint="eastAsia" w:ascii="宋体" w:hAnsi="宋体"/>
                <w:szCs w:val="21"/>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6.1.1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szCs w:val="21"/>
              </w:rPr>
              <w:t>评标委员会的组建</w:t>
            </w:r>
          </w:p>
        </w:tc>
        <w:tc>
          <w:tcPr>
            <w:tcW w:w="6662" w:type="dxa"/>
            <w:shd w:val="clear" w:color="auto" w:fill="auto"/>
            <w:vAlign w:val="center"/>
          </w:tcPr>
          <w:p>
            <w:pPr>
              <w:rPr>
                <w:rFonts w:ascii="宋体" w:hAnsi="宋体"/>
                <w:color w:val="000000"/>
                <w:szCs w:val="21"/>
              </w:rPr>
            </w:pPr>
            <w:r>
              <w:rPr>
                <w:rFonts w:ascii="宋体" w:hAnsi="宋体"/>
                <w:color w:val="000000"/>
                <w:szCs w:val="21"/>
              </w:rPr>
              <w:t>评标委员会构成：</w:t>
            </w:r>
            <w:r>
              <w:rPr>
                <w:rFonts w:hint="eastAsia" w:ascii="宋体" w:hAnsi="宋体"/>
                <w:color w:val="000000"/>
                <w:szCs w:val="21"/>
              </w:rPr>
              <w:t>5</w:t>
            </w:r>
            <w:r>
              <w:rPr>
                <w:rFonts w:ascii="宋体" w:hAnsi="宋体"/>
                <w:color w:val="000000"/>
                <w:szCs w:val="21"/>
              </w:rPr>
              <w:t>人，其中招标人代表</w:t>
            </w:r>
            <w:r>
              <w:rPr>
                <w:rFonts w:hint="eastAsia" w:ascii="宋体" w:hAnsi="宋体"/>
                <w:color w:val="000000"/>
                <w:szCs w:val="21"/>
              </w:rPr>
              <w:t>1</w:t>
            </w:r>
            <w:r>
              <w:rPr>
                <w:rFonts w:ascii="宋体" w:hAnsi="宋体"/>
                <w:color w:val="000000"/>
                <w:szCs w:val="21"/>
              </w:rPr>
              <w:t>人，专家</w:t>
            </w:r>
            <w:r>
              <w:rPr>
                <w:rFonts w:hint="eastAsia" w:ascii="宋体" w:hAnsi="宋体"/>
                <w:color w:val="000000"/>
                <w:szCs w:val="21"/>
              </w:rPr>
              <w:t>4</w:t>
            </w:r>
            <w:r>
              <w:rPr>
                <w:rFonts w:ascii="宋体" w:hAnsi="宋体"/>
                <w:color w:val="000000"/>
                <w:szCs w:val="21"/>
              </w:rPr>
              <w:t>人；</w:t>
            </w:r>
          </w:p>
          <w:p>
            <w:pPr>
              <w:rPr>
                <w:rFonts w:hint="eastAsia" w:ascii="宋体" w:hAnsi="宋体"/>
                <w:color w:val="000000"/>
                <w:szCs w:val="21"/>
              </w:rPr>
            </w:pPr>
            <w:r>
              <w:rPr>
                <w:rFonts w:ascii="宋体" w:hAnsi="宋体"/>
                <w:color w:val="000000"/>
                <w:szCs w:val="21"/>
              </w:rPr>
              <w:t>评标专家确定方式：从</w:t>
            </w:r>
            <w:r>
              <w:rPr>
                <w:rFonts w:hint="eastAsia" w:ascii="宋体" w:hAnsi="宋体"/>
                <w:color w:val="000000"/>
                <w:szCs w:val="21"/>
              </w:rPr>
              <w:t>吉林省公共资源交易中心评标专家库</w:t>
            </w:r>
            <w:r>
              <w:rPr>
                <w:rFonts w:ascii="宋体" w:hAnsi="宋体"/>
                <w:color w:val="000000"/>
                <w:szCs w:val="21"/>
              </w:rPr>
              <w:t>中随机抽取</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6.3.2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评标委员会推荐中标候选人的人数</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中标候选人公示媒介及期限</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公示媒介：中国招标投标公共服务平台、</w:t>
            </w:r>
            <w:r>
              <w:rPr>
                <w:rFonts w:ascii="宋体" w:hAnsi="宋体"/>
                <w:szCs w:val="21"/>
              </w:rPr>
              <w:t>吉林省公共资源交易</w:t>
            </w:r>
            <w:r>
              <w:rPr>
                <w:rFonts w:hint="eastAsia" w:ascii="宋体" w:hAnsi="宋体"/>
                <w:szCs w:val="21"/>
              </w:rPr>
              <w:t>中心</w:t>
            </w:r>
            <w:r>
              <w:rPr>
                <w:rFonts w:ascii="宋体" w:hAnsi="宋体"/>
                <w:szCs w:val="21"/>
              </w:rPr>
              <w:t>网</w:t>
            </w:r>
            <w:r>
              <w:rPr>
                <w:rFonts w:hint="eastAsia" w:ascii="宋体" w:hAnsi="宋体"/>
                <w:szCs w:val="21"/>
              </w:rPr>
              <w:t>、吉林省交通运输厅网站、延边州政府网信息公开专栏</w:t>
            </w:r>
          </w:p>
          <w:p>
            <w:pPr>
              <w:ind w:right="113"/>
              <w:rPr>
                <w:rFonts w:hint="eastAsia" w:ascii="宋体" w:hAnsi="宋体"/>
                <w:szCs w:val="21"/>
              </w:rPr>
            </w:pPr>
            <w:r>
              <w:rPr>
                <w:rFonts w:hint="eastAsia" w:ascii="宋体" w:hAnsi="宋体"/>
                <w:szCs w:val="21"/>
              </w:rPr>
              <w:t>公示期限：3日</w:t>
            </w:r>
          </w:p>
          <w:p>
            <w:pPr>
              <w:rPr>
                <w:rFonts w:hint="eastAsia" w:ascii="宋体" w:hAnsi="宋体"/>
                <w:color w:val="000000"/>
                <w:szCs w:val="21"/>
              </w:rPr>
            </w:pPr>
            <w:r>
              <w:rPr>
                <w:rFonts w:hint="eastAsia" w:ascii="宋体" w:hAnsi="宋体"/>
                <w:szCs w:val="21"/>
              </w:rPr>
              <w:t xml:space="preserve">公示的其他内容：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是否授权评标委员会确定中标人</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r>
              <w:rPr>
                <w:rFonts w:hint="eastAsia" w:ascii="宋体" w:hAnsi="宋体" w:cs="宋体"/>
                <w:color w:val="000000"/>
                <w:szCs w:val="21"/>
              </w:rPr>
              <w:t>是</w:t>
            </w:r>
            <w:r>
              <w:rPr>
                <w:rFonts w:hint="eastAsia" w:ascii="宋体" w:hAnsi="宋体"/>
                <w:color w:val="000000"/>
                <w:szCs w:val="21"/>
              </w:rPr>
              <w:t xml:space="preserve"> </w:t>
            </w:r>
          </w:p>
          <w:p>
            <w:pPr>
              <w:rPr>
                <w:rFonts w:hint="eastAsia" w:ascii="宋体" w:hAnsi="宋体"/>
                <w:color w:val="000000"/>
                <w:szCs w:val="21"/>
              </w:rPr>
            </w:pPr>
            <w:r>
              <w:rPr>
                <w:rFonts w:hint="eastAsia" w:ascii="宋体" w:hAnsi="宋体" w:cs="宋体"/>
                <w:b/>
                <w:color w:val="000000"/>
                <w:kern w:val="0"/>
                <w:sz w:val="13"/>
                <w:szCs w:val="13"/>
                <w:bdr w:val="single" w:color="auto" w:sz="4" w:space="0"/>
                <w:lang w:val="zh-CN"/>
              </w:rPr>
              <w:t>√</w:t>
            </w:r>
            <w:r>
              <w:rPr>
                <w:rFonts w:hint="eastAsia" w:ascii="宋体" w:hAnsi="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中标通知书和中标结果通知发出的形式</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中标通知书以书面形式发出，中标结果通知以中标结果公告的形式在中国招标投标公共服务平台、吉林省交通运输厅网站、延边州政府网信息公开专栏上发出。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7.6</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中标结果公告媒介及期限</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公告媒介：中国招标投标公共服务平台、吉林省交通运输厅网站、延边州政府网信息公开专栏</w:t>
            </w:r>
          </w:p>
          <w:p>
            <w:pPr>
              <w:ind w:right="113"/>
              <w:rPr>
                <w:rFonts w:ascii="宋体" w:hAnsi="宋体"/>
                <w:szCs w:val="21"/>
              </w:rPr>
            </w:pPr>
            <w:r>
              <w:rPr>
                <w:rFonts w:hint="eastAsia" w:ascii="宋体" w:hAnsi="宋体"/>
                <w:szCs w:val="21"/>
              </w:rPr>
              <w:t>公示期限：/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7.7.1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履约保证金</w:t>
            </w:r>
          </w:p>
        </w:tc>
        <w:tc>
          <w:tcPr>
            <w:tcW w:w="6662" w:type="dxa"/>
            <w:shd w:val="clear" w:color="auto" w:fill="auto"/>
            <w:vAlign w:val="center"/>
          </w:tcPr>
          <w:p>
            <w:pPr>
              <w:ind w:left="105" w:leftChars="50" w:right="113"/>
              <w:rPr>
                <w:rFonts w:hint="eastAsia" w:ascii="宋体" w:hAnsi="宋体"/>
                <w:szCs w:val="21"/>
              </w:rPr>
            </w:pPr>
            <w:r>
              <w:rPr>
                <w:rFonts w:hint="eastAsia" w:ascii="宋体" w:hAnsi="宋体"/>
                <w:szCs w:val="21"/>
              </w:rPr>
              <w:t>履约保证金的形式：银行保函或现金、支票形式</w:t>
            </w:r>
          </w:p>
          <w:p>
            <w:pPr>
              <w:ind w:left="105" w:leftChars="50" w:right="113"/>
              <w:rPr>
                <w:rFonts w:hint="eastAsia" w:ascii="宋体" w:hAnsi="宋体"/>
                <w:szCs w:val="21"/>
              </w:rPr>
            </w:pPr>
            <w:r>
              <w:rPr>
                <w:rFonts w:hint="eastAsia" w:ascii="宋体" w:hAnsi="宋体"/>
                <w:szCs w:val="21"/>
              </w:rPr>
              <w:t>履约保证金的金额：人民币</w:t>
            </w:r>
            <w:r>
              <w:rPr>
                <w:rFonts w:hint="eastAsia" w:ascii="宋体" w:hAnsi="宋体"/>
                <w:color w:val="000000"/>
                <w:szCs w:val="21"/>
              </w:rPr>
              <w:t>30万元</w:t>
            </w:r>
            <w:r>
              <w:rPr>
                <w:rFonts w:hint="eastAsia" w:ascii="宋体" w:hAnsi="宋体"/>
                <w:szCs w:val="21"/>
              </w:rPr>
              <w:t>。</w:t>
            </w:r>
          </w:p>
          <w:p>
            <w:pPr>
              <w:adjustRightInd w:val="0"/>
              <w:snapToGrid w:val="0"/>
              <w:rPr>
                <w:rFonts w:hint="eastAsia" w:ascii="宋体" w:hAnsi="宋体"/>
                <w:szCs w:val="21"/>
              </w:rPr>
            </w:pPr>
            <w:r>
              <w:rPr>
                <w:rFonts w:hint="eastAsia" w:ascii="宋体" w:hAnsi="宋体"/>
                <w:szCs w:val="21"/>
              </w:rPr>
              <w:t>（1）采用现金、支票形式时，应由中标人的基本账户汇入发包人指定账户。</w:t>
            </w:r>
          </w:p>
          <w:p>
            <w:pPr>
              <w:ind w:right="113" w:firstLine="210" w:firstLineChars="100"/>
              <w:rPr>
                <w:rFonts w:hint="eastAsia" w:ascii="宋体" w:hAnsi="宋体"/>
                <w:szCs w:val="21"/>
              </w:rPr>
            </w:pPr>
            <w:r>
              <w:rPr>
                <w:rFonts w:hint="eastAsia" w:ascii="宋体" w:hAnsi="宋体"/>
                <w:szCs w:val="21"/>
              </w:rPr>
              <w:t>发包人户名:珲春市丹阿线新华至英安段建设项目办公室</w:t>
            </w:r>
          </w:p>
          <w:p>
            <w:pPr>
              <w:ind w:right="113" w:firstLine="210" w:firstLineChars="100"/>
              <w:rPr>
                <w:rFonts w:hint="eastAsia" w:ascii="宋体" w:hAnsi="宋体"/>
                <w:szCs w:val="21"/>
              </w:rPr>
            </w:pPr>
            <w:r>
              <w:rPr>
                <w:rFonts w:hint="eastAsia" w:ascii="宋体" w:hAnsi="宋体"/>
                <w:szCs w:val="21"/>
              </w:rPr>
              <w:t>发包人账号:0790702011015200067263</w:t>
            </w:r>
          </w:p>
          <w:p>
            <w:pPr>
              <w:ind w:right="113" w:firstLine="210" w:firstLineChars="100"/>
              <w:rPr>
                <w:rFonts w:hint="eastAsia" w:ascii="宋体" w:hAnsi="宋体"/>
                <w:szCs w:val="21"/>
              </w:rPr>
            </w:pPr>
            <w:r>
              <w:rPr>
                <w:rFonts w:hint="eastAsia" w:ascii="宋体" w:hAnsi="宋体"/>
                <w:szCs w:val="21"/>
              </w:rPr>
              <w:t>开户行:吉林珲春农村商业银行股份有限公司</w:t>
            </w:r>
          </w:p>
          <w:p>
            <w:pPr>
              <w:ind w:right="113" w:firstLine="210" w:firstLineChars="100"/>
              <w:rPr>
                <w:rFonts w:hint="eastAsia" w:ascii="宋体" w:hAnsi="宋体"/>
                <w:szCs w:val="21"/>
              </w:rPr>
            </w:pPr>
            <w:r>
              <w:rPr>
                <w:rFonts w:hint="eastAsia" w:ascii="宋体" w:hAnsi="宋体"/>
                <w:szCs w:val="21"/>
              </w:rPr>
              <w:t>行号:314249420016</w:t>
            </w:r>
          </w:p>
          <w:p>
            <w:pPr>
              <w:adjustRightInd w:val="0"/>
              <w:snapToGrid w:val="0"/>
              <w:ind w:firstLine="210" w:firstLineChars="100"/>
              <w:rPr>
                <w:rFonts w:ascii="宋体" w:hAnsi="宋体"/>
                <w:szCs w:val="21"/>
              </w:rPr>
            </w:pPr>
            <w:r>
              <w:rPr>
                <w:rFonts w:hint="eastAsia" w:ascii="宋体" w:hAnsi="宋体"/>
                <w:szCs w:val="21"/>
              </w:rPr>
              <w:t>联系电话：0433-7810008</w:t>
            </w:r>
          </w:p>
          <w:p>
            <w:pPr>
              <w:ind w:right="113"/>
              <w:rPr>
                <w:rFonts w:hint="eastAsia" w:ascii="宋体" w:hAnsi="宋体"/>
                <w:szCs w:val="21"/>
              </w:rPr>
            </w:pPr>
            <w:r>
              <w:rPr>
                <w:rFonts w:hint="eastAsia" w:ascii="宋体" w:hAnsi="宋体"/>
                <w:szCs w:val="21"/>
              </w:rPr>
              <w:t>（2）采用银行保函时，应按招标文件第四章“合同条款及格式”规定的履约担保格式出具，应由“工商银行、农业银行、中国银行、建设银行、交通银行”五大国有商业银行之一或全国性股份制商业银行开具，银行应为地市级分行及以上级别，所需的费用由中标人承担，中标人应保证银行保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 w:type="dxa"/>
            <w:shd w:val="clear" w:color="auto" w:fill="auto"/>
            <w:vAlign w:val="center"/>
          </w:tcPr>
          <w:p>
            <w:pPr>
              <w:spacing w:before="120" w:beforeLines="50" w:after="120" w:afterLines="50"/>
              <w:jc w:val="center"/>
              <w:rPr>
                <w:rFonts w:ascii="宋体" w:hAnsi="宋体"/>
                <w:color w:val="000000"/>
                <w:szCs w:val="21"/>
              </w:rPr>
            </w:pPr>
            <w:r>
              <w:rPr>
                <w:rFonts w:hint="eastAsia" w:ascii="宋体" w:hAnsi="宋体"/>
                <w:color w:val="000000"/>
                <w:szCs w:val="21"/>
              </w:rPr>
              <w:t>8.5.1</w:t>
            </w:r>
          </w:p>
        </w:tc>
        <w:tc>
          <w:tcPr>
            <w:tcW w:w="1881" w:type="dxa"/>
            <w:shd w:val="clear" w:color="auto" w:fill="auto"/>
            <w:vAlign w:val="center"/>
          </w:tcPr>
          <w:p>
            <w:pPr>
              <w:jc w:val="center"/>
              <w:rPr>
                <w:rFonts w:ascii="宋体" w:hAnsi="宋体"/>
                <w:szCs w:val="21"/>
              </w:rPr>
            </w:pPr>
            <w:r>
              <w:rPr>
                <w:rFonts w:hint="eastAsia" w:ascii="宋体" w:hAnsi="宋体"/>
                <w:szCs w:val="21"/>
              </w:rPr>
              <w:t>监督部门</w:t>
            </w:r>
          </w:p>
        </w:tc>
        <w:tc>
          <w:tcPr>
            <w:tcW w:w="6662" w:type="dxa"/>
            <w:shd w:val="clear" w:color="auto" w:fill="auto"/>
            <w:vAlign w:val="center"/>
          </w:tcPr>
          <w:p>
            <w:pPr>
              <w:autoSpaceDE w:val="0"/>
              <w:autoSpaceDN w:val="0"/>
              <w:adjustRightInd w:val="0"/>
              <w:rPr>
                <w:rFonts w:hint="eastAsia" w:ascii="宋体" w:hAnsi="宋体"/>
                <w:b/>
                <w:szCs w:val="21"/>
              </w:rPr>
            </w:pPr>
            <w:r>
              <w:rPr>
                <w:rFonts w:hint="eastAsia" w:ascii="宋体" w:hAnsi="宋体"/>
                <w:szCs w:val="21"/>
              </w:rPr>
              <w:t>监督部门：延边州交通运输局</w:t>
            </w:r>
          </w:p>
          <w:p>
            <w:pPr>
              <w:autoSpaceDE w:val="0"/>
              <w:autoSpaceDN w:val="0"/>
              <w:adjustRightInd w:val="0"/>
              <w:rPr>
                <w:rFonts w:hint="eastAsia" w:ascii="宋体" w:hAnsi="宋体"/>
                <w:szCs w:val="21"/>
              </w:rPr>
            </w:pPr>
            <w:r>
              <w:rPr>
                <w:rFonts w:hint="eastAsia" w:ascii="宋体" w:hAnsi="宋体"/>
                <w:szCs w:val="21"/>
              </w:rPr>
              <w:t>地　　址：</w:t>
            </w:r>
            <w:r>
              <w:rPr>
                <w:rFonts w:ascii="宋体" w:hAnsi="宋体"/>
                <w:szCs w:val="21"/>
              </w:rPr>
              <w:t>延吉市公园路</w:t>
            </w:r>
            <w:r>
              <w:rPr>
                <w:rFonts w:hint="eastAsia" w:ascii="宋体" w:hAnsi="宋体"/>
                <w:szCs w:val="21"/>
              </w:rPr>
              <w:t>5</w:t>
            </w:r>
            <w:r>
              <w:rPr>
                <w:rFonts w:ascii="宋体" w:hAnsi="宋体"/>
                <w:szCs w:val="21"/>
              </w:rPr>
              <w:t>568号</w:t>
            </w:r>
          </w:p>
          <w:p>
            <w:pPr>
              <w:autoSpaceDE w:val="0"/>
              <w:autoSpaceDN w:val="0"/>
              <w:adjustRightInd w:val="0"/>
              <w:rPr>
                <w:rFonts w:hint="eastAsia" w:ascii="宋体" w:hAnsi="宋体"/>
                <w:szCs w:val="21"/>
              </w:rPr>
            </w:pPr>
            <w:r>
              <w:rPr>
                <w:rFonts w:hint="eastAsia" w:ascii="宋体" w:hAnsi="宋体"/>
                <w:szCs w:val="21"/>
              </w:rPr>
              <w:t>电    话：0433-2705070</w:t>
            </w:r>
          </w:p>
          <w:p>
            <w:pPr>
              <w:autoSpaceDE w:val="0"/>
              <w:autoSpaceDN w:val="0"/>
              <w:adjustRightInd w:val="0"/>
              <w:rPr>
                <w:rFonts w:hint="eastAsia" w:ascii="宋体" w:hAnsi="宋体"/>
                <w:b/>
                <w:szCs w:val="21"/>
              </w:rPr>
            </w:pPr>
            <w:r>
              <w:rPr>
                <w:rFonts w:hint="eastAsia" w:ascii="宋体" w:hAnsi="宋体"/>
                <w:szCs w:val="21"/>
              </w:rPr>
              <w:t>传    真：0433-2257000</w:t>
            </w:r>
          </w:p>
          <w:p>
            <w:pPr>
              <w:ind w:right="113"/>
              <w:rPr>
                <w:rFonts w:ascii="宋体" w:hAnsi="宋体"/>
                <w:szCs w:val="21"/>
              </w:rPr>
            </w:pPr>
            <w:r>
              <w:rPr>
                <w:rFonts w:hint="eastAsia" w:ascii="宋体" w:hAnsi="宋体"/>
                <w:szCs w:val="21"/>
              </w:rPr>
              <w:t>邮政编码：133000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9.1</w:t>
            </w:r>
          </w:p>
        </w:tc>
        <w:tc>
          <w:tcPr>
            <w:tcW w:w="1881" w:type="dxa"/>
            <w:shd w:val="clear" w:color="auto" w:fill="auto"/>
            <w:vAlign w:val="center"/>
          </w:tcPr>
          <w:p>
            <w:pPr>
              <w:jc w:val="center"/>
              <w:rPr>
                <w:rFonts w:hint="eastAsia" w:ascii="宋体" w:hAnsi="宋体"/>
                <w:szCs w:val="21"/>
              </w:rPr>
            </w:pPr>
            <w:r>
              <w:rPr>
                <w:rFonts w:hint="eastAsia" w:ascii="宋体" w:hAnsi="宋体"/>
                <w:szCs w:val="21"/>
              </w:rPr>
              <w:t>是否采用电子招标投标</w:t>
            </w:r>
          </w:p>
        </w:tc>
        <w:tc>
          <w:tcPr>
            <w:tcW w:w="6662" w:type="dxa"/>
            <w:shd w:val="clear" w:color="auto" w:fill="auto"/>
            <w:vAlign w:val="center"/>
          </w:tcPr>
          <w:p>
            <w:pPr>
              <w:rPr>
                <w:rFonts w:hint="eastAsia"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479" w:type="dxa"/>
            <w:gridSpan w:val="3"/>
            <w:shd w:val="clear" w:color="auto" w:fill="auto"/>
            <w:vAlign w:val="center"/>
          </w:tcPr>
          <w:p>
            <w:pPr>
              <w:rPr>
                <w:rFonts w:hint="eastAsia" w:ascii="宋体" w:hAnsi="宋体"/>
                <w:color w:val="000000"/>
                <w:szCs w:val="21"/>
              </w:rPr>
            </w:pPr>
            <w:r>
              <w:rPr>
                <w:rFonts w:hint="eastAsia" w:ascii="宋体" w:hAnsi="宋体"/>
                <w:color w:val="000000"/>
                <w:szCs w:val="21"/>
              </w:rPr>
              <w:t xml:space="preserve">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10.2</w:t>
            </w:r>
          </w:p>
        </w:tc>
        <w:tc>
          <w:tcPr>
            <w:tcW w:w="8543" w:type="dxa"/>
            <w:gridSpan w:val="2"/>
            <w:shd w:val="clear" w:color="auto" w:fill="auto"/>
            <w:vAlign w:val="center"/>
          </w:tcPr>
          <w:p>
            <w:pPr>
              <w:autoSpaceDE w:val="0"/>
              <w:autoSpaceDN w:val="0"/>
              <w:adjustRightInd w:val="0"/>
              <w:rPr>
                <w:rFonts w:hint="eastAsia" w:ascii="宋体" w:hAnsi="宋体"/>
                <w:szCs w:val="21"/>
              </w:rPr>
            </w:pPr>
            <w:r>
              <w:rPr>
                <w:rFonts w:ascii="宋体" w:hAnsi="宋体"/>
                <w:szCs w:val="21"/>
              </w:rPr>
              <w:t>本</w:t>
            </w:r>
            <w:r>
              <w:rPr>
                <w:rFonts w:hint="eastAsia" w:ascii="宋体" w:hAnsi="宋体"/>
                <w:szCs w:val="21"/>
              </w:rPr>
              <w:t>次</w:t>
            </w:r>
            <w:r>
              <w:rPr>
                <w:rFonts w:ascii="宋体" w:hAnsi="宋体"/>
                <w:szCs w:val="21"/>
              </w:rPr>
              <w:t>招标代理服务费</w:t>
            </w:r>
            <w:r>
              <w:rPr>
                <w:rFonts w:hint="eastAsia" w:ascii="宋体" w:hAnsi="宋体"/>
                <w:szCs w:val="21"/>
              </w:rPr>
              <w:t>为5万元，</w:t>
            </w:r>
            <w:r>
              <w:rPr>
                <w:rFonts w:ascii="宋体" w:hAnsi="宋体"/>
                <w:szCs w:val="21"/>
              </w:rPr>
              <w:t>由招标人通过中标人支付，投标人应将此费用摊入</w:t>
            </w:r>
            <w:r>
              <w:rPr>
                <w:rFonts w:hint="eastAsia" w:ascii="宋体" w:hAnsi="宋体"/>
                <w:szCs w:val="21"/>
              </w:rPr>
              <w:t>报价</w:t>
            </w:r>
            <w:r>
              <w:rPr>
                <w:rFonts w:ascii="宋体" w:hAnsi="宋体"/>
                <w:szCs w:val="21"/>
              </w:rPr>
              <w:t>之中。</w:t>
            </w:r>
          </w:p>
        </w:tc>
      </w:tr>
    </w:tbl>
    <w:p>
      <w:pPr>
        <w:rPr>
          <w:color w:val="000000"/>
          <w:sz w:val="20"/>
        </w:rPr>
      </w:pPr>
      <w:r>
        <w:rPr>
          <w:rFonts w:hint="eastAsia"/>
          <w:color w:val="000000"/>
          <w:sz w:val="20"/>
        </w:rPr>
        <w:t xml:space="preserve"> </w:t>
      </w:r>
      <w:bookmarkEnd w:id="2"/>
    </w:p>
    <w:p>
      <w:pPr>
        <w:spacing w:before="120" w:after="120"/>
        <w:jc w:val="center"/>
        <w:rPr>
          <w:rFonts w:ascii="黑体" w:eastAsia="黑体"/>
          <w:b/>
          <w:bCs/>
          <w:kern w:val="44"/>
          <w:sz w:val="30"/>
          <w:szCs w:val="30"/>
        </w:rPr>
      </w:pPr>
      <w:r>
        <w:rPr>
          <w:rStyle w:val="20"/>
        </w:rPr>
        <w:br w:type="page"/>
      </w:r>
      <w:bookmarkStart w:id="6" w:name="_Toc234382588"/>
      <w:r>
        <w:rPr>
          <w:rFonts w:hint="eastAsia" w:ascii="黑体" w:eastAsia="黑体"/>
          <w:b/>
          <w:bCs/>
          <w:kern w:val="44"/>
          <w:sz w:val="30"/>
          <w:szCs w:val="30"/>
        </w:rPr>
        <w:t>附录1   资格审查条件(资质最低要求)</w:t>
      </w:r>
      <w:bookmarkEnd w:id="6"/>
    </w:p>
    <w:tbl>
      <w:tblPr>
        <w:tblStyle w:val="12"/>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9057" w:type="dxa"/>
            <w:vAlign w:val="center"/>
          </w:tcPr>
          <w:p>
            <w:pPr>
              <w:jc w:val="center"/>
              <w:rPr>
                <w:rFonts w:ascii="宋体" w:hAnsi="宋体"/>
                <w:szCs w:val="21"/>
              </w:rPr>
            </w:pPr>
            <w:r>
              <w:rPr>
                <w:rFonts w:hint="eastAsia" w:ascii="宋体" w:hAnsi="宋体"/>
                <w:szCs w:val="21"/>
              </w:rPr>
              <w:t>监理企业资质等级要求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9057" w:type="dxa"/>
            <w:vAlign w:val="center"/>
          </w:tcPr>
          <w:p>
            <w:pPr>
              <w:spacing w:line="400" w:lineRule="exact"/>
              <w:rPr>
                <w:rFonts w:ascii="宋体" w:hAnsi="宋体"/>
                <w:bCs/>
                <w:szCs w:val="21"/>
              </w:rPr>
            </w:pPr>
            <w:r>
              <w:rPr>
                <w:rFonts w:hint="eastAsia" w:ascii="宋体" w:hAnsi="宋体"/>
                <w:color w:val="000000"/>
                <w:szCs w:val="21"/>
              </w:rPr>
              <w:t>投标人须具备</w:t>
            </w:r>
            <w:r>
              <w:rPr>
                <w:rFonts w:ascii="宋体" w:hAnsi="宋体"/>
                <w:szCs w:val="21"/>
              </w:rPr>
              <w:t>公路工程专业</w:t>
            </w:r>
            <w:r>
              <w:rPr>
                <w:rFonts w:hint="eastAsia" w:ascii="宋体" w:hAnsi="宋体"/>
                <w:color w:val="000000"/>
                <w:szCs w:val="21"/>
              </w:rPr>
              <w:t>甲级或乙级</w:t>
            </w:r>
            <w:r>
              <w:rPr>
                <w:szCs w:val="21"/>
              </w:rPr>
              <w:t>监理资质</w:t>
            </w:r>
            <w:r>
              <w:rPr>
                <w:rFonts w:hint="eastAsia" w:ascii="宋体" w:hAnsi="宋体"/>
                <w:szCs w:val="21"/>
              </w:rPr>
              <w:t>和房屋建筑工程丙级及以上监理资质。</w:t>
            </w:r>
          </w:p>
        </w:tc>
      </w:tr>
    </w:tbl>
    <w:p>
      <w:pPr>
        <w:spacing w:before="120" w:after="120"/>
        <w:jc w:val="center"/>
        <w:rPr>
          <w:rFonts w:ascii="黑体" w:eastAsia="黑体"/>
          <w:b/>
          <w:bCs/>
          <w:kern w:val="44"/>
          <w:sz w:val="30"/>
          <w:szCs w:val="30"/>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附录2   资格审查条件(业绩最低要求)</w:t>
      </w:r>
    </w:p>
    <w:tbl>
      <w:tblPr>
        <w:tblStyle w:val="12"/>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057" w:type="dxa"/>
            <w:vAlign w:val="center"/>
          </w:tcPr>
          <w:p>
            <w:pPr>
              <w:jc w:val="center"/>
              <w:rPr>
                <w:rFonts w:ascii="宋体" w:hAnsi="宋体"/>
                <w:szCs w:val="21"/>
              </w:rPr>
            </w:pPr>
            <w:r>
              <w:rPr>
                <w:rFonts w:hint="eastAsia" w:ascii="宋体" w:hAnsi="宋体"/>
                <w:szCs w:val="21"/>
              </w:rPr>
              <w:t>业 绩 要 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057" w:type="dxa"/>
            <w:vAlign w:val="center"/>
          </w:tcPr>
          <w:p>
            <w:pPr>
              <w:spacing w:line="400" w:lineRule="exact"/>
              <w:rPr>
                <w:rFonts w:ascii="宋体" w:hAnsi="宋体"/>
                <w:color w:val="000000"/>
                <w:szCs w:val="21"/>
              </w:rPr>
            </w:pPr>
            <w:r>
              <w:rPr>
                <w:rFonts w:hint="eastAsia" w:ascii="宋体" w:hAnsi="宋体"/>
                <w:color w:val="000000"/>
                <w:szCs w:val="21"/>
              </w:rPr>
              <w:t>2015年1月1日后（以交工日期为准）完成过1项</w:t>
            </w:r>
            <w:r>
              <w:rPr>
                <w:rFonts w:hint="eastAsia" w:ascii="宋体" w:hAnsi="宋体"/>
                <w:szCs w:val="21"/>
              </w:rPr>
              <w:t>二级或二级以上公路的</w:t>
            </w:r>
            <w:r>
              <w:rPr>
                <w:rFonts w:hint="eastAsia" w:ascii="宋体" w:hAnsi="宋体"/>
                <w:color w:val="000000"/>
                <w:szCs w:val="21"/>
              </w:rPr>
              <w:t>施工监理业绩：</w:t>
            </w:r>
          </w:p>
          <w:p>
            <w:pPr>
              <w:spacing w:line="400" w:lineRule="exact"/>
              <w:rPr>
                <w:rFonts w:ascii="楷体" w:hAnsi="楷体" w:eastAsia="楷体"/>
                <w:szCs w:val="21"/>
              </w:rPr>
            </w:pPr>
            <w:r>
              <w:rPr>
                <w:rFonts w:hint="eastAsia" w:ascii="楷体" w:hAnsi="楷体" w:eastAsia="楷体"/>
                <w:szCs w:val="21"/>
              </w:rPr>
              <w:t>注：①施工监理业绩均应为国内新建或改扩建二级或二级以上公路的施工监理业绩，养护工程施工监理业绩不予认定。</w:t>
            </w:r>
          </w:p>
          <w:p>
            <w:pPr>
              <w:spacing w:line="400" w:lineRule="exact"/>
              <w:ind w:firstLine="420" w:firstLineChars="200"/>
              <w:rPr>
                <w:rFonts w:ascii="楷体" w:hAnsi="楷体" w:eastAsia="楷体"/>
                <w:szCs w:val="21"/>
              </w:rPr>
            </w:pPr>
            <w:r>
              <w:rPr>
                <w:rFonts w:hint="eastAsia" w:ascii="楷体" w:hAnsi="楷体" w:eastAsia="楷体"/>
                <w:szCs w:val="21"/>
              </w:rPr>
              <w:t>②施工监理业绩均应是已</w:t>
            </w:r>
            <w:r>
              <w:rPr>
                <w:rFonts w:ascii="楷体" w:hAnsi="楷体" w:eastAsia="楷体"/>
                <w:szCs w:val="21"/>
              </w:rPr>
              <w:t>列入交通运输主管部门“公路建设市场信用信息管理系统”并</w:t>
            </w:r>
            <w:r>
              <w:rPr>
                <w:rFonts w:hint="eastAsia" w:ascii="楷体" w:hAnsi="楷体" w:eastAsia="楷体"/>
                <w:szCs w:val="21"/>
              </w:rPr>
              <w:t>已交工的</w:t>
            </w:r>
            <w:r>
              <w:rPr>
                <w:rFonts w:ascii="楷体" w:hAnsi="楷体" w:eastAsia="楷体"/>
                <w:szCs w:val="21"/>
              </w:rPr>
              <w:t>业绩</w:t>
            </w:r>
            <w:r>
              <w:rPr>
                <w:rFonts w:hint="eastAsia" w:ascii="楷体" w:hAnsi="楷体" w:eastAsia="楷体"/>
                <w:szCs w:val="21"/>
              </w:rPr>
              <w:t>，交工日期以</w:t>
            </w:r>
            <w:r>
              <w:rPr>
                <w:rFonts w:ascii="楷体" w:hAnsi="楷体" w:eastAsia="楷体"/>
                <w:szCs w:val="21"/>
              </w:rPr>
              <w:t>“公路建设市场信用信息管理系统”</w:t>
            </w:r>
            <w:r>
              <w:rPr>
                <w:rFonts w:hint="eastAsia" w:ascii="楷体" w:hAnsi="楷体" w:eastAsia="楷体"/>
                <w:szCs w:val="21"/>
              </w:rPr>
              <w:t>→“业绩信息”→“项目交工信息”栏目列明的交工日期为准。1个合同为1项业绩。1个合同中必须同时含有路基、路面工程施工监理内容，否则该项目业绩不予认定。</w:t>
            </w:r>
          </w:p>
          <w:p>
            <w:pPr>
              <w:spacing w:line="400" w:lineRule="exact"/>
              <w:ind w:firstLine="420" w:firstLineChars="200"/>
              <w:rPr>
                <w:rFonts w:ascii="宋体" w:hAnsi="宋体"/>
                <w:color w:val="000000"/>
                <w:szCs w:val="21"/>
              </w:rPr>
            </w:pPr>
            <w:r>
              <w:rPr>
                <w:rFonts w:hint="eastAsia" w:ascii="楷体" w:hAnsi="楷体" w:eastAsia="楷体"/>
                <w:szCs w:val="21"/>
              </w:rPr>
              <w:t>③联合体投标的，施工监理业绩按牵头人业绩数量计算。</w:t>
            </w:r>
          </w:p>
        </w:tc>
      </w:tr>
    </w:tbl>
    <w:p>
      <w:pPr>
        <w:ind w:firstLine="420" w:firstLineChars="200"/>
        <w:rPr>
          <w:rFonts w:ascii="宋体" w:hAnsi="宋体"/>
          <w:color w:val="000000"/>
          <w:lang w:val="zh-CN"/>
        </w:rPr>
      </w:pPr>
    </w:p>
    <w:p>
      <w:pPr>
        <w:spacing w:before="120" w:after="120"/>
        <w:jc w:val="center"/>
        <w:rPr>
          <w:rFonts w:ascii="黑体" w:eastAsia="黑体"/>
          <w:b/>
          <w:bCs/>
          <w:kern w:val="44"/>
          <w:sz w:val="30"/>
          <w:szCs w:val="30"/>
        </w:rPr>
      </w:pPr>
      <w:r>
        <w:rPr>
          <w:rFonts w:hint="eastAsia" w:ascii="黑体" w:eastAsia="黑体"/>
          <w:b/>
          <w:bCs/>
          <w:kern w:val="44"/>
          <w:sz w:val="30"/>
          <w:szCs w:val="30"/>
        </w:rPr>
        <w:t>附录3   资格审查条件(信誉最低要求)</w:t>
      </w:r>
    </w:p>
    <w:tbl>
      <w:tblPr>
        <w:tblStyle w:val="12"/>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9057" w:type="dxa"/>
            <w:vAlign w:val="center"/>
          </w:tcPr>
          <w:p>
            <w:pPr>
              <w:jc w:val="center"/>
              <w:rPr>
                <w:rFonts w:ascii="宋体" w:hAnsi="宋体"/>
                <w:szCs w:val="21"/>
              </w:rPr>
            </w:pPr>
            <w:r>
              <w:rPr>
                <w:rFonts w:hint="eastAsia" w:ascii="宋体" w:hAnsi="宋体"/>
                <w:szCs w:val="21"/>
              </w:rPr>
              <w:t>信 誉 要 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3" w:hRule="atLeast"/>
          <w:jc w:val="center"/>
        </w:trPr>
        <w:tc>
          <w:tcPr>
            <w:tcW w:w="9057" w:type="dxa"/>
            <w:vAlign w:val="center"/>
          </w:tcPr>
          <w:p>
            <w:pPr>
              <w:rPr>
                <w:rFonts w:ascii="宋体" w:hAnsi="宋体"/>
                <w:sz w:val="24"/>
              </w:rPr>
            </w:pPr>
            <w:r>
              <w:rPr>
                <w:rFonts w:hint="eastAsia" w:ascii="宋体" w:hAnsi="宋体"/>
                <w:kern w:val="0"/>
                <w:szCs w:val="21"/>
                <w:lang w:val="zh-CN"/>
              </w:rPr>
              <w:t>/</w:t>
            </w:r>
          </w:p>
        </w:tc>
      </w:tr>
    </w:tbl>
    <w:p>
      <w:pPr>
        <w:spacing w:before="120" w:after="120"/>
        <w:jc w:val="center"/>
        <w:rPr>
          <w:rFonts w:ascii="黑体" w:eastAsia="黑体"/>
          <w:b/>
          <w:bCs/>
          <w:kern w:val="44"/>
          <w:sz w:val="30"/>
          <w:szCs w:val="30"/>
        </w:rPr>
        <w:sectPr>
          <w:headerReference r:id="rId4" w:type="default"/>
          <w:footerReference r:id="rId5" w:type="even"/>
          <w:footnotePr>
            <w:numFmt w:val="decimalEnclosedCircleChinese"/>
            <w:numRestart w:val="eachPage"/>
          </w:footnotePr>
          <w:pgSz w:w="11906" w:h="16838"/>
          <w:pgMar w:top="1418" w:right="1418" w:bottom="1418" w:left="1418" w:header="851" w:footer="851" w:gutter="0"/>
          <w:cols w:space="425" w:num="1"/>
          <w:docGrid w:linePitch="312" w:charSpace="0"/>
        </w:sect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附录4   资格审查条件(总监理工程师最低要求)</w:t>
      </w:r>
    </w:p>
    <w:tbl>
      <w:tblPr>
        <w:tblStyle w:val="12"/>
        <w:tblW w:w="90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688"/>
        <w:gridCol w:w="1276"/>
        <w:gridCol w:w="4111"/>
        <w:gridCol w:w="19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1688" w:type="dxa"/>
            <w:vAlign w:val="center"/>
          </w:tcPr>
          <w:p>
            <w:pPr>
              <w:jc w:val="center"/>
              <w:rPr>
                <w:rFonts w:ascii="宋体" w:hAnsi="宋体"/>
                <w:szCs w:val="21"/>
              </w:rPr>
            </w:pPr>
            <w:r>
              <w:rPr>
                <w:rFonts w:hint="eastAsia" w:ascii="宋体" w:hAnsi="宋体"/>
                <w:szCs w:val="21"/>
              </w:rPr>
              <w:t>人  员</w:t>
            </w:r>
          </w:p>
        </w:tc>
        <w:tc>
          <w:tcPr>
            <w:tcW w:w="1276" w:type="dxa"/>
            <w:vAlign w:val="center"/>
          </w:tcPr>
          <w:p>
            <w:pPr>
              <w:jc w:val="center"/>
              <w:rPr>
                <w:rFonts w:ascii="宋体" w:hAnsi="宋体"/>
                <w:szCs w:val="21"/>
              </w:rPr>
            </w:pPr>
            <w:r>
              <w:rPr>
                <w:rFonts w:hint="eastAsia" w:ascii="宋体" w:hAnsi="宋体"/>
                <w:szCs w:val="21"/>
              </w:rPr>
              <w:t>数  量</w:t>
            </w:r>
          </w:p>
        </w:tc>
        <w:tc>
          <w:tcPr>
            <w:tcW w:w="4111" w:type="dxa"/>
            <w:vAlign w:val="center"/>
          </w:tcPr>
          <w:p>
            <w:pPr>
              <w:jc w:val="center"/>
              <w:rPr>
                <w:rFonts w:ascii="宋体" w:hAnsi="宋体"/>
                <w:szCs w:val="21"/>
              </w:rPr>
            </w:pPr>
            <w:r>
              <w:rPr>
                <w:rFonts w:hint="eastAsia" w:ascii="宋体" w:hAnsi="宋体"/>
                <w:szCs w:val="21"/>
              </w:rPr>
              <w:t>资 格 要 求</w:t>
            </w:r>
          </w:p>
        </w:tc>
        <w:tc>
          <w:tcPr>
            <w:tcW w:w="1968" w:type="dxa"/>
            <w:vAlign w:val="center"/>
          </w:tcPr>
          <w:p>
            <w:pPr>
              <w:jc w:val="center"/>
              <w:rPr>
                <w:rFonts w:ascii="宋体" w:hAnsi="宋体"/>
                <w:szCs w:val="21"/>
              </w:rPr>
            </w:pPr>
            <w:r>
              <w:rPr>
                <w:rFonts w:hint="eastAsia" w:ascii="宋体" w:hAnsi="宋体"/>
                <w:szCs w:val="21"/>
              </w:rPr>
              <w:t>在岗要求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89" w:hRule="atLeast"/>
          <w:jc w:val="center"/>
        </w:trPr>
        <w:tc>
          <w:tcPr>
            <w:tcW w:w="1688" w:type="dxa"/>
            <w:vAlign w:val="center"/>
          </w:tcPr>
          <w:p>
            <w:pPr>
              <w:jc w:val="center"/>
              <w:rPr>
                <w:rFonts w:ascii="宋体" w:hAnsi="宋体"/>
                <w:szCs w:val="21"/>
              </w:rPr>
            </w:pPr>
            <w:r>
              <w:rPr>
                <w:rFonts w:hint="eastAsia" w:ascii="宋体" w:hAnsi="宋体"/>
                <w:szCs w:val="21"/>
              </w:rPr>
              <w:t>总监理工程师</w:t>
            </w:r>
          </w:p>
        </w:tc>
        <w:tc>
          <w:tcPr>
            <w:tcW w:w="1276" w:type="dxa"/>
            <w:vAlign w:val="center"/>
          </w:tcPr>
          <w:p>
            <w:pPr>
              <w:jc w:val="center"/>
              <w:rPr>
                <w:rFonts w:ascii="宋体" w:hAnsi="宋体"/>
                <w:szCs w:val="21"/>
              </w:rPr>
            </w:pPr>
            <w:r>
              <w:rPr>
                <w:rFonts w:hint="eastAsia" w:ascii="宋体" w:hAnsi="宋体"/>
                <w:szCs w:val="21"/>
              </w:rPr>
              <w:t>1</w:t>
            </w:r>
          </w:p>
        </w:tc>
        <w:tc>
          <w:tcPr>
            <w:tcW w:w="4111" w:type="dxa"/>
            <w:vAlign w:val="center"/>
          </w:tcPr>
          <w:p>
            <w:pPr>
              <w:spacing w:line="360" w:lineRule="exact"/>
              <w:jc w:val="left"/>
              <w:rPr>
                <w:rFonts w:ascii="宋体" w:hAnsi="宋体"/>
                <w:szCs w:val="21"/>
              </w:rPr>
            </w:pPr>
            <w:r>
              <w:rPr>
                <w:rFonts w:hint="eastAsia" w:ascii="宋体" w:hAnsi="宋体"/>
                <w:szCs w:val="21"/>
              </w:rPr>
              <w:t>（1）投标人自有人员（联合体投标的，必须为联合体牵头人自有人员）；</w:t>
            </w:r>
          </w:p>
          <w:p>
            <w:pPr>
              <w:spacing w:line="360" w:lineRule="exact"/>
              <w:jc w:val="left"/>
              <w:rPr>
                <w:rFonts w:ascii="宋体" w:hAnsi="宋体"/>
                <w:szCs w:val="21"/>
              </w:rPr>
            </w:pPr>
            <w:r>
              <w:rPr>
                <w:rFonts w:hint="eastAsia" w:ascii="宋体" w:hAnsi="宋体"/>
                <w:szCs w:val="21"/>
              </w:rPr>
              <w:t>（2）公路工程相关专业高级工程师职称；</w:t>
            </w:r>
          </w:p>
          <w:p>
            <w:pPr>
              <w:spacing w:line="360" w:lineRule="exact"/>
              <w:jc w:val="left"/>
              <w:rPr>
                <w:rFonts w:ascii="宋体" w:hAnsi="宋体"/>
                <w:bCs/>
                <w:szCs w:val="21"/>
              </w:rPr>
            </w:pPr>
            <w:r>
              <w:rPr>
                <w:rFonts w:hint="eastAsia" w:ascii="宋体" w:hAnsi="宋体"/>
                <w:szCs w:val="21"/>
              </w:rPr>
              <w:t>（3）监理工作年限5年，</w:t>
            </w:r>
            <w:r>
              <w:rPr>
                <w:rFonts w:hint="eastAsia" w:ascii="宋体" w:hAnsi="宋体"/>
                <w:bCs/>
                <w:szCs w:val="21"/>
              </w:rPr>
              <w:t>担任过</w:t>
            </w:r>
            <w:r>
              <w:rPr>
                <w:rFonts w:hint="eastAsia"/>
                <w:szCs w:val="21"/>
              </w:rPr>
              <w:t>1</w:t>
            </w:r>
            <w:r>
              <w:rPr>
                <w:szCs w:val="21"/>
              </w:rPr>
              <w:t>项</w:t>
            </w:r>
            <w:r>
              <w:rPr>
                <w:rFonts w:hint="eastAsia"/>
                <w:szCs w:val="21"/>
              </w:rPr>
              <w:t>二级或二级以上公路施工监理的</w:t>
            </w:r>
            <w:r>
              <w:rPr>
                <w:rFonts w:hint="eastAsia" w:ascii="宋体" w:hAnsi="宋体"/>
                <w:bCs/>
                <w:szCs w:val="21"/>
              </w:rPr>
              <w:t>总监理工程师或副总监理工程师或总监理工程师代表；</w:t>
            </w:r>
          </w:p>
          <w:p>
            <w:pPr>
              <w:spacing w:line="360" w:lineRule="exact"/>
              <w:jc w:val="left"/>
              <w:rPr>
                <w:rFonts w:ascii="宋体" w:hAnsi="宋体"/>
                <w:szCs w:val="21"/>
              </w:rPr>
            </w:pPr>
            <w:r>
              <w:rPr>
                <w:rFonts w:hint="eastAsia" w:ascii="宋体" w:hAnsi="宋体"/>
                <w:bCs/>
                <w:szCs w:val="21"/>
              </w:rPr>
              <w:t>（4）具有</w:t>
            </w:r>
            <w:r>
              <w:rPr>
                <w:rFonts w:hint="eastAsia" w:ascii="宋体" w:hAnsi="宋体"/>
                <w:szCs w:val="21"/>
              </w:rPr>
              <w:t>交通运输部颁发的公路工程 《监理工程师资格证书》（道路与桥梁专业）。</w:t>
            </w:r>
          </w:p>
          <w:p>
            <w:pPr>
              <w:spacing w:line="360" w:lineRule="exact"/>
              <w:jc w:val="left"/>
              <w:rPr>
                <w:rFonts w:ascii="楷体" w:hAnsi="楷体" w:eastAsia="楷体"/>
                <w:szCs w:val="21"/>
              </w:rPr>
            </w:pPr>
            <w:r>
              <w:rPr>
                <w:rFonts w:hint="eastAsia" w:ascii="楷体" w:hAnsi="楷体" w:eastAsia="楷体"/>
                <w:szCs w:val="21"/>
              </w:rPr>
              <w:t>注：①1个合同的个人业绩计为1项个人业绩。</w:t>
            </w:r>
          </w:p>
          <w:p>
            <w:pPr>
              <w:spacing w:line="360" w:lineRule="exact"/>
              <w:ind w:firstLine="315" w:firstLineChars="150"/>
              <w:jc w:val="left"/>
              <w:rPr>
                <w:rFonts w:ascii="宋体" w:hAnsi="宋体"/>
                <w:szCs w:val="21"/>
              </w:rPr>
            </w:pPr>
            <w:r>
              <w:rPr>
                <w:rFonts w:hint="eastAsia" w:ascii="楷体" w:hAnsi="楷体" w:eastAsia="楷体"/>
                <w:szCs w:val="21"/>
              </w:rPr>
              <w:t>②个人业绩均应为国内新建或改扩建二级或二级以上公路的施工监理业绩，养护工程施工监理业绩不予认定。</w:t>
            </w:r>
          </w:p>
        </w:tc>
        <w:tc>
          <w:tcPr>
            <w:tcW w:w="1968" w:type="dxa"/>
            <w:vAlign w:val="center"/>
          </w:tcPr>
          <w:p>
            <w:pPr>
              <w:spacing w:line="360" w:lineRule="exact"/>
              <w:jc w:val="left"/>
              <w:rPr>
                <w:rFonts w:ascii="宋体" w:hAnsi="宋体"/>
                <w:szCs w:val="21"/>
              </w:rPr>
            </w:pPr>
            <w:r>
              <w:rPr>
                <w:rFonts w:hint="eastAsia" w:ascii="宋体" w:hAnsi="宋体"/>
                <w:szCs w:val="21"/>
              </w:rPr>
              <w:t>无在岗项目（指目前未在其他项目上任职，或虽在其他项目上任职但本项目中标后能够从该项目撤离）</w:t>
            </w:r>
          </w:p>
        </w:tc>
      </w:tr>
    </w:tbl>
    <w:p>
      <w:pPr>
        <w:rPr>
          <w:color w:val="000000"/>
        </w:rPr>
        <w:sectPr>
          <w:footnotePr>
            <w:numFmt w:val="decimalEnclosedCircleChinese"/>
            <w:numRestart w:val="eachPage"/>
          </w:footnotePr>
          <w:pgSz w:w="11906" w:h="16838"/>
          <w:pgMar w:top="1418" w:right="1418" w:bottom="1418" w:left="1418" w:header="851" w:footer="851" w:gutter="0"/>
          <w:cols w:space="425" w:num="1"/>
          <w:docGrid w:linePitch="312" w:charSpace="0"/>
        </w:sectPr>
      </w:pPr>
    </w:p>
    <w:p>
      <w:pPr>
        <w:spacing w:line="400" w:lineRule="exact"/>
        <w:rPr>
          <w:rFonts w:hint="eastAsia" w:ascii="宋体" w:hAnsi="宋体"/>
          <w:b/>
          <w:szCs w:val="21"/>
        </w:rPr>
      </w:pPr>
      <w:r>
        <w:rPr>
          <w:rFonts w:hint="eastAsia" w:ascii="宋体" w:hAnsi="宋体"/>
          <w:b/>
          <w:szCs w:val="21"/>
        </w:rPr>
        <w:t>4. 评标办法（综合评估法）</w:t>
      </w:r>
    </w:p>
    <w:p>
      <w:pPr>
        <w:spacing w:line="360" w:lineRule="auto"/>
        <w:jc w:val="center"/>
        <w:rPr>
          <w:rFonts w:hint="eastAsia" w:ascii="黑体" w:hAnsi="黑体" w:eastAsia="黑体"/>
          <w:sz w:val="28"/>
          <w:szCs w:val="28"/>
        </w:rPr>
      </w:pPr>
      <w:bookmarkStart w:id="7" w:name="_Toc234382663"/>
      <w:r>
        <w:rPr>
          <w:rFonts w:ascii="黑体" w:hAnsi="黑体" w:eastAsia="黑体"/>
          <w:sz w:val="28"/>
          <w:szCs w:val="28"/>
        </w:rPr>
        <w:t>评标办法前附表</w:t>
      </w:r>
      <w:bookmarkEnd w:id="7"/>
      <w:r>
        <w:rPr>
          <w:rFonts w:ascii="黑体" w:hAnsi="黑体" w:eastAsia="黑体"/>
          <w:sz w:val="28"/>
          <w:szCs w:val="28"/>
          <w:vertAlign w:val="superscript"/>
        </w:rPr>
        <w:footnoteReference w:id="1"/>
      </w:r>
    </w:p>
    <w:tbl>
      <w:tblPr>
        <w:tblStyle w:val="12"/>
        <w:tblW w:w="9011"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730"/>
        <w:gridCol w:w="1272"/>
        <w:gridCol w:w="700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85" w:hRule="exact"/>
          <w:tblHeader/>
          <w:jc w:val="center"/>
        </w:trPr>
        <w:tc>
          <w:tcPr>
            <w:tcW w:w="2002" w:type="dxa"/>
            <w:gridSpan w:val="2"/>
            <w:vAlign w:val="center"/>
          </w:tcPr>
          <w:p>
            <w:pPr>
              <w:jc w:val="center"/>
              <w:rPr>
                <w:rFonts w:ascii="宋体" w:hAnsi="宋体"/>
                <w:b/>
                <w:szCs w:val="21"/>
              </w:rPr>
            </w:pPr>
            <w:r>
              <w:rPr>
                <w:rFonts w:ascii="宋体" w:hAnsi="宋体"/>
                <w:b/>
                <w:szCs w:val="21"/>
              </w:rPr>
              <w:t>条款号</w:t>
            </w:r>
          </w:p>
        </w:tc>
        <w:tc>
          <w:tcPr>
            <w:tcW w:w="7009" w:type="dxa"/>
            <w:vAlign w:val="center"/>
          </w:tcPr>
          <w:p>
            <w:pPr>
              <w:jc w:val="center"/>
              <w:rPr>
                <w:rFonts w:ascii="宋体" w:hAnsi="宋体"/>
                <w:b/>
                <w:szCs w:val="21"/>
              </w:rPr>
            </w:pPr>
            <w:r>
              <w:rPr>
                <w:rFonts w:ascii="宋体" w:hAnsi="宋体"/>
                <w:b/>
                <w:szCs w:val="21"/>
              </w:rPr>
              <w:t>评审因素</w:t>
            </w:r>
            <w:r>
              <w:rPr>
                <w:rFonts w:hint="eastAsia" w:ascii="宋体" w:hAnsi="宋体"/>
                <w:b/>
                <w:szCs w:val="21"/>
              </w:rPr>
              <w:t>与评审标准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1887" w:hRule="atLeast"/>
          <w:jc w:val="center"/>
        </w:trPr>
        <w:tc>
          <w:tcPr>
            <w:tcW w:w="730" w:type="dxa"/>
            <w:vAlign w:val="center"/>
          </w:tcPr>
          <w:p>
            <w:pPr>
              <w:spacing w:line="320" w:lineRule="exact"/>
              <w:jc w:val="center"/>
              <w:rPr>
                <w:rFonts w:ascii="宋体" w:hAnsi="宋体"/>
                <w:szCs w:val="21"/>
              </w:rPr>
            </w:pPr>
            <w:r>
              <w:rPr>
                <w:rFonts w:hint="eastAsia" w:ascii="宋体" w:hAnsi="宋体"/>
                <w:szCs w:val="21"/>
              </w:rPr>
              <w:t>1</w:t>
            </w:r>
          </w:p>
        </w:tc>
        <w:tc>
          <w:tcPr>
            <w:tcW w:w="1272" w:type="dxa"/>
            <w:vAlign w:val="center"/>
          </w:tcPr>
          <w:p>
            <w:pPr>
              <w:snapToGrid w:val="0"/>
              <w:spacing w:line="320" w:lineRule="exact"/>
              <w:ind w:left="113" w:right="113"/>
              <w:contextualSpacing/>
              <w:jc w:val="center"/>
              <w:rPr>
                <w:rFonts w:hint="eastAsia" w:ascii="宋体" w:hAnsi="宋体"/>
                <w:szCs w:val="21"/>
              </w:rPr>
            </w:pPr>
            <w:r>
              <w:rPr>
                <w:rFonts w:hint="eastAsia" w:ascii="宋体" w:hAnsi="宋体"/>
                <w:szCs w:val="21"/>
              </w:rPr>
              <w:t>评标方法</w:t>
            </w:r>
          </w:p>
        </w:tc>
        <w:tc>
          <w:tcPr>
            <w:tcW w:w="7009" w:type="dxa"/>
            <w:vAlign w:val="center"/>
          </w:tcPr>
          <w:p>
            <w:pPr>
              <w:spacing w:line="320" w:lineRule="exact"/>
              <w:ind w:left="113" w:leftChars="54" w:right="113" w:firstLine="315" w:firstLineChars="150"/>
              <w:rPr>
                <w:rFonts w:hint="eastAsia" w:ascii="宋体" w:hAnsi="宋体"/>
                <w:szCs w:val="21"/>
              </w:rPr>
            </w:pPr>
            <w:r>
              <w:rPr>
                <w:rFonts w:hint="eastAsia" w:ascii="宋体" w:hAnsi="宋体"/>
                <w:szCs w:val="21"/>
              </w:rPr>
              <w:t>综合评分相等时，评标委员会依次按照以下优先顺序推荐中标候选人：</w:t>
            </w:r>
          </w:p>
          <w:p>
            <w:pPr>
              <w:spacing w:line="320" w:lineRule="exact"/>
              <w:ind w:left="113" w:right="113" w:firstLine="210" w:firstLineChars="100"/>
              <w:rPr>
                <w:rFonts w:hint="eastAsia" w:ascii="宋体" w:hAnsi="宋体"/>
                <w:szCs w:val="21"/>
              </w:rPr>
            </w:pPr>
            <w:r>
              <w:rPr>
                <w:rFonts w:hint="eastAsia" w:ascii="宋体" w:hAnsi="宋体"/>
                <w:szCs w:val="21"/>
              </w:rPr>
              <w:t>（1）评标价低的投标人优先；</w:t>
            </w:r>
          </w:p>
          <w:p>
            <w:pPr>
              <w:spacing w:line="320" w:lineRule="exact"/>
              <w:ind w:left="113" w:right="113" w:firstLine="210" w:firstLineChars="100"/>
              <w:rPr>
                <w:rFonts w:hint="eastAsia" w:ascii="宋体" w:hAnsi="宋体"/>
                <w:szCs w:val="21"/>
              </w:rPr>
            </w:pPr>
            <w:r>
              <w:rPr>
                <w:rFonts w:hint="eastAsia" w:ascii="宋体" w:hAnsi="宋体"/>
                <w:szCs w:val="21"/>
              </w:rPr>
              <w:t>（2）在交通运输部“全国公路建设市场信用信息管理系统”“全国公路从业单位信用评价结果”中投标人的全国综合评价2018年度企业信用等级较高的优先（联合体投标的，以联合体牵头人的信用评价为准）；</w:t>
            </w:r>
          </w:p>
          <w:p>
            <w:pPr>
              <w:spacing w:line="320" w:lineRule="exact"/>
              <w:ind w:left="113" w:right="113" w:firstLine="210" w:firstLineChars="100"/>
              <w:rPr>
                <w:rFonts w:hint="eastAsia" w:ascii="宋体" w:hAnsi="宋体"/>
                <w:szCs w:val="21"/>
              </w:rPr>
            </w:pPr>
            <w:r>
              <w:rPr>
                <w:rFonts w:hint="eastAsia" w:ascii="宋体" w:hAnsi="宋体"/>
                <w:szCs w:val="21"/>
              </w:rPr>
              <w:t>（3）商务和技术得分较高的投标人优先；</w:t>
            </w:r>
          </w:p>
          <w:p>
            <w:pPr>
              <w:spacing w:line="320" w:lineRule="exact"/>
              <w:ind w:left="113" w:right="113" w:firstLine="210" w:firstLineChars="100"/>
              <w:rPr>
                <w:rFonts w:hint="eastAsia" w:ascii="宋体" w:hAnsi="宋体"/>
                <w:szCs w:val="21"/>
              </w:rPr>
            </w:pPr>
            <w:r>
              <w:rPr>
                <w:rFonts w:hint="eastAsia" w:ascii="宋体" w:hAnsi="宋体"/>
                <w:szCs w:val="21"/>
              </w:rPr>
              <w:t>（4）若以上各项比较因素都相等，则通过评标委员会投票表决，推荐票数多的投标人优先。</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169" w:hRule="atLeast"/>
          <w:jc w:val="center"/>
        </w:trPr>
        <w:tc>
          <w:tcPr>
            <w:tcW w:w="730" w:type="dxa"/>
            <w:vAlign w:val="center"/>
          </w:tcPr>
          <w:p>
            <w:pPr>
              <w:spacing w:line="320" w:lineRule="exact"/>
              <w:jc w:val="center"/>
              <w:rPr>
                <w:rFonts w:hint="eastAsia" w:ascii="宋体" w:hAnsi="宋体"/>
                <w:szCs w:val="21"/>
              </w:rPr>
            </w:pPr>
            <w:r>
              <w:rPr>
                <w:rFonts w:ascii="宋体" w:hAnsi="宋体"/>
                <w:szCs w:val="21"/>
              </w:rPr>
              <w:t>2.1.1</w:t>
            </w:r>
          </w:p>
          <w:p>
            <w:pPr>
              <w:spacing w:line="320" w:lineRule="exact"/>
              <w:jc w:val="center"/>
              <w:rPr>
                <w:rFonts w:ascii="宋体" w:hAnsi="宋体"/>
                <w:szCs w:val="21"/>
              </w:rPr>
            </w:pPr>
            <w:r>
              <w:rPr>
                <w:rFonts w:hint="eastAsia" w:ascii="宋体" w:hAnsi="宋体"/>
                <w:szCs w:val="21"/>
              </w:rPr>
              <w:t>2.1.3</w:t>
            </w:r>
          </w:p>
        </w:tc>
        <w:tc>
          <w:tcPr>
            <w:tcW w:w="1272" w:type="dxa"/>
            <w:vAlign w:val="center"/>
          </w:tcPr>
          <w:p>
            <w:pPr>
              <w:snapToGrid w:val="0"/>
              <w:spacing w:line="320" w:lineRule="exact"/>
              <w:ind w:left="113" w:right="113"/>
              <w:contextualSpacing/>
              <w:jc w:val="center"/>
              <w:rPr>
                <w:rFonts w:hint="eastAsia" w:ascii="宋体" w:hAnsi="宋体"/>
                <w:szCs w:val="21"/>
              </w:rPr>
            </w:pPr>
            <w:r>
              <w:rPr>
                <w:rFonts w:hint="eastAsia" w:ascii="宋体" w:hAnsi="宋体"/>
                <w:szCs w:val="21"/>
              </w:rPr>
              <w:t>形式评审与响应性评审标准</w:t>
            </w:r>
          </w:p>
        </w:tc>
        <w:tc>
          <w:tcPr>
            <w:tcW w:w="7009" w:type="dxa"/>
            <w:vAlign w:val="center"/>
          </w:tcPr>
          <w:p>
            <w:pPr>
              <w:spacing w:line="320" w:lineRule="exact"/>
              <w:ind w:left="113" w:right="113" w:firstLine="210" w:firstLineChars="100"/>
              <w:rPr>
                <w:rFonts w:hint="eastAsia" w:ascii="黑体" w:hAnsi="黑体" w:eastAsia="黑体"/>
                <w:szCs w:val="21"/>
              </w:rPr>
            </w:pPr>
            <w:r>
              <w:rPr>
                <w:rFonts w:hint="eastAsia" w:ascii="黑体" w:hAnsi="黑体" w:eastAsia="黑体"/>
                <w:szCs w:val="21"/>
              </w:rPr>
              <w:t>第一个信封（商务及技术文件）评审标准：</w:t>
            </w:r>
          </w:p>
          <w:p>
            <w:pPr>
              <w:spacing w:line="320" w:lineRule="exact"/>
              <w:ind w:left="113" w:right="113" w:firstLine="210" w:firstLineChars="100"/>
              <w:rPr>
                <w:rFonts w:hint="eastAsia" w:ascii="宋体" w:hAnsi="宋体"/>
                <w:szCs w:val="21"/>
              </w:rPr>
            </w:pPr>
            <w:r>
              <w:rPr>
                <w:rFonts w:hint="eastAsia" w:ascii="宋体" w:hAnsi="宋体"/>
                <w:szCs w:val="21"/>
              </w:rPr>
              <w:t>（1）投标文件按照招标文件规定的格式、内容填写，字迹清晰可辨；</w:t>
            </w:r>
          </w:p>
          <w:p>
            <w:pPr>
              <w:spacing w:line="320" w:lineRule="exact"/>
              <w:ind w:left="113" w:right="113" w:firstLine="210" w:firstLineChars="100"/>
              <w:rPr>
                <w:rFonts w:hint="eastAsia" w:ascii="宋体" w:hAnsi="宋体"/>
                <w:szCs w:val="21"/>
              </w:rPr>
            </w:pPr>
            <w:r>
              <w:rPr>
                <w:rFonts w:hint="eastAsia" w:ascii="宋体" w:hAnsi="宋体"/>
                <w:szCs w:val="21"/>
              </w:rPr>
              <w:t>a.投标函按招标文件规定填报了项目名称、标段号、补遗书编号（如有）、监理服务期限、工程质量要求及安全目标；</w:t>
            </w:r>
          </w:p>
          <w:p>
            <w:pPr>
              <w:spacing w:line="320" w:lineRule="exact"/>
              <w:ind w:left="113" w:right="113" w:firstLine="210" w:firstLineChars="100"/>
              <w:rPr>
                <w:rFonts w:hint="eastAsia" w:ascii="宋体" w:hAnsi="宋体"/>
                <w:szCs w:val="21"/>
              </w:rPr>
            </w:pPr>
            <w:r>
              <w:rPr>
                <w:rFonts w:hint="eastAsia" w:ascii="宋体" w:hAnsi="宋体"/>
                <w:szCs w:val="21"/>
              </w:rPr>
              <w:t>b.投标文件组成齐全完整，内容均按规定填写。</w:t>
            </w:r>
          </w:p>
          <w:p>
            <w:pPr>
              <w:spacing w:line="320" w:lineRule="exact"/>
              <w:ind w:left="113" w:right="113" w:firstLine="210" w:firstLineChars="100"/>
              <w:rPr>
                <w:rFonts w:hint="eastAsia" w:ascii="宋体" w:hAnsi="宋体"/>
                <w:szCs w:val="21"/>
              </w:rPr>
            </w:pPr>
            <w:r>
              <w:rPr>
                <w:rFonts w:hint="eastAsia" w:ascii="宋体" w:hAnsi="宋体"/>
                <w:szCs w:val="21"/>
              </w:rPr>
              <w:t>（2）投标文件上法定代表人或其委托代理人的签字、投标人的单位章盖章齐全，符合招标文件规定。</w:t>
            </w:r>
          </w:p>
          <w:p>
            <w:pPr>
              <w:spacing w:line="320" w:lineRule="exact"/>
              <w:ind w:left="113" w:right="113" w:firstLine="210" w:firstLineChars="100"/>
              <w:rPr>
                <w:rFonts w:hint="eastAsia" w:ascii="宋体" w:hAnsi="宋体"/>
                <w:szCs w:val="21"/>
              </w:rPr>
            </w:pPr>
            <w:r>
              <w:rPr>
                <w:rFonts w:hint="eastAsia" w:ascii="宋体" w:hAnsi="宋体"/>
                <w:szCs w:val="21"/>
              </w:rPr>
              <w:t>（3）投标人按照招标文件的规定提供了投标保证金：</w:t>
            </w:r>
          </w:p>
          <w:p>
            <w:pPr>
              <w:spacing w:line="320" w:lineRule="exact"/>
              <w:ind w:left="113" w:right="113" w:firstLine="210" w:firstLineChars="100"/>
              <w:rPr>
                <w:rFonts w:hint="eastAsia" w:ascii="宋体" w:hAnsi="宋体"/>
                <w:color w:val="000000"/>
                <w:szCs w:val="21"/>
              </w:rPr>
            </w:pPr>
            <w:r>
              <w:rPr>
                <w:rFonts w:hint="eastAsia" w:ascii="宋体" w:hAnsi="宋体"/>
                <w:szCs w:val="21"/>
              </w:rPr>
              <w:t>a.投标保证金金额符合招标文件规定的金额，</w:t>
            </w:r>
            <w:r>
              <w:rPr>
                <w:rFonts w:hint="eastAsia" w:ascii="宋体" w:hAnsi="宋体"/>
                <w:color w:val="000000"/>
                <w:szCs w:val="21"/>
              </w:rPr>
              <w:t>且投标保证金有效期不少于投标有效期；</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b.若投标保证金采用现金或支票形式提交，投标人应在</w:t>
            </w:r>
            <w:r>
              <w:rPr>
                <w:rFonts w:hint="eastAsia" w:ascii="宋体" w:hAnsi="宋体" w:cs="宋体"/>
                <w:bCs/>
                <w:color w:val="000000"/>
                <w:szCs w:val="21"/>
                <w:lang w:val="zh-CN"/>
              </w:rPr>
              <w:t>递交投标保证金</w:t>
            </w:r>
            <w:r>
              <w:rPr>
                <w:rFonts w:hint="eastAsia" w:ascii="宋体" w:hAnsi="宋体"/>
                <w:color w:val="000000"/>
                <w:szCs w:val="21"/>
              </w:rPr>
              <w:t>截止时间之前，将投标保证金由投标人的基本账户一次性转入并到达招标人指定账户；</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c.若投标保证金采用银行保函形式提交，银行保函的格式、开具保函的银行均满足招标文件要求，且在</w:t>
            </w:r>
            <w:r>
              <w:rPr>
                <w:rFonts w:hint="eastAsia" w:ascii="宋体" w:hAnsi="宋体" w:cs="宋体"/>
                <w:bCs/>
                <w:color w:val="000000"/>
                <w:szCs w:val="21"/>
                <w:lang w:val="zh-CN"/>
              </w:rPr>
              <w:t>递交投标文件</w:t>
            </w:r>
            <w:r>
              <w:rPr>
                <w:rFonts w:hint="eastAsia" w:ascii="宋体" w:hAnsi="宋体"/>
                <w:color w:val="000000"/>
                <w:szCs w:val="21"/>
              </w:rPr>
              <w:t>截止时间之前向招标人提交了银行保函原件。</w:t>
            </w:r>
          </w:p>
          <w:p>
            <w:pPr>
              <w:spacing w:line="320" w:lineRule="exact"/>
              <w:ind w:left="113" w:right="113" w:firstLine="210" w:firstLineChars="100"/>
              <w:rPr>
                <w:rFonts w:hint="eastAsia" w:ascii="宋体" w:hAnsi="宋体"/>
                <w:szCs w:val="21"/>
              </w:rPr>
            </w:pPr>
            <w:r>
              <w:rPr>
                <w:rFonts w:hint="eastAsia" w:ascii="宋体" w:hAnsi="宋体"/>
                <w:color w:val="000000"/>
                <w:szCs w:val="21"/>
              </w:rPr>
              <w:t>（4）投标人法定代表人授权委托代理人签署投标文件的，须提交授权委托书，且授权人和被授权人均在授权委托书</w:t>
            </w:r>
            <w:r>
              <w:rPr>
                <w:rFonts w:hint="eastAsia" w:ascii="宋体" w:hAnsi="宋体"/>
                <w:szCs w:val="21"/>
              </w:rPr>
              <w:t>上签名，未使用印章、签名章或其他电子制版签名代替。</w:t>
            </w:r>
          </w:p>
          <w:p>
            <w:pPr>
              <w:spacing w:line="320" w:lineRule="exact"/>
              <w:ind w:right="113" w:firstLine="315" w:firstLineChars="150"/>
              <w:rPr>
                <w:rFonts w:hint="eastAsia" w:ascii="宋体" w:hAnsi="宋体"/>
                <w:szCs w:val="21"/>
              </w:rPr>
            </w:pPr>
            <w:r>
              <w:rPr>
                <w:rFonts w:hint="eastAsia" w:ascii="宋体" w:hAnsi="宋体"/>
                <w:szCs w:val="21"/>
              </w:rPr>
              <w:t>（5）投标人法定代表人亲自签署投标文件的，提供了法定代表人身份证明，且法定代表人在法定代表人身份证明上签名，未使用印章、签名章或其他电子制版签名代替。</w:t>
            </w:r>
          </w:p>
          <w:p>
            <w:pPr>
              <w:spacing w:line="320" w:lineRule="exact"/>
              <w:ind w:left="113" w:right="113" w:firstLine="210" w:firstLineChars="100"/>
              <w:rPr>
                <w:rFonts w:hint="eastAsia"/>
                <w:szCs w:val="21"/>
              </w:rPr>
            </w:pPr>
            <w:r>
              <w:rPr>
                <w:rFonts w:hint="eastAsia" w:ascii="宋体" w:hAnsi="宋体"/>
                <w:szCs w:val="21"/>
              </w:rPr>
              <w:t>（6）</w:t>
            </w:r>
            <w:r>
              <w:rPr>
                <w:rFonts w:hint="eastAsia"/>
                <w:szCs w:val="21"/>
              </w:rPr>
              <w:t>投标人以联合体形式投标时，联合体满足招标文件的要求：</w:t>
            </w:r>
          </w:p>
          <w:p>
            <w:pPr>
              <w:spacing w:line="320" w:lineRule="exact"/>
              <w:ind w:left="113" w:right="113" w:firstLine="210" w:firstLineChars="100"/>
              <w:rPr>
                <w:rFonts w:hint="eastAsia"/>
                <w:szCs w:val="21"/>
              </w:rPr>
            </w:pPr>
            <w:r>
              <w:rPr>
                <w:rFonts w:hint="eastAsia"/>
                <w:szCs w:val="21"/>
              </w:rPr>
              <w:t>投标人按照招标文件提供的格式签订了联合体协议书，明确各方承担连带责任，并明确了联合体牵头人。</w:t>
            </w:r>
          </w:p>
          <w:p>
            <w:pPr>
              <w:spacing w:line="320" w:lineRule="exact"/>
              <w:ind w:left="113" w:right="113" w:firstLine="210" w:firstLineChars="100"/>
              <w:rPr>
                <w:rFonts w:hint="eastAsia" w:ascii="宋体" w:hAnsi="宋体"/>
                <w:szCs w:val="21"/>
              </w:rPr>
            </w:pPr>
            <w:r>
              <w:rPr>
                <w:rFonts w:hint="eastAsia" w:ascii="宋体" w:hAnsi="宋体"/>
                <w:szCs w:val="21"/>
              </w:rPr>
              <w:t>（7）同一投标人未提交两个以上不同的投标文件。</w:t>
            </w:r>
          </w:p>
          <w:p>
            <w:pPr>
              <w:spacing w:line="320" w:lineRule="exact"/>
              <w:ind w:left="113" w:right="113" w:firstLine="210" w:firstLineChars="100"/>
              <w:rPr>
                <w:rFonts w:hint="eastAsia" w:ascii="宋体" w:hAnsi="宋体"/>
                <w:szCs w:val="21"/>
              </w:rPr>
            </w:pPr>
            <w:r>
              <w:rPr>
                <w:rFonts w:hint="eastAsia" w:ascii="宋体" w:hAnsi="宋体"/>
                <w:szCs w:val="21"/>
              </w:rPr>
              <w:t>（8）投标文件中未出现有关投标报价的内容。</w:t>
            </w:r>
          </w:p>
          <w:p>
            <w:pPr>
              <w:spacing w:line="320" w:lineRule="exact"/>
              <w:ind w:left="113" w:right="113" w:firstLine="210" w:firstLineChars="100"/>
              <w:rPr>
                <w:rFonts w:hint="eastAsia" w:ascii="宋体" w:hAnsi="宋体"/>
                <w:szCs w:val="21"/>
              </w:rPr>
            </w:pPr>
            <w:r>
              <w:rPr>
                <w:rFonts w:hint="eastAsia" w:ascii="宋体" w:hAnsi="宋体"/>
                <w:szCs w:val="21"/>
              </w:rPr>
              <w:t>（9）投标文件载明的招标项目完成期限未超过招标文件规定的时限。</w:t>
            </w:r>
          </w:p>
          <w:p>
            <w:pPr>
              <w:spacing w:line="320" w:lineRule="exact"/>
              <w:ind w:left="113" w:right="113" w:firstLine="210" w:firstLineChars="100"/>
              <w:rPr>
                <w:rFonts w:hint="eastAsia" w:ascii="宋体" w:hAnsi="宋体"/>
                <w:szCs w:val="21"/>
              </w:rPr>
            </w:pPr>
            <w:r>
              <w:rPr>
                <w:rFonts w:hint="eastAsia" w:ascii="宋体" w:hAnsi="宋体"/>
                <w:szCs w:val="21"/>
              </w:rPr>
              <w:t>（10）投标文件对招标文件的实质性要求和条件作出响应。</w:t>
            </w:r>
          </w:p>
          <w:p>
            <w:pPr>
              <w:spacing w:line="320" w:lineRule="exact"/>
              <w:ind w:left="113" w:right="113" w:firstLine="210" w:firstLineChars="100"/>
              <w:rPr>
                <w:rFonts w:hint="eastAsia" w:ascii="宋体" w:hAnsi="宋体"/>
                <w:szCs w:val="21"/>
              </w:rPr>
            </w:pPr>
            <w:r>
              <w:rPr>
                <w:rFonts w:hint="eastAsia" w:ascii="宋体" w:hAnsi="宋体"/>
                <w:szCs w:val="21"/>
              </w:rPr>
              <w:t>（11）权利义务符合招标文件规定：</w:t>
            </w:r>
          </w:p>
          <w:p>
            <w:pPr>
              <w:spacing w:line="320" w:lineRule="exact"/>
              <w:ind w:left="113" w:right="113" w:firstLine="210" w:firstLineChars="100"/>
              <w:rPr>
                <w:rFonts w:hint="eastAsia" w:ascii="宋体" w:hAnsi="宋体"/>
                <w:szCs w:val="21"/>
              </w:rPr>
            </w:pPr>
            <w:r>
              <w:rPr>
                <w:rFonts w:hint="eastAsia" w:ascii="宋体" w:hAnsi="宋体"/>
                <w:szCs w:val="21"/>
              </w:rPr>
              <w:t>a.投标人应接受招标文件规定的风险划分原则，未提出新的风险划分办法；</w:t>
            </w:r>
          </w:p>
          <w:p>
            <w:pPr>
              <w:spacing w:line="320" w:lineRule="exact"/>
              <w:ind w:left="113" w:right="113" w:firstLine="210" w:firstLineChars="100"/>
              <w:rPr>
                <w:rFonts w:hint="eastAsia" w:ascii="宋体" w:hAnsi="宋体"/>
                <w:szCs w:val="21"/>
              </w:rPr>
            </w:pPr>
            <w:r>
              <w:rPr>
                <w:rFonts w:hint="eastAsia" w:ascii="宋体" w:hAnsi="宋体"/>
                <w:szCs w:val="21"/>
              </w:rPr>
              <w:t>b.投标人未增加委托人的责任范围，或减少投标人义务；</w:t>
            </w:r>
          </w:p>
          <w:p>
            <w:pPr>
              <w:spacing w:line="320" w:lineRule="exact"/>
              <w:ind w:left="113" w:right="113" w:firstLine="210" w:firstLineChars="100"/>
              <w:rPr>
                <w:rFonts w:hint="eastAsia" w:ascii="宋体" w:hAnsi="宋体"/>
                <w:szCs w:val="21"/>
              </w:rPr>
            </w:pPr>
            <w:r>
              <w:rPr>
                <w:rFonts w:hint="eastAsia" w:ascii="宋体" w:hAnsi="宋体"/>
                <w:szCs w:val="21"/>
              </w:rPr>
              <w:t>c.投标人未提出不同的支付办法；</w:t>
            </w:r>
          </w:p>
          <w:p>
            <w:pPr>
              <w:spacing w:line="320" w:lineRule="exact"/>
              <w:ind w:left="113" w:right="113" w:firstLine="210" w:firstLineChars="100"/>
              <w:rPr>
                <w:rFonts w:hint="eastAsia" w:ascii="宋体" w:hAnsi="宋体"/>
                <w:szCs w:val="21"/>
              </w:rPr>
            </w:pPr>
            <w:r>
              <w:rPr>
                <w:rFonts w:hint="eastAsia" w:ascii="宋体" w:hAnsi="宋体"/>
                <w:szCs w:val="21"/>
              </w:rPr>
              <w:t>d.投标人对合同纠纷、事故处理办法未提出异议；</w:t>
            </w:r>
          </w:p>
          <w:p>
            <w:pPr>
              <w:spacing w:line="320" w:lineRule="exact"/>
              <w:ind w:left="113" w:right="113" w:firstLine="210" w:firstLineChars="100"/>
              <w:rPr>
                <w:rFonts w:hint="eastAsia" w:ascii="宋体" w:hAnsi="宋体"/>
                <w:szCs w:val="21"/>
              </w:rPr>
            </w:pPr>
            <w:r>
              <w:rPr>
                <w:rFonts w:hint="eastAsia" w:ascii="宋体" w:hAnsi="宋体"/>
                <w:szCs w:val="21"/>
              </w:rPr>
              <w:t>e.投标人在投标活动中无欺诈行为；</w:t>
            </w:r>
          </w:p>
          <w:p>
            <w:pPr>
              <w:spacing w:line="320" w:lineRule="exact"/>
              <w:ind w:left="113" w:right="113" w:firstLine="210" w:firstLineChars="100"/>
              <w:rPr>
                <w:rFonts w:hint="eastAsia" w:ascii="宋体" w:hAnsi="宋体"/>
                <w:szCs w:val="21"/>
              </w:rPr>
            </w:pPr>
            <w:r>
              <w:rPr>
                <w:rFonts w:hint="eastAsia" w:ascii="宋体" w:hAnsi="宋体"/>
                <w:szCs w:val="21"/>
              </w:rPr>
              <w:t>f.投标人未对合同条款有重要保留。</w:t>
            </w:r>
          </w:p>
          <w:p>
            <w:pPr>
              <w:spacing w:line="320" w:lineRule="exact"/>
              <w:ind w:left="113" w:right="113" w:firstLine="210" w:firstLineChars="100"/>
              <w:rPr>
                <w:rFonts w:hint="eastAsia" w:ascii="宋体" w:hAnsi="宋体"/>
                <w:szCs w:val="21"/>
              </w:rPr>
            </w:pPr>
            <w:r>
              <w:rPr>
                <w:rFonts w:hint="eastAsia" w:ascii="宋体" w:hAnsi="宋体"/>
                <w:szCs w:val="21"/>
              </w:rPr>
              <w:t>（12）投标文件正、副本份数符合招标文件第二章“投标人须知”第3.7.4项规定。</w:t>
            </w:r>
          </w:p>
          <w:p>
            <w:pPr>
              <w:spacing w:line="320" w:lineRule="exact"/>
              <w:ind w:left="113" w:right="113" w:firstLine="210" w:firstLineChars="100"/>
              <w:rPr>
                <w:rFonts w:hint="eastAsia" w:ascii="黑体" w:hAnsi="黑体" w:eastAsia="黑体"/>
                <w:szCs w:val="21"/>
              </w:rPr>
            </w:pPr>
            <w:r>
              <w:rPr>
                <w:rFonts w:hint="eastAsia" w:ascii="黑体" w:hAnsi="黑体" w:eastAsia="黑体"/>
                <w:szCs w:val="21"/>
              </w:rPr>
              <w:t>第二个信封（报价文件）评审标准：</w:t>
            </w:r>
          </w:p>
          <w:p>
            <w:pPr>
              <w:spacing w:line="320" w:lineRule="exact"/>
              <w:ind w:left="113" w:right="113" w:firstLine="210" w:firstLineChars="100"/>
              <w:rPr>
                <w:rFonts w:hint="eastAsia" w:ascii="宋体" w:hAnsi="宋体"/>
                <w:szCs w:val="21"/>
              </w:rPr>
            </w:pPr>
            <w:r>
              <w:rPr>
                <w:rFonts w:hint="eastAsia" w:ascii="宋体" w:hAnsi="宋体"/>
                <w:szCs w:val="21"/>
              </w:rPr>
              <w:t>（1）投标文件按照招标文件规定的格式、内容填写，字迹清晰可辨，内容齐全完整：</w:t>
            </w:r>
          </w:p>
          <w:p>
            <w:pPr>
              <w:spacing w:line="320" w:lineRule="exact"/>
              <w:ind w:left="113" w:right="113" w:firstLine="210" w:firstLineChars="100"/>
              <w:rPr>
                <w:rFonts w:hint="eastAsia" w:ascii="宋体" w:hAnsi="宋体"/>
                <w:szCs w:val="21"/>
              </w:rPr>
            </w:pPr>
            <w:r>
              <w:rPr>
                <w:rFonts w:hint="eastAsia" w:ascii="宋体" w:hAnsi="宋体"/>
                <w:szCs w:val="21"/>
              </w:rPr>
              <w:t>a.投标函按招标文件规定填报了项目名称、标段号、补遗书编号（如有）、投标报价系数（包括大写系数和小写系数）；</w:t>
            </w:r>
          </w:p>
          <w:p>
            <w:pPr>
              <w:spacing w:line="320" w:lineRule="exact"/>
              <w:ind w:left="113" w:right="113" w:firstLine="210" w:firstLineChars="100"/>
              <w:rPr>
                <w:rFonts w:hint="eastAsia" w:ascii="宋体" w:hAnsi="宋体"/>
                <w:szCs w:val="21"/>
              </w:rPr>
            </w:pPr>
            <w:r>
              <w:rPr>
                <w:rFonts w:hint="eastAsia" w:ascii="宋体" w:hAnsi="宋体"/>
                <w:szCs w:val="21"/>
              </w:rPr>
              <w:t>b.投标文件组成齐全完整，内容均按规定填写。</w:t>
            </w:r>
          </w:p>
          <w:p>
            <w:pPr>
              <w:spacing w:line="320" w:lineRule="exact"/>
              <w:ind w:left="113" w:right="113" w:firstLine="210" w:firstLineChars="100"/>
              <w:rPr>
                <w:rFonts w:hint="eastAsia" w:ascii="宋体" w:hAnsi="宋体"/>
                <w:szCs w:val="21"/>
              </w:rPr>
            </w:pPr>
            <w:r>
              <w:rPr>
                <w:rFonts w:hint="eastAsia" w:ascii="宋体" w:hAnsi="宋体"/>
                <w:szCs w:val="21"/>
              </w:rPr>
              <w:t>（2）投标文件上法定代表人或其委托代理人的签字、投标人的单位章盖章齐全，符合招标文件规定。</w:t>
            </w:r>
          </w:p>
          <w:p>
            <w:pPr>
              <w:spacing w:line="320" w:lineRule="exact"/>
              <w:ind w:left="113" w:right="113" w:firstLine="210" w:firstLineChars="100"/>
              <w:rPr>
                <w:rFonts w:hint="eastAsia" w:ascii="宋体" w:hAnsi="宋体"/>
                <w:szCs w:val="21"/>
              </w:rPr>
            </w:pPr>
            <w:r>
              <w:rPr>
                <w:rFonts w:hint="eastAsia" w:ascii="宋体" w:hAnsi="宋体"/>
                <w:szCs w:val="21"/>
              </w:rPr>
              <w:t>（3）投标报价系数未超过招标文件设定的最高投标限价。</w:t>
            </w:r>
          </w:p>
          <w:p>
            <w:pPr>
              <w:spacing w:line="320" w:lineRule="exact"/>
              <w:ind w:left="113" w:right="113" w:firstLine="210" w:firstLineChars="100"/>
              <w:rPr>
                <w:rFonts w:hint="eastAsia" w:ascii="宋体" w:hAnsi="宋体"/>
                <w:szCs w:val="21"/>
              </w:rPr>
            </w:pPr>
            <w:r>
              <w:rPr>
                <w:rFonts w:hint="eastAsia" w:ascii="宋体" w:hAnsi="宋体"/>
                <w:szCs w:val="21"/>
              </w:rPr>
              <w:t>（4）投标报价的大写系数能够确定具体数值。</w:t>
            </w:r>
          </w:p>
          <w:p>
            <w:pPr>
              <w:spacing w:line="320" w:lineRule="exact"/>
              <w:ind w:left="113" w:right="113" w:firstLine="210" w:firstLineChars="100"/>
              <w:rPr>
                <w:rFonts w:hint="eastAsia" w:ascii="宋体" w:hAnsi="宋体"/>
                <w:szCs w:val="21"/>
              </w:rPr>
            </w:pPr>
            <w:r>
              <w:rPr>
                <w:rFonts w:hint="eastAsia" w:ascii="宋体" w:hAnsi="宋体"/>
                <w:szCs w:val="21"/>
              </w:rPr>
              <w:t>（5）同一投标人未提交两个以上不同的投标报价。</w:t>
            </w:r>
          </w:p>
          <w:p>
            <w:pPr>
              <w:spacing w:line="320" w:lineRule="exact"/>
              <w:ind w:left="113" w:right="113" w:firstLine="210" w:firstLineChars="100"/>
              <w:rPr>
                <w:rFonts w:hint="eastAsia" w:ascii="宋体" w:hAnsi="宋体"/>
                <w:szCs w:val="21"/>
              </w:rPr>
            </w:pPr>
            <w:r>
              <w:rPr>
                <w:rFonts w:hint="eastAsia" w:ascii="宋体" w:hAnsi="宋体"/>
                <w:szCs w:val="21"/>
              </w:rPr>
              <w:t>（6）投标文件正、副本份数符合招标文件第二章“投标人须知”第3.7.4项规定。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381" w:hRule="atLeast"/>
          <w:jc w:val="center"/>
        </w:trPr>
        <w:tc>
          <w:tcPr>
            <w:tcW w:w="730" w:type="dxa"/>
            <w:vAlign w:val="center"/>
          </w:tcPr>
          <w:p>
            <w:pPr>
              <w:spacing w:line="320" w:lineRule="exact"/>
              <w:jc w:val="center"/>
              <w:rPr>
                <w:rFonts w:ascii="宋体" w:hAnsi="宋体"/>
                <w:szCs w:val="21"/>
              </w:rPr>
            </w:pPr>
            <w:r>
              <w:rPr>
                <w:rFonts w:hint="eastAsia" w:ascii="宋体" w:hAnsi="宋体"/>
                <w:szCs w:val="21"/>
              </w:rPr>
              <w:t>2.1.2</w:t>
            </w:r>
          </w:p>
        </w:tc>
        <w:tc>
          <w:tcPr>
            <w:tcW w:w="1272" w:type="dxa"/>
            <w:vAlign w:val="center"/>
          </w:tcPr>
          <w:p>
            <w:pPr>
              <w:snapToGrid w:val="0"/>
              <w:spacing w:line="320" w:lineRule="exact"/>
              <w:ind w:left="113" w:right="113"/>
              <w:contextualSpacing/>
              <w:jc w:val="center"/>
              <w:rPr>
                <w:rFonts w:hint="eastAsia" w:ascii="宋体" w:hAnsi="宋体"/>
                <w:szCs w:val="21"/>
              </w:rPr>
            </w:pPr>
            <w:r>
              <w:rPr>
                <w:rFonts w:hint="eastAsia" w:ascii="宋体" w:hAnsi="宋体"/>
                <w:szCs w:val="21"/>
              </w:rPr>
              <w:t>资格评审标准</w:t>
            </w:r>
          </w:p>
        </w:tc>
        <w:tc>
          <w:tcPr>
            <w:tcW w:w="7009" w:type="dxa"/>
            <w:vAlign w:val="center"/>
          </w:tcPr>
          <w:p>
            <w:pPr>
              <w:spacing w:line="320" w:lineRule="exact"/>
              <w:ind w:left="113" w:right="113" w:firstLine="210" w:firstLineChars="100"/>
              <w:rPr>
                <w:rFonts w:hint="eastAsia" w:ascii="宋体" w:hAnsi="宋体"/>
                <w:color w:val="000000"/>
                <w:szCs w:val="21"/>
              </w:rPr>
            </w:pPr>
            <w:r>
              <w:rPr>
                <w:rFonts w:hint="eastAsia" w:ascii="宋体" w:hAnsi="宋体"/>
                <w:szCs w:val="21"/>
              </w:rPr>
              <w:t>（1）投标人具备有效的营业执照、组织机构代码证、监理资质证书和基本账户开</w:t>
            </w:r>
            <w:r>
              <w:rPr>
                <w:rFonts w:hint="eastAsia" w:ascii="宋体" w:hAnsi="宋体"/>
                <w:color w:val="000000"/>
                <w:szCs w:val="21"/>
              </w:rPr>
              <w:t>户许可证（或开户证明）。</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（2）投标人的资质等级符合招标文件规定。</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（3）投标人的类似项目业绩符合招标文件规定。</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（4）投标人的信誉符合招标文件规定。</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（5）投标人的总监理工程师资格、在岗情况符合招标文件规定。</w:t>
            </w:r>
          </w:p>
          <w:p>
            <w:pPr>
              <w:spacing w:line="320" w:lineRule="exact"/>
              <w:ind w:left="113" w:right="113" w:firstLine="210" w:firstLineChars="100"/>
              <w:rPr>
                <w:rFonts w:hint="eastAsia" w:ascii="宋体" w:hAnsi="宋体"/>
                <w:szCs w:val="21"/>
              </w:rPr>
            </w:pPr>
            <w:r>
              <w:rPr>
                <w:rFonts w:hint="eastAsia" w:ascii="宋体" w:hAnsi="宋体"/>
                <w:color w:val="000000"/>
                <w:szCs w:val="21"/>
              </w:rPr>
              <w:t>（6）投标人不存在第二章“投标人须知”第1.4.3</w:t>
            </w:r>
            <w:r>
              <w:rPr>
                <w:rFonts w:hint="eastAsia" w:ascii="宋体" w:hAnsi="宋体"/>
                <w:szCs w:val="21"/>
              </w:rPr>
              <w:t>项或第1.4.4项规定的任何一种情形。</w:t>
            </w:r>
          </w:p>
          <w:p>
            <w:pPr>
              <w:spacing w:line="320" w:lineRule="exact"/>
              <w:ind w:left="113" w:right="113" w:firstLine="210" w:firstLineChars="100"/>
              <w:rPr>
                <w:rFonts w:hint="eastAsia" w:ascii="宋体" w:hAnsi="宋体"/>
                <w:szCs w:val="21"/>
              </w:rPr>
            </w:pPr>
            <w:r>
              <w:rPr>
                <w:rFonts w:hint="eastAsia" w:ascii="宋体" w:hAnsi="宋体"/>
                <w:szCs w:val="21"/>
              </w:rPr>
              <w:t>（7）投标人符合第二章“投标人须知”第1.4.5项规定。</w:t>
            </w:r>
          </w:p>
          <w:p>
            <w:pPr>
              <w:ind w:left="113" w:right="113" w:firstLine="210" w:firstLineChars="100"/>
              <w:rPr>
                <w:rFonts w:hint="eastAsia" w:ascii="宋体" w:hAnsi="宋体"/>
                <w:szCs w:val="21"/>
              </w:rPr>
            </w:pPr>
            <w:r>
              <w:rPr>
                <w:rFonts w:hint="eastAsia" w:ascii="宋体" w:hAnsi="宋体"/>
                <w:szCs w:val="21"/>
              </w:rPr>
              <w:t>（8）以联合体形式参与投标的，联合体各方均未再以自己名义单独或参加其他联合体在同一标段中投标；独立参与投标的，投标人未同时参加联合体在同一标段中投标。</w:t>
            </w:r>
          </w:p>
          <w:p>
            <w:pPr>
              <w:spacing w:line="320" w:lineRule="exact"/>
              <w:ind w:left="113" w:right="113" w:firstLine="210" w:firstLineChars="100"/>
              <w:rPr>
                <w:rFonts w:hint="eastAsia" w:ascii="宋体" w:hAnsi="宋体"/>
                <w:szCs w:val="21"/>
              </w:rPr>
            </w:pPr>
          </w:p>
        </w:tc>
      </w:tr>
    </w:tbl>
    <w:p>
      <w:pPr>
        <w:spacing w:line="320" w:lineRule="exact"/>
        <w:jc w:val="right"/>
        <w:rPr>
          <w:rFonts w:hint="eastAsia" w:ascii="宋体" w:hAnsi="宋体"/>
          <w:szCs w:val="21"/>
        </w:rPr>
      </w:pPr>
    </w:p>
    <w:p>
      <w:pPr>
        <w:spacing w:line="320" w:lineRule="exact"/>
        <w:jc w:val="right"/>
        <w:rPr>
          <w:rFonts w:hint="eastAsia" w:ascii="宋体" w:hAnsi="宋体"/>
          <w:szCs w:val="21"/>
        </w:rPr>
      </w:pPr>
    </w:p>
    <w:p>
      <w:pPr>
        <w:spacing w:line="320" w:lineRule="exact"/>
        <w:jc w:val="right"/>
        <w:rPr>
          <w:rFonts w:ascii="宋体" w:hAnsi="宋体"/>
          <w:szCs w:val="21"/>
        </w:rPr>
        <w:sectPr>
          <w:footerReference r:id="rId6" w:type="default"/>
          <w:footnotePr>
            <w:numFmt w:val="decimalEnclosedCircleChinese"/>
            <w:numRestart w:val="eachPage"/>
          </w:footnotePr>
          <w:pgSz w:w="11906" w:h="16838"/>
          <w:pgMar w:top="1418" w:right="1418" w:bottom="1418" w:left="1418" w:header="851" w:footer="851" w:gutter="0"/>
          <w:cols w:space="425" w:num="1"/>
          <w:docGrid w:linePitch="312" w:charSpace="0"/>
        </w:sectPr>
      </w:pPr>
    </w:p>
    <w:p>
      <w:pPr>
        <w:spacing w:line="320" w:lineRule="exact"/>
        <w:jc w:val="right"/>
        <w:rPr>
          <w:rFonts w:hint="eastAsia" w:ascii="宋体" w:hAnsi="宋体"/>
          <w:szCs w:val="21"/>
        </w:rPr>
      </w:pPr>
      <w:r>
        <w:rPr>
          <w:rFonts w:hint="eastAsia" w:ascii="宋体" w:hAnsi="宋体"/>
          <w:szCs w:val="21"/>
        </w:rPr>
        <w:t>续上表</w:t>
      </w:r>
    </w:p>
    <w:tbl>
      <w:tblPr>
        <w:tblStyle w:val="12"/>
        <w:tblW w:w="905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9"/>
        <w:gridCol w:w="2241"/>
        <w:gridCol w:w="5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jc w:val="center"/>
        </w:trPr>
        <w:tc>
          <w:tcPr>
            <w:tcW w:w="869" w:type="dxa"/>
            <w:vAlign w:val="center"/>
          </w:tcPr>
          <w:p>
            <w:pPr>
              <w:spacing w:line="320" w:lineRule="exact"/>
              <w:ind w:right="27"/>
              <w:jc w:val="center"/>
              <w:rPr>
                <w:rFonts w:hint="eastAsia" w:ascii="宋体" w:hAnsi="宋体"/>
                <w:b/>
                <w:szCs w:val="21"/>
              </w:rPr>
            </w:pPr>
            <w:r>
              <w:rPr>
                <w:rFonts w:hint="eastAsia" w:ascii="宋体" w:hAnsi="宋体"/>
                <w:b/>
                <w:szCs w:val="21"/>
              </w:rPr>
              <w:t>条款号</w:t>
            </w:r>
          </w:p>
        </w:tc>
        <w:tc>
          <w:tcPr>
            <w:tcW w:w="2241" w:type="dxa"/>
            <w:vAlign w:val="center"/>
          </w:tcPr>
          <w:p>
            <w:pPr>
              <w:spacing w:line="320" w:lineRule="exact"/>
              <w:ind w:right="113"/>
              <w:jc w:val="center"/>
              <w:rPr>
                <w:rFonts w:hint="eastAsia" w:ascii="宋体" w:hAnsi="宋体"/>
                <w:b/>
                <w:szCs w:val="21"/>
              </w:rPr>
            </w:pPr>
            <w:r>
              <w:rPr>
                <w:rFonts w:hint="eastAsia" w:ascii="宋体" w:hAnsi="宋体"/>
                <w:b/>
                <w:szCs w:val="21"/>
              </w:rPr>
              <w:t>条款内容</w:t>
            </w:r>
          </w:p>
        </w:tc>
        <w:tc>
          <w:tcPr>
            <w:tcW w:w="5942" w:type="dxa"/>
            <w:vAlign w:val="center"/>
          </w:tcPr>
          <w:p>
            <w:pPr>
              <w:spacing w:line="320" w:lineRule="exact"/>
              <w:ind w:right="113"/>
              <w:jc w:val="center"/>
              <w:rPr>
                <w:rFonts w:hint="eastAsia" w:ascii="宋体" w:hAnsi="宋体"/>
                <w:b/>
                <w:szCs w:val="21"/>
              </w:rPr>
            </w:pPr>
            <w:r>
              <w:rPr>
                <w:rFonts w:hint="eastAsia" w:ascii="宋体" w:hAnsi="宋体"/>
                <w:b/>
                <w:szCs w:val="21"/>
              </w:rPr>
              <w:t>编列内容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4" w:hRule="atLeast"/>
          <w:jc w:val="center"/>
        </w:trPr>
        <w:tc>
          <w:tcPr>
            <w:tcW w:w="869" w:type="dxa"/>
            <w:vAlign w:val="center"/>
          </w:tcPr>
          <w:p>
            <w:pPr>
              <w:spacing w:line="320" w:lineRule="exact"/>
              <w:ind w:right="27"/>
              <w:jc w:val="center"/>
              <w:rPr>
                <w:rFonts w:hint="eastAsia" w:ascii="宋体" w:hAnsi="宋体"/>
                <w:szCs w:val="21"/>
              </w:rPr>
            </w:pPr>
            <w:r>
              <w:rPr>
                <w:rFonts w:hint="eastAsia" w:ascii="宋体" w:hAnsi="宋体"/>
                <w:szCs w:val="21"/>
              </w:rPr>
              <w:t>2.2.1</w:t>
            </w:r>
          </w:p>
        </w:tc>
        <w:tc>
          <w:tcPr>
            <w:tcW w:w="2241" w:type="dxa"/>
            <w:vAlign w:val="center"/>
          </w:tcPr>
          <w:p>
            <w:pPr>
              <w:spacing w:line="320" w:lineRule="exact"/>
              <w:ind w:right="113"/>
              <w:jc w:val="center"/>
              <w:rPr>
                <w:rFonts w:hint="eastAsia" w:ascii="宋体" w:hAnsi="宋体"/>
                <w:szCs w:val="21"/>
              </w:rPr>
            </w:pPr>
            <w:r>
              <w:rPr>
                <w:rFonts w:hint="eastAsia" w:ascii="宋体" w:hAnsi="宋体"/>
                <w:szCs w:val="21"/>
              </w:rPr>
              <w:t>分值构成</w:t>
            </w:r>
          </w:p>
          <w:p>
            <w:pPr>
              <w:spacing w:line="320" w:lineRule="exact"/>
              <w:ind w:right="113"/>
              <w:jc w:val="center"/>
              <w:rPr>
                <w:rFonts w:hint="eastAsia" w:ascii="宋体" w:hAnsi="宋体"/>
                <w:szCs w:val="21"/>
              </w:rPr>
            </w:pPr>
            <w:r>
              <w:rPr>
                <w:rFonts w:hint="eastAsia" w:ascii="宋体" w:hAnsi="宋体"/>
                <w:szCs w:val="21"/>
              </w:rPr>
              <w:t>（总分100分）</w:t>
            </w:r>
          </w:p>
        </w:tc>
        <w:tc>
          <w:tcPr>
            <w:tcW w:w="5942" w:type="dxa"/>
            <w:vAlign w:val="center"/>
          </w:tcPr>
          <w:p>
            <w:pPr>
              <w:spacing w:line="320" w:lineRule="exact"/>
              <w:ind w:left="113" w:leftChars="54" w:right="113" w:firstLine="417" w:firstLineChars="199"/>
              <w:rPr>
                <w:rFonts w:hint="eastAsia" w:ascii="黑体" w:hAnsi="黑体" w:eastAsia="黑体"/>
                <w:szCs w:val="21"/>
              </w:rPr>
            </w:pPr>
            <w:r>
              <w:rPr>
                <w:rFonts w:hint="eastAsia" w:ascii="黑体" w:hAnsi="黑体" w:eastAsia="黑体"/>
                <w:szCs w:val="21"/>
              </w:rPr>
              <w:t>第一个信封（商务及技术文件）评分分值构成：</w:t>
            </w:r>
          </w:p>
          <w:p>
            <w:pPr>
              <w:spacing w:line="320" w:lineRule="exact"/>
              <w:ind w:left="113" w:leftChars="54" w:right="113" w:firstLine="420" w:firstLineChars="200"/>
              <w:rPr>
                <w:rFonts w:hint="eastAsia" w:ascii="宋体" w:hAnsi="宋体"/>
                <w:szCs w:val="21"/>
              </w:rPr>
            </w:pPr>
            <w:r>
              <w:rPr>
                <w:rFonts w:hint="eastAsia" w:ascii="宋体" w:hAnsi="宋体"/>
                <w:szCs w:val="21"/>
              </w:rPr>
              <w:t>技术建议书：35分</w:t>
            </w:r>
          </w:p>
          <w:p>
            <w:pPr>
              <w:spacing w:line="320" w:lineRule="exact"/>
              <w:ind w:left="113" w:leftChars="54" w:right="113" w:firstLine="420" w:firstLineChars="200"/>
              <w:rPr>
                <w:rFonts w:hint="eastAsia" w:ascii="宋体" w:hAnsi="宋体"/>
                <w:szCs w:val="21"/>
              </w:rPr>
            </w:pPr>
            <w:r>
              <w:rPr>
                <w:rFonts w:hint="eastAsia" w:ascii="宋体" w:hAnsi="宋体"/>
                <w:szCs w:val="21"/>
              </w:rPr>
              <w:t>主要人员：25分</w:t>
            </w:r>
          </w:p>
          <w:p>
            <w:pPr>
              <w:spacing w:line="320" w:lineRule="exact"/>
              <w:ind w:left="113" w:leftChars="54" w:right="113" w:firstLine="420" w:firstLineChars="200"/>
              <w:rPr>
                <w:rFonts w:hint="eastAsia" w:ascii="宋体" w:hAnsi="宋体"/>
                <w:szCs w:val="21"/>
              </w:rPr>
            </w:pPr>
            <w:r>
              <w:rPr>
                <w:rFonts w:hint="eastAsia" w:ascii="宋体" w:hAnsi="宋体"/>
                <w:szCs w:val="21"/>
              </w:rPr>
              <w:t>业绩： 20分</w:t>
            </w:r>
          </w:p>
          <w:p>
            <w:pPr>
              <w:spacing w:line="320" w:lineRule="exact"/>
              <w:ind w:left="113" w:leftChars="54" w:right="113" w:firstLine="420" w:firstLineChars="200"/>
              <w:rPr>
                <w:rFonts w:hint="eastAsia" w:ascii="宋体" w:hAnsi="宋体"/>
                <w:szCs w:val="21"/>
              </w:rPr>
            </w:pPr>
            <w:r>
              <w:rPr>
                <w:rFonts w:hint="eastAsia" w:ascii="宋体" w:hAnsi="宋体"/>
                <w:szCs w:val="21"/>
              </w:rPr>
              <w:t>履约信誉：10分</w:t>
            </w:r>
          </w:p>
          <w:p>
            <w:pPr>
              <w:spacing w:line="320" w:lineRule="exact"/>
              <w:ind w:left="113" w:leftChars="54" w:right="113" w:firstLine="417" w:firstLineChars="199"/>
              <w:rPr>
                <w:rFonts w:hint="eastAsia" w:ascii="黑体" w:hAnsi="黑体" w:eastAsia="黑体"/>
                <w:szCs w:val="21"/>
              </w:rPr>
            </w:pPr>
            <w:r>
              <w:rPr>
                <w:rFonts w:hint="eastAsia" w:ascii="黑体" w:hAnsi="黑体" w:eastAsia="黑体"/>
                <w:szCs w:val="21"/>
              </w:rPr>
              <w:t>第二个信封（报价文件）评分分值构成：</w:t>
            </w:r>
          </w:p>
          <w:p>
            <w:pPr>
              <w:spacing w:line="320" w:lineRule="exact"/>
              <w:ind w:left="113" w:leftChars="54" w:right="113" w:firstLine="420" w:firstLineChars="200"/>
              <w:rPr>
                <w:rFonts w:hint="eastAsia" w:ascii="宋体" w:hAnsi="宋体"/>
                <w:szCs w:val="21"/>
              </w:rPr>
            </w:pPr>
            <w:r>
              <w:rPr>
                <w:rFonts w:hint="eastAsia" w:ascii="宋体" w:hAnsi="宋体"/>
                <w:szCs w:val="21"/>
              </w:rPr>
              <w:t>评标价：10分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5" w:hRule="atLeast"/>
          <w:jc w:val="center"/>
        </w:trPr>
        <w:tc>
          <w:tcPr>
            <w:tcW w:w="869" w:type="dxa"/>
            <w:vAlign w:val="center"/>
          </w:tcPr>
          <w:p>
            <w:pPr>
              <w:ind w:right="27"/>
              <w:jc w:val="center"/>
              <w:rPr>
                <w:rFonts w:hint="eastAsia" w:ascii="宋体" w:hAnsi="宋体"/>
                <w:szCs w:val="21"/>
              </w:rPr>
            </w:pPr>
            <w:r>
              <w:rPr>
                <w:rFonts w:hint="eastAsia" w:ascii="宋体" w:hAnsi="宋体"/>
                <w:szCs w:val="21"/>
              </w:rPr>
              <w:t>2.2.2</w:t>
            </w:r>
          </w:p>
        </w:tc>
        <w:tc>
          <w:tcPr>
            <w:tcW w:w="2241" w:type="dxa"/>
            <w:vAlign w:val="center"/>
          </w:tcPr>
          <w:p>
            <w:pPr>
              <w:ind w:left="113" w:right="113"/>
              <w:jc w:val="center"/>
              <w:rPr>
                <w:rFonts w:hint="eastAsia" w:ascii="宋体" w:hAnsi="宋体"/>
                <w:szCs w:val="21"/>
              </w:rPr>
            </w:pPr>
            <w:r>
              <w:rPr>
                <w:rFonts w:hint="eastAsia" w:ascii="宋体" w:hAnsi="宋体"/>
                <w:szCs w:val="21"/>
              </w:rPr>
              <w:t>评标基准价</w:t>
            </w:r>
          </w:p>
          <w:p>
            <w:pPr>
              <w:ind w:left="113" w:right="113"/>
              <w:jc w:val="center"/>
              <w:rPr>
                <w:rFonts w:hint="eastAsia" w:ascii="宋体" w:hAnsi="宋体"/>
                <w:szCs w:val="21"/>
              </w:rPr>
            </w:pPr>
            <w:r>
              <w:rPr>
                <w:rFonts w:hint="eastAsia" w:ascii="宋体" w:hAnsi="宋体"/>
                <w:szCs w:val="21"/>
              </w:rPr>
              <w:t>计算方法</w:t>
            </w:r>
          </w:p>
        </w:tc>
        <w:tc>
          <w:tcPr>
            <w:tcW w:w="5942" w:type="dxa"/>
            <w:vAlign w:val="center"/>
          </w:tcPr>
          <w:p>
            <w:pPr>
              <w:ind w:left="113" w:leftChars="54" w:right="113" w:firstLine="420" w:firstLineChars="200"/>
              <w:rPr>
                <w:rFonts w:hint="eastAsia" w:ascii="宋体" w:hAnsi="宋体"/>
                <w:szCs w:val="21"/>
              </w:rPr>
            </w:pPr>
            <w:r>
              <w:rPr>
                <w:rFonts w:hint="eastAsia" w:ascii="宋体" w:hAnsi="宋体"/>
                <w:szCs w:val="21"/>
              </w:rPr>
              <w:t>评标基准价的计算：</w:t>
            </w:r>
          </w:p>
          <w:p>
            <w:pPr>
              <w:ind w:left="113" w:leftChars="54" w:right="113" w:firstLine="420" w:firstLineChars="200"/>
              <w:rPr>
                <w:rFonts w:hint="eastAsia" w:ascii="宋体" w:hAnsi="宋体"/>
                <w:szCs w:val="21"/>
              </w:rPr>
            </w:pPr>
            <w:r>
              <w:rPr>
                <w:rFonts w:hint="eastAsia" w:ascii="宋体" w:hAnsi="宋体"/>
                <w:szCs w:val="21"/>
              </w:rPr>
              <w:t>在开标现场，招标人将当场计算并宣布评标基准价。</w:t>
            </w:r>
          </w:p>
          <w:p>
            <w:pPr>
              <w:ind w:left="113" w:leftChars="54" w:right="113" w:firstLine="315" w:firstLineChars="150"/>
              <w:rPr>
                <w:rFonts w:hint="eastAsia" w:ascii="宋体" w:hAnsi="宋体"/>
                <w:szCs w:val="21"/>
              </w:rPr>
            </w:pPr>
            <w:r>
              <w:rPr>
                <w:rFonts w:hint="eastAsia" w:ascii="宋体" w:hAnsi="宋体"/>
                <w:szCs w:val="21"/>
              </w:rPr>
              <w:t>（1）评标价的确定：</w:t>
            </w:r>
          </w:p>
          <w:p>
            <w:pPr>
              <w:ind w:left="113" w:leftChars="54" w:right="113" w:firstLine="420" w:firstLineChars="200"/>
              <w:rPr>
                <w:rFonts w:hint="eastAsia" w:ascii="宋体" w:hAnsi="宋体"/>
                <w:szCs w:val="21"/>
              </w:rPr>
            </w:pPr>
            <w:r>
              <w:rPr>
                <w:rFonts w:hint="eastAsia" w:ascii="宋体" w:hAnsi="宋体"/>
                <w:szCs w:val="21"/>
              </w:rPr>
              <w:t>评标价=投标函文字报价</w:t>
            </w:r>
          </w:p>
          <w:p>
            <w:pPr>
              <w:ind w:left="113" w:leftChars="54" w:right="113" w:firstLine="315" w:firstLineChars="150"/>
              <w:rPr>
                <w:rFonts w:hint="eastAsia" w:ascii="宋体" w:hAnsi="宋体"/>
                <w:szCs w:val="21"/>
              </w:rPr>
            </w:pPr>
            <w:r>
              <w:rPr>
                <w:rFonts w:hint="eastAsia" w:ascii="宋体" w:hAnsi="宋体"/>
                <w:szCs w:val="21"/>
              </w:rPr>
              <w:t>（2）评标价平均值的计算：</w:t>
            </w:r>
          </w:p>
          <w:p>
            <w:pPr>
              <w:ind w:left="113" w:leftChars="54" w:right="113" w:firstLine="420" w:firstLineChars="200"/>
              <w:rPr>
                <w:rFonts w:hint="eastAsia" w:ascii="宋体" w:hAnsi="宋体"/>
                <w:szCs w:val="21"/>
              </w:rPr>
            </w:pPr>
            <w:r>
              <w:rPr>
                <w:rFonts w:ascii="宋体" w:hAnsi="宋体"/>
                <w:szCs w:val="21"/>
              </w:rPr>
              <w:t>除按第二章“投标人须知”第5.2.</w:t>
            </w:r>
            <w:r>
              <w:rPr>
                <w:rFonts w:hint="eastAsia" w:ascii="宋体" w:hAnsi="宋体"/>
                <w:szCs w:val="21"/>
              </w:rPr>
              <w:t>4</w:t>
            </w:r>
            <w:r>
              <w:rPr>
                <w:rFonts w:ascii="宋体" w:hAnsi="宋体"/>
                <w:szCs w:val="21"/>
              </w:rPr>
              <w:t>项规定开标现场被宣布为</w:t>
            </w:r>
            <w:r>
              <w:rPr>
                <w:rFonts w:hint="eastAsia" w:ascii="宋体" w:hAnsi="宋体"/>
                <w:szCs w:val="21"/>
              </w:rPr>
              <w:t>不进入评标基准价计算</w:t>
            </w:r>
            <w:r>
              <w:rPr>
                <w:rFonts w:ascii="宋体" w:hAnsi="宋体"/>
                <w:szCs w:val="21"/>
              </w:rPr>
              <w:t>的投标报价之外，</w:t>
            </w:r>
            <w:r>
              <w:rPr>
                <w:rFonts w:hint="eastAsia" w:ascii="宋体" w:hAnsi="宋体"/>
                <w:szCs w:val="21"/>
              </w:rPr>
              <w:t>所有投标人的评标价去掉一个最高值和一个最低值后的算术平均值即为评标价平均值</w:t>
            </w:r>
            <w:r>
              <w:rPr>
                <w:rFonts w:hint="eastAsia" w:ascii="宋体" w:hAnsi="宋体" w:cs="宋体"/>
                <w:bCs/>
                <w:color w:val="000000"/>
                <w:szCs w:val="21"/>
              </w:rPr>
              <w:t>（</w:t>
            </w:r>
            <w:r>
              <w:rPr>
                <w:rFonts w:ascii="宋体" w:hAnsi="宋体" w:cs="宋体"/>
                <w:bCs/>
                <w:color w:val="000000"/>
                <w:szCs w:val="21"/>
              </w:rPr>
              <w:t>如</w:t>
            </w:r>
            <w:r>
              <w:rPr>
                <w:rFonts w:hint="eastAsia" w:ascii="宋体" w:hAnsi="宋体" w:cs="宋体"/>
                <w:bCs/>
                <w:color w:val="000000"/>
                <w:szCs w:val="21"/>
              </w:rPr>
              <w:t>果参与评标价平均值计算的有效投标人少于5家时</w:t>
            </w:r>
            <w:r>
              <w:rPr>
                <w:rFonts w:ascii="宋体" w:hAnsi="宋体" w:cs="宋体"/>
                <w:bCs/>
                <w:color w:val="000000"/>
                <w:szCs w:val="21"/>
              </w:rPr>
              <w:t>，则</w:t>
            </w:r>
            <w:r>
              <w:rPr>
                <w:rFonts w:hint="eastAsia" w:ascii="宋体" w:hAnsi="宋体" w:cs="宋体"/>
                <w:bCs/>
                <w:color w:val="000000"/>
                <w:szCs w:val="21"/>
              </w:rPr>
              <w:t>计算评标价平均值时</w:t>
            </w:r>
            <w:r>
              <w:rPr>
                <w:rFonts w:ascii="宋体" w:hAnsi="宋体" w:cs="宋体"/>
                <w:bCs/>
                <w:color w:val="000000"/>
                <w:szCs w:val="21"/>
              </w:rPr>
              <w:t>不去掉</w:t>
            </w:r>
            <w:r>
              <w:rPr>
                <w:rFonts w:hint="eastAsia" w:ascii="宋体" w:hAnsi="宋体" w:cs="宋体"/>
                <w:bCs/>
                <w:color w:val="000000"/>
                <w:szCs w:val="21"/>
              </w:rPr>
              <w:t>最高值和最低值</w:t>
            </w:r>
            <w:r>
              <w:rPr>
                <w:rFonts w:hint="eastAsia" w:ascii="宋体" w:hAnsi="宋体" w:cs="宋体"/>
                <w:bCs/>
                <w:szCs w:val="21"/>
              </w:rPr>
              <w:t>），评标价平均值的计算保留2位小数</w:t>
            </w:r>
            <w:r>
              <w:rPr>
                <w:rFonts w:hint="eastAsia" w:ascii="宋体" w:hAnsi="宋体" w:cs="宋体"/>
                <w:bCs/>
                <w:color w:val="000000"/>
                <w:szCs w:val="21"/>
              </w:rPr>
              <w:t>，小数点后第3位“四舍五入”。</w:t>
            </w:r>
          </w:p>
          <w:p>
            <w:pPr>
              <w:ind w:left="113" w:leftChars="54" w:right="113" w:firstLine="420" w:firstLineChars="200"/>
              <w:rPr>
                <w:rFonts w:hint="eastAsia" w:ascii="宋体" w:hAnsi="宋体"/>
                <w:szCs w:val="21"/>
              </w:rPr>
            </w:pPr>
            <w:r>
              <w:rPr>
                <w:rFonts w:hint="eastAsia" w:ascii="宋体" w:hAnsi="宋体"/>
                <w:szCs w:val="21"/>
              </w:rPr>
              <w:t>（3）评标基准价的确定：</w:t>
            </w:r>
          </w:p>
          <w:p>
            <w:pPr>
              <w:ind w:left="113" w:leftChars="54" w:right="113" w:firstLine="420" w:firstLineChars="200"/>
              <w:rPr>
                <w:rFonts w:hint="eastAsia" w:ascii="宋体" w:hAnsi="宋体"/>
                <w:szCs w:val="21"/>
              </w:rPr>
            </w:pPr>
            <w:r>
              <w:rPr>
                <w:rFonts w:hint="eastAsia" w:ascii="宋体" w:hAnsi="宋体"/>
                <w:szCs w:val="21"/>
              </w:rPr>
              <w:t>将评标价平均值直接作为评标基准价。</w:t>
            </w:r>
          </w:p>
          <w:p>
            <w:pPr>
              <w:spacing w:line="320" w:lineRule="exact"/>
              <w:ind w:left="113" w:leftChars="54" w:right="113" w:firstLine="417" w:firstLineChars="199"/>
              <w:rPr>
                <w:rFonts w:hint="eastAsia" w:ascii="宋体" w:hAnsi="宋体"/>
                <w:szCs w:val="21"/>
              </w:rPr>
            </w:pPr>
            <w:r>
              <w:rPr>
                <w:rFonts w:hint="eastAsia" w:ascii="宋体" w:hAnsi="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40" w:hRule="atLeast"/>
          <w:jc w:val="center"/>
        </w:trPr>
        <w:tc>
          <w:tcPr>
            <w:tcW w:w="869" w:type="dxa"/>
            <w:vAlign w:val="center"/>
          </w:tcPr>
          <w:p>
            <w:pPr>
              <w:ind w:right="27"/>
              <w:jc w:val="center"/>
              <w:rPr>
                <w:rFonts w:hint="eastAsia" w:ascii="宋体" w:hAnsi="宋体"/>
                <w:szCs w:val="21"/>
              </w:rPr>
            </w:pPr>
            <w:r>
              <w:rPr>
                <w:rFonts w:hint="eastAsia" w:ascii="宋体" w:hAnsi="宋体"/>
                <w:szCs w:val="21"/>
              </w:rPr>
              <w:t>2.2.3</w:t>
            </w:r>
          </w:p>
        </w:tc>
        <w:tc>
          <w:tcPr>
            <w:tcW w:w="2241" w:type="dxa"/>
            <w:vAlign w:val="center"/>
          </w:tcPr>
          <w:p>
            <w:pPr>
              <w:ind w:left="113" w:right="113"/>
              <w:jc w:val="center"/>
              <w:rPr>
                <w:rFonts w:hint="eastAsia" w:ascii="宋体" w:hAnsi="宋体"/>
                <w:szCs w:val="21"/>
              </w:rPr>
            </w:pPr>
            <w:r>
              <w:rPr>
                <w:rFonts w:hint="eastAsia" w:ascii="宋体" w:hAnsi="宋体"/>
                <w:szCs w:val="21"/>
              </w:rPr>
              <w:t>评标价的偏差率</w:t>
            </w:r>
          </w:p>
          <w:p>
            <w:pPr>
              <w:ind w:left="113" w:right="113"/>
              <w:jc w:val="center"/>
              <w:rPr>
                <w:rFonts w:hint="eastAsia" w:ascii="宋体" w:hAnsi="宋体"/>
                <w:szCs w:val="21"/>
              </w:rPr>
            </w:pPr>
            <w:r>
              <w:rPr>
                <w:rFonts w:hint="eastAsia" w:ascii="宋体" w:hAnsi="宋体"/>
                <w:szCs w:val="21"/>
              </w:rPr>
              <w:t>计算公式</w:t>
            </w:r>
          </w:p>
        </w:tc>
        <w:tc>
          <w:tcPr>
            <w:tcW w:w="5942" w:type="dxa"/>
            <w:vAlign w:val="center"/>
          </w:tcPr>
          <w:p>
            <w:pPr>
              <w:ind w:firstLine="420" w:firstLineChars="200"/>
              <w:jc w:val="left"/>
              <w:rPr>
                <w:rFonts w:hint="eastAsia" w:ascii="宋体" w:hAnsi="宋体"/>
                <w:szCs w:val="21"/>
              </w:rPr>
            </w:pPr>
            <w:r>
              <w:rPr>
                <w:rFonts w:hint="eastAsia" w:ascii="宋体" w:hAnsi="宋体"/>
                <w:szCs w:val="21"/>
              </w:rPr>
              <w:t>偏差率=100%×（投标人评标价-评标基准价）/评标基准价</w:t>
            </w:r>
          </w:p>
          <w:p>
            <w:pPr>
              <w:ind w:firstLine="420" w:firstLineChars="200"/>
              <w:jc w:val="left"/>
              <w:rPr>
                <w:rFonts w:hint="eastAsia" w:ascii="宋体" w:hAnsi="宋体"/>
                <w:b/>
                <w:szCs w:val="21"/>
              </w:rPr>
            </w:pPr>
            <w:r>
              <w:rPr>
                <w:rFonts w:hint="eastAsia" w:ascii="宋体" w:hAnsi="宋体"/>
                <w:szCs w:val="21"/>
              </w:rPr>
              <w:t>偏差率保留2位小数，例如**.**%</w:t>
            </w:r>
          </w:p>
        </w:tc>
      </w:tr>
    </w:tbl>
    <w:p>
      <w:pPr>
        <w:wordWrap w:val="0"/>
        <w:jc w:val="right"/>
        <w:rPr>
          <w:rFonts w:hint="eastAsia" w:ascii="宋体" w:hAnsi="宋体"/>
          <w:szCs w:val="21"/>
        </w:rPr>
      </w:pPr>
      <w:r>
        <w:rPr>
          <w:rFonts w:ascii="宋体" w:hAnsi="宋体"/>
          <w:szCs w:val="21"/>
        </w:rPr>
        <w:br w:type="page"/>
      </w:r>
      <w:r>
        <w:rPr>
          <w:rFonts w:hint="eastAsia" w:ascii="宋体" w:hAnsi="宋体"/>
          <w:szCs w:val="21"/>
        </w:rPr>
        <w:t>续上表</w:t>
      </w:r>
    </w:p>
    <w:tbl>
      <w:tblPr>
        <w:tblStyle w:val="12"/>
        <w:tblW w:w="919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39"/>
        <w:gridCol w:w="645"/>
        <w:gridCol w:w="599"/>
        <w:gridCol w:w="1199"/>
        <w:gridCol w:w="2077"/>
        <w:gridCol w:w="46"/>
        <w:gridCol w:w="792"/>
        <w:gridCol w:w="28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3426" w:type="pct"/>
            <w:gridSpan w:val="7"/>
            <w:vAlign w:val="center"/>
          </w:tcPr>
          <w:p>
            <w:pPr>
              <w:jc w:val="center"/>
              <w:rPr>
                <w:rFonts w:ascii="宋体" w:hAnsi="宋体"/>
                <w:b/>
                <w:szCs w:val="21"/>
              </w:rPr>
            </w:pPr>
            <w:r>
              <w:rPr>
                <w:rFonts w:hint="eastAsia" w:ascii="宋体" w:hAnsi="宋体"/>
                <w:b/>
                <w:szCs w:val="21"/>
              </w:rPr>
              <w:t>评分因素与权重分值</w:t>
            </w:r>
            <w:r>
              <w:rPr>
                <w:rStyle w:val="16"/>
                <w:szCs w:val="21"/>
              </w:rPr>
              <w:footnoteReference w:id="2"/>
            </w:r>
          </w:p>
        </w:tc>
        <w:tc>
          <w:tcPr>
            <w:tcW w:w="1574" w:type="pct"/>
            <w:vMerge w:val="restart"/>
            <w:vAlign w:val="center"/>
          </w:tcPr>
          <w:p>
            <w:pPr>
              <w:jc w:val="center"/>
              <w:rPr>
                <w:rFonts w:ascii="宋体" w:hAnsi="宋体"/>
                <w:b/>
                <w:szCs w:val="21"/>
              </w:rPr>
            </w:pPr>
            <w:r>
              <w:rPr>
                <w:rFonts w:hint="eastAsia" w:ascii="宋体" w:hAnsi="宋体"/>
                <w:b/>
                <w:szCs w:val="21"/>
              </w:rPr>
              <w:t>评分标准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11" w:type="pct"/>
            <w:vAlign w:val="center"/>
          </w:tcPr>
          <w:p>
            <w:pPr>
              <w:jc w:val="center"/>
              <w:rPr>
                <w:rFonts w:ascii="宋体" w:hAnsi="宋体"/>
                <w:b/>
                <w:szCs w:val="21"/>
              </w:rPr>
            </w:pPr>
            <w:r>
              <w:rPr>
                <w:rFonts w:hint="eastAsia" w:ascii="宋体" w:hAnsi="宋体"/>
                <w:b/>
                <w:szCs w:val="21"/>
              </w:rPr>
              <w:t>条款号</w:t>
            </w:r>
          </w:p>
        </w:tc>
        <w:tc>
          <w:tcPr>
            <w:tcW w:w="677" w:type="pct"/>
            <w:gridSpan w:val="2"/>
            <w:vAlign w:val="center"/>
          </w:tcPr>
          <w:p>
            <w:pPr>
              <w:jc w:val="center"/>
              <w:rPr>
                <w:rFonts w:ascii="宋体" w:hAnsi="宋体"/>
                <w:b/>
                <w:szCs w:val="21"/>
              </w:rPr>
            </w:pPr>
            <w:r>
              <w:rPr>
                <w:rFonts w:hint="eastAsia" w:ascii="宋体" w:hAnsi="宋体"/>
                <w:b/>
                <w:szCs w:val="21"/>
              </w:rPr>
              <w:t>评分因素</w:t>
            </w:r>
          </w:p>
        </w:tc>
        <w:tc>
          <w:tcPr>
            <w:tcW w:w="652" w:type="pct"/>
            <w:vAlign w:val="center"/>
          </w:tcPr>
          <w:p>
            <w:pPr>
              <w:jc w:val="center"/>
              <w:rPr>
                <w:rFonts w:hint="eastAsia" w:ascii="宋体" w:hAnsi="宋体"/>
                <w:b/>
                <w:szCs w:val="21"/>
              </w:rPr>
            </w:pPr>
            <w:r>
              <w:rPr>
                <w:rFonts w:hint="eastAsia" w:ascii="宋体" w:hAnsi="宋体"/>
                <w:b/>
                <w:szCs w:val="21"/>
              </w:rPr>
              <w:t>评分因素</w:t>
            </w:r>
          </w:p>
          <w:p>
            <w:pPr>
              <w:jc w:val="center"/>
              <w:rPr>
                <w:rFonts w:ascii="宋体" w:hAnsi="宋体"/>
                <w:b/>
                <w:szCs w:val="21"/>
              </w:rPr>
            </w:pPr>
            <w:r>
              <w:rPr>
                <w:rFonts w:hint="eastAsia" w:ascii="宋体" w:hAnsi="宋体"/>
                <w:b/>
                <w:szCs w:val="21"/>
              </w:rPr>
              <w:t>权重分值</w:t>
            </w:r>
          </w:p>
        </w:tc>
        <w:tc>
          <w:tcPr>
            <w:tcW w:w="1155" w:type="pct"/>
            <w:gridSpan w:val="2"/>
            <w:vAlign w:val="center"/>
          </w:tcPr>
          <w:p>
            <w:pPr>
              <w:jc w:val="center"/>
              <w:rPr>
                <w:rFonts w:ascii="宋体" w:hAnsi="宋体"/>
                <w:b/>
                <w:szCs w:val="21"/>
              </w:rPr>
            </w:pPr>
            <w:r>
              <w:rPr>
                <w:rFonts w:hint="eastAsia" w:ascii="宋体" w:hAnsi="宋体"/>
                <w:b/>
                <w:szCs w:val="21"/>
              </w:rPr>
              <w:t>各评分因素细分项</w:t>
            </w:r>
          </w:p>
        </w:tc>
        <w:tc>
          <w:tcPr>
            <w:tcW w:w="431" w:type="pct"/>
            <w:vAlign w:val="center"/>
          </w:tcPr>
          <w:p>
            <w:pPr>
              <w:jc w:val="center"/>
              <w:rPr>
                <w:rFonts w:ascii="宋体" w:hAnsi="宋体"/>
                <w:b/>
                <w:szCs w:val="21"/>
              </w:rPr>
            </w:pPr>
            <w:r>
              <w:rPr>
                <w:rFonts w:hint="eastAsia" w:ascii="宋体" w:hAnsi="宋体"/>
                <w:b/>
                <w:szCs w:val="21"/>
              </w:rPr>
              <w:t>分值</w:t>
            </w:r>
          </w:p>
        </w:tc>
        <w:tc>
          <w:tcPr>
            <w:tcW w:w="1574" w:type="pct"/>
            <w:vMerge w:val="continue"/>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7" w:hRule="exact"/>
          <w:jc w:val="center"/>
        </w:trPr>
        <w:tc>
          <w:tcPr>
            <w:tcW w:w="511" w:type="pct"/>
            <w:vMerge w:val="restart"/>
            <w:vAlign w:val="center"/>
          </w:tcPr>
          <w:p>
            <w:pPr>
              <w:jc w:val="center"/>
              <w:rPr>
                <w:rFonts w:ascii="宋体" w:hAnsi="宋体"/>
                <w:szCs w:val="21"/>
              </w:rPr>
            </w:pPr>
            <w:r>
              <w:rPr>
                <w:rFonts w:hint="eastAsia" w:ascii="宋体" w:hAnsi="宋体"/>
                <w:szCs w:val="21"/>
              </w:rPr>
              <w:t>2.2.4（1）</w:t>
            </w:r>
          </w:p>
        </w:tc>
        <w:tc>
          <w:tcPr>
            <w:tcW w:w="677" w:type="pct"/>
            <w:gridSpan w:val="2"/>
            <w:vMerge w:val="restart"/>
            <w:vAlign w:val="center"/>
          </w:tcPr>
          <w:p>
            <w:pPr>
              <w:jc w:val="center"/>
              <w:rPr>
                <w:rFonts w:hint="eastAsia" w:ascii="宋体" w:hAnsi="宋体"/>
                <w:szCs w:val="21"/>
              </w:rPr>
            </w:pPr>
            <w:r>
              <w:rPr>
                <w:rFonts w:hint="eastAsia" w:ascii="宋体" w:hAnsi="宋体"/>
                <w:szCs w:val="21"/>
              </w:rPr>
              <w:t>技术</w:t>
            </w:r>
          </w:p>
          <w:p>
            <w:pPr>
              <w:jc w:val="center"/>
              <w:rPr>
                <w:rFonts w:ascii="宋体" w:hAnsi="宋体"/>
                <w:szCs w:val="21"/>
              </w:rPr>
            </w:pPr>
            <w:r>
              <w:rPr>
                <w:rFonts w:hint="eastAsia" w:ascii="宋体" w:hAnsi="宋体"/>
                <w:szCs w:val="21"/>
              </w:rPr>
              <w:t>建议书</w:t>
            </w:r>
          </w:p>
        </w:tc>
        <w:tc>
          <w:tcPr>
            <w:tcW w:w="652" w:type="pct"/>
            <w:vMerge w:val="restart"/>
            <w:vAlign w:val="center"/>
          </w:tcPr>
          <w:p>
            <w:pPr>
              <w:jc w:val="center"/>
              <w:rPr>
                <w:rFonts w:ascii="宋体" w:hAnsi="宋体"/>
                <w:szCs w:val="21"/>
              </w:rPr>
            </w:pPr>
            <w:r>
              <w:rPr>
                <w:rFonts w:hint="eastAsia" w:ascii="宋体" w:hAnsi="宋体"/>
                <w:szCs w:val="21"/>
              </w:rPr>
              <w:t xml:space="preserve"> 35 分</w:t>
            </w:r>
          </w:p>
        </w:tc>
        <w:tc>
          <w:tcPr>
            <w:tcW w:w="1155" w:type="pct"/>
            <w:gridSpan w:val="2"/>
            <w:vAlign w:val="center"/>
          </w:tcPr>
          <w:p>
            <w:pPr>
              <w:ind w:right="113"/>
              <w:rPr>
                <w:rFonts w:ascii="宋体" w:hAnsi="宋体"/>
                <w:szCs w:val="21"/>
              </w:rPr>
            </w:pPr>
            <w:r>
              <w:rPr>
                <w:rFonts w:hint="eastAsia" w:ascii="宋体" w:hAnsi="宋体"/>
                <w:szCs w:val="21"/>
              </w:rPr>
              <w:t>监理大纲（或监理方案）和措施</w:t>
            </w:r>
          </w:p>
        </w:tc>
        <w:tc>
          <w:tcPr>
            <w:tcW w:w="431" w:type="pct"/>
            <w:vAlign w:val="center"/>
          </w:tcPr>
          <w:p>
            <w:pPr>
              <w:jc w:val="center"/>
              <w:rPr>
                <w:rFonts w:ascii="宋体" w:hAnsi="宋体"/>
                <w:szCs w:val="21"/>
              </w:rPr>
            </w:pPr>
            <w:r>
              <w:rPr>
                <w:rFonts w:hint="eastAsia" w:ascii="宋体" w:hAnsi="宋体"/>
                <w:szCs w:val="21"/>
              </w:rPr>
              <w:t>25分</w:t>
            </w:r>
          </w:p>
        </w:tc>
        <w:tc>
          <w:tcPr>
            <w:tcW w:w="1574" w:type="pct"/>
            <w:vAlign w:val="center"/>
          </w:tcPr>
          <w:p>
            <w:pPr>
              <w:jc w:val="left"/>
              <w:rPr>
                <w:rFonts w:ascii="宋体" w:hAnsi="宋体"/>
                <w:szCs w:val="21"/>
              </w:rPr>
            </w:pPr>
            <w:r>
              <w:rPr>
                <w:rFonts w:hint="eastAsia" w:ascii="宋体" w:hAnsi="宋体"/>
                <w:szCs w:val="21"/>
              </w:rPr>
              <w:t>监理大纲（或监理方案）和措施基本可行得15分，监理大纲（或监理方案）依据本项目的工程监理特点制订，适合本项目监理工作需要，各项保证措施有力且可行，酌情加分，最多加10分。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30" w:hRule="atLeast"/>
          <w:jc w:val="center"/>
        </w:trPr>
        <w:tc>
          <w:tcPr>
            <w:tcW w:w="511" w:type="pct"/>
            <w:vMerge w:val="continue"/>
            <w:vAlign w:val="center"/>
          </w:tcPr>
          <w:p>
            <w:pPr>
              <w:jc w:val="center"/>
              <w:rPr>
                <w:rFonts w:ascii="宋体" w:hAnsi="宋体"/>
                <w:szCs w:val="21"/>
              </w:rPr>
            </w:pPr>
          </w:p>
        </w:tc>
        <w:tc>
          <w:tcPr>
            <w:tcW w:w="677" w:type="pct"/>
            <w:gridSpan w:val="2"/>
            <w:vMerge w:val="continue"/>
            <w:vAlign w:val="center"/>
          </w:tcPr>
          <w:p>
            <w:pPr>
              <w:jc w:val="center"/>
              <w:rPr>
                <w:rFonts w:ascii="宋体" w:hAnsi="宋体"/>
                <w:szCs w:val="21"/>
              </w:rPr>
            </w:pPr>
          </w:p>
        </w:tc>
        <w:tc>
          <w:tcPr>
            <w:tcW w:w="652" w:type="pct"/>
            <w:vMerge w:val="continue"/>
            <w:vAlign w:val="center"/>
          </w:tcPr>
          <w:p>
            <w:pPr>
              <w:jc w:val="center"/>
              <w:rPr>
                <w:rFonts w:hint="eastAsia" w:ascii="宋体" w:hAnsi="宋体"/>
                <w:szCs w:val="21"/>
              </w:rPr>
            </w:pPr>
          </w:p>
        </w:tc>
        <w:tc>
          <w:tcPr>
            <w:tcW w:w="1155" w:type="pct"/>
            <w:gridSpan w:val="2"/>
            <w:vAlign w:val="center"/>
          </w:tcPr>
          <w:p>
            <w:pPr>
              <w:ind w:right="-46"/>
              <w:rPr>
                <w:rFonts w:ascii="宋体" w:hAnsi="宋体"/>
                <w:szCs w:val="21"/>
              </w:rPr>
            </w:pPr>
            <w:r>
              <w:rPr>
                <w:rFonts w:hint="eastAsia" w:ascii="宋体" w:hAnsi="宋体"/>
                <w:szCs w:val="21"/>
              </w:rPr>
              <w:t>本工程监理工作的重点与难点分析</w:t>
            </w:r>
          </w:p>
        </w:tc>
        <w:tc>
          <w:tcPr>
            <w:tcW w:w="431" w:type="pct"/>
            <w:vAlign w:val="center"/>
          </w:tcPr>
          <w:p>
            <w:pPr>
              <w:jc w:val="center"/>
              <w:rPr>
                <w:rFonts w:ascii="宋体" w:hAnsi="宋体"/>
                <w:szCs w:val="21"/>
              </w:rPr>
            </w:pPr>
            <w:r>
              <w:rPr>
                <w:rFonts w:hint="eastAsia" w:ascii="宋体" w:hAnsi="宋体"/>
                <w:szCs w:val="21"/>
              </w:rPr>
              <w:t xml:space="preserve"> 5分</w:t>
            </w:r>
          </w:p>
        </w:tc>
        <w:tc>
          <w:tcPr>
            <w:tcW w:w="1574" w:type="pct"/>
            <w:vAlign w:val="center"/>
          </w:tcPr>
          <w:p>
            <w:pPr>
              <w:jc w:val="left"/>
              <w:rPr>
                <w:rFonts w:ascii="宋体" w:hAnsi="宋体"/>
                <w:szCs w:val="21"/>
              </w:rPr>
            </w:pPr>
            <w:r>
              <w:rPr>
                <w:rFonts w:hint="eastAsia" w:ascii="宋体" w:hAnsi="宋体"/>
                <w:szCs w:val="21"/>
              </w:rPr>
              <w:t>重点与难点分析及对策基本准确得3分，重点与难点分析准确、对策可行，酌情加分，最多加2分。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06" w:hRule="exact"/>
          <w:jc w:val="center"/>
        </w:trPr>
        <w:tc>
          <w:tcPr>
            <w:tcW w:w="511" w:type="pct"/>
            <w:vMerge w:val="continue"/>
            <w:vAlign w:val="center"/>
          </w:tcPr>
          <w:p>
            <w:pPr>
              <w:jc w:val="center"/>
              <w:rPr>
                <w:rFonts w:ascii="宋体" w:hAnsi="宋体"/>
                <w:szCs w:val="21"/>
              </w:rPr>
            </w:pPr>
          </w:p>
        </w:tc>
        <w:tc>
          <w:tcPr>
            <w:tcW w:w="677" w:type="pct"/>
            <w:gridSpan w:val="2"/>
            <w:vMerge w:val="continue"/>
            <w:vAlign w:val="center"/>
          </w:tcPr>
          <w:p>
            <w:pPr>
              <w:jc w:val="center"/>
              <w:rPr>
                <w:rFonts w:ascii="宋体" w:hAnsi="宋体"/>
                <w:szCs w:val="21"/>
              </w:rPr>
            </w:pPr>
          </w:p>
        </w:tc>
        <w:tc>
          <w:tcPr>
            <w:tcW w:w="652" w:type="pct"/>
            <w:vMerge w:val="continue"/>
            <w:vAlign w:val="center"/>
          </w:tcPr>
          <w:p>
            <w:pPr>
              <w:jc w:val="center"/>
              <w:rPr>
                <w:rFonts w:hint="eastAsia" w:ascii="宋体" w:hAnsi="宋体"/>
                <w:szCs w:val="21"/>
              </w:rPr>
            </w:pPr>
          </w:p>
        </w:tc>
        <w:tc>
          <w:tcPr>
            <w:tcW w:w="1155" w:type="pct"/>
            <w:gridSpan w:val="2"/>
            <w:vAlign w:val="center"/>
          </w:tcPr>
          <w:p>
            <w:pPr>
              <w:ind w:right="113"/>
              <w:rPr>
                <w:rFonts w:ascii="宋体" w:hAnsi="宋体"/>
                <w:szCs w:val="21"/>
              </w:rPr>
            </w:pPr>
            <w:r>
              <w:rPr>
                <w:rFonts w:hint="eastAsia" w:ascii="宋体" w:hAnsi="宋体"/>
                <w:szCs w:val="21"/>
              </w:rPr>
              <w:t>对本工程的建议</w:t>
            </w:r>
          </w:p>
        </w:tc>
        <w:tc>
          <w:tcPr>
            <w:tcW w:w="431" w:type="pct"/>
            <w:vAlign w:val="center"/>
          </w:tcPr>
          <w:p>
            <w:pPr>
              <w:jc w:val="center"/>
              <w:rPr>
                <w:rFonts w:ascii="宋体" w:hAnsi="宋体"/>
                <w:szCs w:val="21"/>
              </w:rPr>
            </w:pPr>
            <w:r>
              <w:rPr>
                <w:rFonts w:hint="eastAsia" w:ascii="宋体" w:hAnsi="宋体"/>
                <w:szCs w:val="21"/>
              </w:rPr>
              <w:t xml:space="preserve"> 5分</w:t>
            </w:r>
          </w:p>
        </w:tc>
        <w:tc>
          <w:tcPr>
            <w:tcW w:w="1574" w:type="pct"/>
            <w:vAlign w:val="center"/>
          </w:tcPr>
          <w:p>
            <w:pPr>
              <w:jc w:val="left"/>
              <w:rPr>
                <w:rFonts w:ascii="宋体" w:hAnsi="宋体"/>
                <w:szCs w:val="21"/>
              </w:rPr>
            </w:pPr>
            <w:r>
              <w:rPr>
                <w:rFonts w:hint="eastAsia" w:ascii="宋体" w:hAnsi="宋体"/>
                <w:szCs w:val="21"/>
              </w:rPr>
              <w:t>对本工程的建议基本准确得3分，对本工程的建议准确且可行，酌情加分，最多加2分。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70" w:hRule="exact"/>
          <w:jc w:val="center"/>
        </w:trPr>
        <w:tc>
          <w:tcPr>
            <w:tcW w:w="511" w:type="pct"/>
            <w:vAlign w:val="center"/>
          </w:tcPr>
          <w:p>
            <w:pPr>
              <w:jc w:val="center"/>
              <w:rPr>
                <w:rFonts w:ascii="宋体" w:hAnsi="宋体"/>
                <w:szCs w:val="21"/>
              </w:rPr>
            </w:pPr>
            <w:r>
              <w:rPr>
                <w:rFonts w:hint="eastAsia" w:ascii="宋体" w:hAnsi="宋体"/>
                <w:szCs w:val="21"/>
              </w:rPr>
              <w:t>2.2.4（2）</w:t>
            </w:r>
          </w:p>
        </w:tc>
        <w:tc>
          <w:tcPr>
            <w:tcW w:w="677" w:type="pct"/>
            <w:gridSpan w:val="2"/>
            <w:vAlign w:val="center"/>
          </w:tcPr>
          <w:p>
            <w:pPr>
              <w:jc w:val="center"/>
              <w:rPr>
                <w:rFonts w:ascii="宋体" w:hAnsi="宋体"/>
                <w:szCs w:val="21"/>
              </w:rPr>
            </w:pPr>
            <w:r>
              <w:rPr>
                <w:rFonts w:hint="eastAsia" w:ascii="宋体" w:hAnsi="宋体"/>
                <w:szCs w:val="21"/>
              </w:rPr>
              <w:t>主要人员</w:t>
            </w:r>
          </w:p>
        </w:tc>
        <w:tc>
          <w:tcPr>
            <w:tcW w:w="652" w:type="pct"/>
            <w:vAlign w:val="center"/>
          </w:tcPr>
          <w:p>
            <w:pPr>
              <w:jc w:val="center"/>
              <w:rPr>
                <w:rFonts w:ascii="宋体" w:hAnsi="宋体"/>
                <w:szCs w:val="21"/>
              </w:rPr>
            </w:pPr>
            <w:r>
              <w:rPr>
                <w:rFonts w:hint="eastAsia" w:ascii="宋体" w:hAnsi="宋体"/>
                <w:szCs w:val="21"/>
              </w:rPr>
              <w:t xml:space="preserve"> 25 分</w:t>
            </w:r>
          </w:p>
        </w:tc>
        <w:tc>
          <w:tcPr>
            <w:tcW w:w="1155" w:type="pct"/>
            <w:gridSpan w:val="2"/>
            <w:vAlign w:val="center"/>
          </w:tcPr>
          <w:p>
            <w:pPr>
              <w:ind w:right="113"/>
              <w:rPr>
                <w:rFonts w:ascii="宋体" w:hAnsi="宋体"/>
                <w:szCs w:val="21"/>
              </w:rPr>
            </w:pPr>
            <w:r>
              <w:rPr>
                <w:rFonts w:hint="eastAsia" w:ascii="宋体" w:hAnsi="宋体"/>
                <w:szCs w:val="21"/>
              </w:rPr>
              <w:t>总监理工程师任职资格与业绩</w:t>
            </w:r>
          </w:p>
        </w:tc>
        <w:tc>
          <w:tcPr>
            <w:tcW w:w="431" w:type="pct"/>
            <w:vAlign w:val="center"/>
          </w:tcPr>
          <w:p>
            <w:pPr>
              <w:jc w:val="center"/>
              <w:rPr>
                <w:rFonts w:ascii="宋体" w:hAnsi="宋体"/>
                <w:szCs w:val="21"/>
              </w:rPr>
            </w:pPr>
            <w:r>
              <w:rPr>
                <w:rFonts w:hint="eastAsia" w:ascii="宋体" w:hAnsi="宋体"/>
                <w:szCs w:val="21"/>
              </w:rPr>
              <w:t>25分</w:t>
            </w:r>
          </w:p>
        </w:tc>
        <w:tc>
          <w:tcPr>
            <w:tcW w:w="1574" w:type="pct"/>
            <w:vAlign w:val="center"/>
          </w:tcPr>
          <w:p>
            <w:pPr>
              <w:ind w:left="-2" w:leftChars="-1" w:right="-29" w:rightChars="-14" w:firstLine="6" w:firstLineChars="3"/>
              <w:jc w:val="left"/>
              <w:rPr>
                <w:rFonts w:hint="eastAsia" w:ascii="宋体" w:hAnsi="宋体"/>
                <w:szCs w:val="21"/>
              </w:rPr>
            </w:pPr>
            <w:r>
              <w:rPr>
                <w:rFonts w:hint="eastAsia" w:ascii="宋体" w:hAnsi="宋体"/>
                <w:szCs w:val="21"/>
              </w:rPr>
              <w:t>（1）符合最低资格要求得15分；</w:t>
            </w:r>
          </w:p>
          <w:p>
            <w:pPr>
              <w:jc w:val="left"/>
              <w:rPr>
                <w:rFonts w:hint="eastAsia" w:ascii="宋体" w:hAnsi="宋体"/>
                <w:szCs w:val="21"/>
              </w:rPr>
            </w:pPr>
            <w:r>
              <w:rPr>
                <w:rFonts w:hint="eastAsia" w:ascii="宋体" w:hAnsi="宋体"/>
                <w:szCs w:val="21"/>
              </w:rPr>
              <w:t>（2）总监理工程师每增加1项有效业绩加5分，最多加10分。</w:t>
            </w:r>
          </w:p>
          <w:p>
            <w:pPr>
              <w:jc w:val="left"/>
              <w:rPr>
                <w:rFonts w:ascii="宋体" w:hAnsi="宋体"/>
                <w:szCs w:val="21"/>
              </w:rPr>
            </w:pPr>
            <w:r>
              <w:rPr>
                <w:rFonts w:hint="eastAsia" w:ascii="楷体" w:hAnsi="楷体" w:eastAsia="楷体"/>
                <w:szCs w:val="21"/>
              </w:rPr>
              <w:t>注：总监理工程师个人有效业绩要求见“投标人须知前附表”</w:t>
            </w:r>
            <w:r>
              <w:rPr>
                <w:rFonts w:hint="eastAsia" w:ascii="楷体" w:hAnsi="楷体" w:eastAsia="楷体"/>
                <w:bCs/>
                <w:szCs w:val="21"/>
              </w:rPr>
              <w:t>附录4资格审查条件(总监理工程师最低要求)</w:t>
            </w:r>
            <w:r>
              <w:rPr>
                <w:rFonts w:hint="eastAsia" w:ascii="楷体" w:hAnsi="楷体" w:eastAsia="楷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60" w:hRule="exact"/>
          <w:jc w:val="center"/>
        </w:trPr>
        <w:tc>
          <w:tcPr>
            <w:tcW w:w="511" w:type="pct"/>
            <w:vAlign w:val="center"/>
          </w:tcPr>
          <w:p>
            <w:pPr>
              <w:jc w:val="center"/>
              <w:rPr>
                <w:rFonts w:ascii="宋体" w:hAnsi="宋体"/>
                <w:szCs w:val="21"/>
              </w:rPr>
            </w:pPr>
            <w:r>
              <w:rPr>
                <w:rFonts w:hint="eastAsia" w:ascii="宋体" w:hAnsi="宋体"/>
                <w:szCs w:val="21"/>
              </w:rPr>
              <w:t>2.2.4（3）</w:t>
            </w:r>
          </w:p>
        </w:tc>
        <w:tc>
          <w:tcPr>
            <w:tcW w:w="677" w:type="pct"/>
            <w:gridSpan w:val="2"/>
            <w:vAlign w:val="center"/>
          </w:tcPr>
          <w:p>
            <w:pPr>
              <w:jc w:val="center"/>
              <w:rPr>
                <w:rFonts w:ascii="宋体" w:hAnsi="宋体"/>
                <w:szCs w:val="21"/>
              </w:rPr>
            </w:pPr>
            <w:r>
              <w:rPr>
                <w:rFonts w:hint="eastAsia" w:ascii="宋体" w:hAnsi="宋体"/>
                <w:szCs w:val="21"/>
              </w:rPr>
              <w:t>评标价</w:t>
            </w:r>
          </w:p>
        </w:tc>
        <w:tc>
          <w:tcPr>
            <w:tcW w:w="652" w:type="pct"/>
            <w:vAlign w:val="center"/>
          </w:tcPr>
          <w:p>
            <w:pPr>
              <w:jc w:val="center"/>
              <w:rPr>
                <w:rFonts w:ascii="宋体" w:hAnsi="宋体"/>
                <w:szCs w:val="21"/>
              </w:rPr>
            </w:pPr>
            <w:r>
              <w:rPr>
                <w:rFonts w:hint="eastAsia" w:ascii="宋体" w:hAnsi="宋体"/>
                <w:szCs w:val="21"/>
              </w:rPr>
              <w:t xml:space="preserve"> 10分</w:t>
            </w:r>
          </w:p>
        </w:tc>
        <w:tc>
          <w:tcPr>
            <w:tcW w:w="3160" w:type="pct"/>
            <w:gridSpan w:val="4"/>
            <w:vAlign w:val="center"/>
          </w:tcPr>
          <w:p>
            <w:pPr>
              <w:ind w:right="113"/>
              <w:rPr>
                <w:rFonts w:hint="eastAsia" w:ascii="宋体" w:hAnsi="宋体"/>
                <w:szCs w:val="21"/>
              </w:rPr>
            </w:pPr>
            <w:r>
              <w:rPr>
                <w:rFonts w:hint="eastAsia" w:ascii="宋体" w:hAnsi="宋体"/>
                <w:szCs w:val="21"/>
              </w:rPr>
              <w:t>评标价得分计算：</w:t>
            </w:r>
          </w:p>
          <w:p>
            <w:pPr>
              <w:spacing w:line="320" w:lineRule="exact"/>
              <w:ind w:left="-11" w:leftChars="-37" w:right="113" w:hanging="67" w:hangingChars="32"/>
              <w:rPr>
                <w:rFonts w:hint="eastAsia" w:ascii="宋体" w:hAnsi="宋体"/>
                <w:szCs w:val="21"/>
              </w:rPr>
            </w:pPr>
            <w:r>
              <w:rPr>
                <w:rFonts w:hint="eastAsia" w:ascii="宋体" w:hAnsi="宋体"/>
                <w:szCs w:val="21"/>
              </w:rPr>
              <w:t>（1）如果投标人的评标价＞评标基准价</w:t>
            </w:r>
            <w:r>
              <w:rPr>
                <w:rFonts w:ascii="宋体" w:hAnsi="宋体"/>
                <w:szCs w:val="21"/>
              </w:rPr>
              <w:t>，</w:t>
            </w:r>
            <w:r>
              <w:rPr>
                <w:rFonts w:hint="eastAsia" w:ascii="宋体" w:hAnsi="宋体"/>
                <w:szCs w:val="21"/>
              </w:rPr>
              <w:t>则评标价得分=10-偏差率×100×0.2；</w:t>
            </w:r>
          </w:p>
          <w:p>
            <w:pPr>
              <w:spacing w:line="320" w:lineRule="exact"/>
              <w:ind w:left="-11" w:leftChars="-37" w:right="113" w:hanging="67" w:hangingChars="32"/>
              <w:rPr>
                <w:rFonts w:hint="eastAsia" w:ascii="宋体" w:hAnsi="宋体"/>
                <w:szCs w:val="21"/>
              </w:rPr>
            </w:pPr>
            <w:r>
              <w:rPr>
                <w:rFonts w:hint="eastAsia" w:ascii="宋体" w:hAnsi="宋体"/>
                <w:szCs w:val="21"/>
              </w:rPr>
              <w:t>（2）如果投标人的评标价≤评标基准价，则评标价得分=10+偏差率×100×0.1。</w:t>
            </w:r>
          </w:p>
          <w:p>
            <w:pPr>
              <w:jc w:val="left"/>
              <w:rPr>
                <w:rFonts w:ascii="宋体" w:hAnsi="宋体"/>
                <w:szCs w:val="21"/>
              </w:rPr>
            </w:pPr>
            <w:r>
              <w:rPr>
                <w:rFonts w:hint="eastAsia" w:ascii="宋体" w:hAnsi="宋体"/>
                <w:szCs w:val="21"/>
              </w:rPr>
              <w:t>评标价得分最低扣至0分。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511" w:type="pct"/>
            <w:vMerge w:val="restart"/>
            <w:vAlign w:val="center"/>
          </w:tcPr>
          <w:p>
            <w:pPr>
              <w:jc w:val="center"/>
              <w:rPr>
                <w:rFonts w:ascii="宋体" w:hAnsi="宋体"/>
                <w:szCs w:val="21"/>
              </w:rPr>
            </w:pPr>
            <w:r>
              <w:rPr>
                <w:rFonts w:hint="eastAsia" w:ascii="宋体" w:hAnsi="宋体"/>
                <w:szCs w:val="21"/>
              </w:rPr>
              <w:t>2.2.4（4）</w:t>
            </w:r>
          </w:p>
        </w:tc>
        <w:tc>
          <w:tcPr>
            <w:tcW w:w="351" w:type="pct"/>
            <w:vMerge w:val="restart"/>
            <w:vAlign w:val="center"/>
          </w:tcPr>
          <w:p>
            <w:pPr>
              <w:jc w:val="center"/>
              <w:rPr>
                <w:rFonts w:ascii="宋体" w:hAnsi="宋体"/>
                <w:szCs w:val="21"/>
              </w:rPr>
            </w:pPr>
            <w:r>
              <w:rPr>
                <w:rFonts w:hint="eastAsia" w:ascii="宋体" w:hAnsi="宋体"/>
                <w:szCs w:val="21"/>
              </w:rPr>
              <w:t>其他因素</w:t>
            </w:r>
          </w:p>
        </w:tc>
        <w:tc>
          <w:tcPr>
            <w:tcW w:w="326" w:type="pct"/>
            <w:vAlign w:val="center"/>
          </w:tcPr>
          <w:p>
            <w:pPr>
              <w:jc w:val="center"/>
              <w:rPr>
                <w:rFonts w:ascii="宋体" w:hAnsi="宋体"/>
                <w:szCs w:val="21"/>
              </w:rPr>
            </w:pPr>
            <w:r>
              <w:rPr>
                <w:rFonts w:hint="eastAsia" w:ascii="宋体" w:hAnsi="宋体"/>
                <w:szCs w:val="21"/>
              </w:rPr>
              <w:t>业绩</w:t>
            </w:r>
          </w:p>
        </w:tc>
        <w:tc>
          <w:tcPr>
            <w:tcW w:w="652" w:type="pct"/>
            <w:vAlign w:val="center"/>
          </w:tcPr>
          <w:p>
            <w:pPr>
              <w:jc w:val="center"/>
              <w:rPr>
                <w:rFonts w:hint="eastAsia" w:ascii="宋体" w:hAnsi="宋体"/>
                <w:szCs w:val="21"/>
              </w:rPr>
            </w:pPr>
            <w:r>
              <w:rPr>
                <w:rFonts w:hint="eastAsia" w:ascii="宋体" w:hAnsi="宋体"/>
                <w:szCs w:val="21"/>
              </w:rPr>
              <w:t xml:space="preserve"> 20 分</w:t>
            </w:r>
          </w:p>
        </w:tc>
        <w:tc>
          <w:tcPr>
            <w:tcW w:w="1130" w:type="pct"/>
            <w:vAlign w:val="center"/>
          </w:tcPr>
          <w:p>
            <w:pPr>
              <w:ind w:left="113" w:right="113"/>
              <w:jc w:val="center"/>
              <w:rPr>
                <w:rFonts w:ascii="宋体" w:hAnsi="宋体"/>
                <w:szCs w:val="21"/>
              </w:rPr>
            </w:pPr>
            <w:r>
              <w:rPr>
                <w:rFonts w:hint="eastAsia" w:ascii="宋体" w:hAnsi="宋体"/>
                <w:szCs w:val="21"/>
              </w:rPr>
              <w:t>二级或二级以上公路施工监理业绩</w:t>
            </w:r>
          </w:p>
        </w:tc>
        <w:tc>
          <w:tcPr>
            <w:tcW w:w="456" w:type="pct"/>
            <w:gridSpan w:val="2"/>
            <w:vAlign w:val="center"/>
          </w:tcPr>
          <w:p>
            <w:pPr>
              <w:rPr>
                <w:rFonts w:ascii="宋体" w:hAnsi="宋体"/>
                <w:szCs w:val="21"/>
              </w:rPr>
            </w:pPr>
            <w:r>
              <w:rPr>
                <w:rFonts w:hint="eastAsia" w:ascii="宋体" w:hAnsi="宋体"/>
                <w:szCs w:val="21"/>
              </w:rPr>
              <w:t xml:space="preserve"> 20分</w:t>
            </w:r>
          </w:p>
        </w:tc>
        <w:tc>
          <w:tcPr>
            <w:tcW w:w="1574" w:type="pct"/>
            <w:vAlign w:val="center"/>
          </w:tcPr>
          <w:p>
            <w:pPr>
              <w:jc w:val="left"/>
              <w:rPr>
                <w:rFonts w:hint="eastAsia" w:ascii="宋体" w:hAnsi="宋体"/>
                <w:color w:val="000000"/>
                <w:szCs w:val="21"/>
              </w:rPr>
            </w:pPr>
            <w:r>
              <w:rPr>
                <w:rFonts w:hint="eastAsia" w:ascii="宋体" w:hAnsi="宋体"/>
                <w:spacing w:val="9"/>
                <w:kern w:val="0"/>
                <w:szCs w:val="21"/>
              </w:rPr>
              <w:t>满足最低资格条件得12分，</w:t>
            </w:r>
            <w:r>
              <w:rPr>
                <w:rFonts w:hint="eastAsia" w:ascii="宋体" w:hAnsi="宋体"/>
                <w:color w:val="000000"/>
                <w:szCs w:val="21"/>
              </w:rPr>
              <w:t>每增加1项有效业绩加4分，最多加8分。</w:t>
            </w:r>
          </w:p>
          <w:p>
            <w:pPr>
              <w:rPr>
                <w:rFonts w:ascii="楷体" w:hAnsi="楷体" w:eastAsia="楷体"/>
                <w:szCs w:val="21"/>
              </w:rPr>
            </w:pPr>
            <w:r>
              <w:rPr>
                <w:rFonts w:hint="eastAsia" w:ascii="楷体" w:hAnsi="楷体" w:eastAsia="楷体"/>
                <w:szCs w:val="21"/>
              </w:rPr>
              <w:t>注：企业有效业绩要求见“投标人须知前附表”</w:t>
            </w:r>
            <w:r>
              <w:rPr>
                <w:rFonts w:hint="eastAsia" w:ascii="楷体" w:hAnsi="楷体" w:eastAsia="楷体"/>
                <w:bCs/>
                <w:szCs w:val="21"/>
              </w:rPr>
              <w:t>附录2资格审查条件(业绩最低要求)。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18" w:hRule="exact"/>
          <w:jc w:val="center"/>
        </w:trPr>
        <w:tc>
          <w:tcPr>
            <w:tcW w:w="511" w:type="pct"/>
            <w:vMerge w:val="continue"/>
            <w:vAlign w:val="center"/>
          </w:tcPr>
          <w:p>
            <w:pPr>
              <w:jc w:val="center"/>
              <w:rPr>
                <w:rFonts w:ascii="宋体" w:hAnsi="宋体"/>
                <w:szCs w:val="21"/>
              </w:rPr>
            </w:pPr>
          </w:p>
        </w:tc>
        <w:tc>
          <w:tcPr>
            <w:tcW w:w="351" w:type="pct"/>
            <w:vMerge w:val="continue"/>
            <w:vAlign w:val="center"/>
          </w:tcPr>
          <w:p>
            <w:pPr>
              <w:jc w:val="center"/>
              <w:rPr>
                <w:rFonts w:ascii="宋体" w:hAnsi="宋体"/>
                <w:szCs w:val="21"/>
              </w:rPr>
            </w:pPr>
          </w:p>
        </w:tc>
        <w:tc>
          <w:tcPr>
            <w:tcW w:w="326" w:type="pct"/>
            <w:vAlign w:val="center"/>
          </w:tcPr>
          <w:p>
            <w:pPr>
              <w:jc w:val="center"/>
              <w:rPr>
                <w:rFonts w:ascii="宋体" w:hAnsi="宋体"/>
                <w:szCs w:val="21"/>
              </w:rPr>
            </w:pPr>
            <w:r>
              <w:rPr>
                <w:rFonts w:hint="eastAsia" w:ascii="宋体" w:hAnsi="宋体"/>
                <w:szCs w:val="21"/>
              </w:rPr>
              <w:t>履约信誉</w:t>
            </w:r>
          </w:p>
        </w:tc>
        <w:tc>
          <w:tcPr>
            <w:tcW w:w="652" w:type="pct"/>
            <w:vAlign w:val="center"/>
          </w:tcPr>
          <w:p>
            <w:pPr>
              <w:jc w:val="center"/>
              <w:rPr>
                <w:rFonts w:hint="eastAsia" w:ascii="宋体" w:hAnsi="宋体"/>
                <w:szCs w:val="21"/>
              </w:rPr>
            </w:pPr>
            <w:r>
              <w:rPr>
                <w:rFonts w:hint="eastAsia" w:ascii="宋体" w:hAnsi="宋体"/>
                <w:szCs w:val="21"/>
              </w:rPr>
              <w:t xml:space="preserve"> 10 分</w:t>
            </w:r>
          </w:p>
        </w:tc>
        <w:tc>
          <w:tcPr>
            <w:tcW w:w="1130" w:type="pct"/>
            <w:vAlign w:val="center"/>
          </w:tcPr>
          <w:p>
            <w:pPr>
              <w:spacing w:line="320" w:lineRule="exact"/>
              <w:ind w:right="113"/>
              <w:jc w:val="center"/>
              <w:rPr>
                <w:rFonts w:hint="eastAsia" w:ascii="宋体" w:hAnsi="宋体"/>
                <w:szCs w:val="21"/>
              </w:rPr>
            </w:pPr>
            <w:r>
              <w:rPr>
                <w:rFonts w:hint="eastAsia" w:ascii="宋体" w:hAnsi="宋体"/>
                <w:szCs w:val="21"/>
              </w:rPr>
              <w:t>信用</w:t>
            </w:r>
          </w:p>
          <w:p>
            <w:pPr>
              <w:spacing w:line="320" w:lineRule="exact"/>
              <w:ind w:right="113"/>
              <w:jc w:val="center"/>
              <w:rPr>
                <w:rFonts w:ascii="宋体" w:hAnsi="宋体"/>
                <w:szCs w:val="21"/>
              </w:rPr>
            </w:pPr>
            <w:r>
              <w:rPr>
                <w:rFonts w:hint="eastAsia" w:ascii="宋体" w:hAnsi="宋体"/>
                <w:szCs w:val="21"/>
              </w:rPr>
              <w:t>评价</w:t>
            </w:r>
          </w:p>
        </w:tc>
        <w:tc>
          <w:tcPr>
            <w:tcW w:w="456" w:type="pct"/>
            <w:gridSpan w:val="2"/>
            <w:vAlign w:val="center"/>
          </w:tcPr>
          <w:p>
            <w:pPr>
              <w:rPr>
                <w:rFonts w:ascii="宋体" w:hAnsi="宋体"/>
                <w:szCs w:val="21"/>
              </w:rPr>
            </w:pPr>
            <w:r>
              <w:rPr>
                <w:rFonts w:hint="eastAsia" w:ascii="宋体" w:hAnsi="宋体"/>
                <w:szCs w:val="21"/>
              </w:rPr>
              <w:t xml:space="preserve"> 10分</w:t>
            </w:r>
          </w:p>
        </w:tc>
        <w:tc>
          <w:tcPr>
            <w:tcW w:w="1574" w:type="pct"/>
            <w:vAlign w:val="center"/>
          </w:tcPr>
          <w:p>
            <w:pPr>
              <w:autoSpaceDE w:val="0"/>
              <w:autoSpaceDN w:val="0"/>
              <w:rPr>
                <w:rFonts w:ascii="宋体" w:hAnsi="宋体"/>
                <w:szCs w:val="21"/>
              </w:rPr>
            </w:pPr>
            <w:r>
              <w:rPr>
                <w:rFonts w:hint="eastAsia" w:ascii="宋体" w:hAnsi="宋体"/>
                <w:szCs w:val="21"/>
              </w:rPr>
              <w:t>本次评标采用交通运输部“全国公路建设市场信用信息管理系统”“全国公路从业单位信用评价结果”中投标人的全国综合评价2018年度企业信用等级，若无上述企业信用评价，未列入交通运输部“全国公路建设市场信用信息管理系统”“不良信用记录”的，按A级对待，否则按C级、D级对待。</w:t>
            </w:r>
          </w:p>
          <w:p>
            <w:pPr>
              <w:jc w:val="left"/>
              <w:rPr>
                <w:rFonts w:hint="eastAsia" w:ascii="宋体" w:hAnsi="宋体"/>
                <w:szCs w:val="21"/>
              </w:rPr>
            </w:pPr>
            <w:r>
              <w:rPr>
                <w:rFonts w:hint="eastAsia" w:ascii="宋体" w:hAnsi="宋体"/>
                <w:szCs w:val="21"/>
              </w:rPr>
              <w:t>AA级        10分</w:t>
            </w:r>
          </w:p>
          <w:p>
            <w:pPr>
              <w:jc w:val="left"/>
              <w:rPr>
                <w:rFonts w:hint="eastAsia" w:ascii="宋体" w:hAnsi="宋体"/>
                <w:szCs w:val="21"/>
              </w:rPr>
            </w:pPr>
            <w:r>
              <w:rPr>
                <w:rFonts w:hint="eastAsia" w:ascii="宋体" w:hAnsi="宋体"/>
                <w:szCs w:val="21"/>
              </w:rPr>
              <w:t>A级          8分</w:t>
            </w:r>
          </w:p>
          <w:p>
            <w:pPr>
              <w:jc w:val="left"/>
              <w:rPr>
                <w:rFonts w:hint="eastAsia" w:ascii="宋体" w:hAnsi="宋体"/>
                <w:szCs w:val="21"/>
              </w:rPr>
            </w:pPr>
            <w:r>
              <w:rPr>
                <w:rFonts w:hint="eastAsia" w:ascii="宋体" w:hAnsi="宋体"/>
                <w:szCs w:val="21"/>
              </w:rPr>
              <w:t>B级          6分</w:t>
            </w:r>
          </w:p>
          <w:p>
            <w:pPr>
              <w:jc w:val="left"/>
              <w:rPr>
                <w:rFonts w:hint="eastAsia" w:ascii="宋体" w:hAnsi="宋体"/>
                <w:szCs w:val="21"/>
              </w:rPr>
            </w:pPr>
            <w:r>
              <w:rPr>
                <w:rFonts w:hint="eastAsia" w:ascii="宋体" w:hAnsi="宋体"/>
                <w:szCs w:val="21"/>
              </w:rPr>
              <w:t>C、D级       0分</w:t>
            </w:r>
          </w:p>
          <w:p>
            <w:pPr>
              <w:jc w:val="left"/>
              <w:rPr>
                <w:rFonts w:ascii="宋体" w:hAnsi="宋体"/>
                <w:szCs w:val="21"/>
              </w:rPr>
            </w:pPr>
            <w:r>
              <w:rPr>
                <w:rFonts w:hint="eastAsia" w:ascii="楷体" w:hAnsi="楷体" w:eastAsia="楷体"/>
                <w:szCs w:val="21"/>
              </w:rPr>
              <w:t>注：计算联合体信用评价得分时，以牵头人的企业信用等级为准。</w:t>
            </w:r>
          </w:p>
        </w:tc>
      </w:tr>
    </w:tbl>
    <w:p>
      <w:pPr>
        <w:spacing w:line="400" w:lineRule="exact"/>
        <w:rPr>
          <w:rFonts w:ascii="宋体" w:hAnsi="宋体"/>
          <w:b/>
          <w:szCs w:val="21"/>
        </w:rPr>
      </w:pPr>
      <w:r>
        <w:rPr>
          <w:rFonts w:hint="eastAsia" w:ascii="宋体" w:hAnsi="宋体"/>
          <w:b/>
          <w:szCs w:val="21"/>
        </w:rPr>
        <w:t>5</w:t>
      </w:r>
      <w:r>
        <w:rPr>
          <w:rFonts w:ascii="宋体" w:hAnsi="宋体"/>
          <w:b/>
          <w:szCs w:val="21"/>
        </w:rPr>
        <w:t>.</w:t>
      </w:r>
      <w:r>
        <w:rPr>
          <w:rFonts w:hint="eastAsia" w:ascii="宋体" w:hAnsi="宋体"/>
          <w:b/>
          <w:szCs w:val="21"/>
        </w:rPr>
        <w:t>公开时间</w:t>
      </w:r>
    </w:p>
    <w:p>
      <w:pPr>
        <w:adjustRightInd w:val="0"/>
        <w:snapToGrid w:val="0"/>
        <w:ind w:firstLine="420" w:firstLineChars="200"/>
        <w:rPr>
          <w:rFonts w:ascii="宋体"/>
          <w:szCs w:val="21"/>
        </w:rPr>
      </w:pPr>
      <w:r>
        <w:rPr>
          <w:rFonts w:hint="eastAsia" w:ascii="宋体" w:hAnsi="宋体"/>
          <w:szCs w:val="21"/>
        </w:rPr>
        <w:t>本次招标文件关键内容信息公开时间至</w:t>
      </w:r>
      <w:r>
        <w:rPr>
          <w:rFonts w:hint="eastAsia" w:ascii="黑体" w:hAnsi="黑体" w:eastAsia="黑体"/>
          <w:b/>
          <w:szCs w:val="21"/>
        </w:rPr>
        <w:t>2020年5月23日24时00分</w:t>
      </w:r>
      <w:r>
        <w:rPr>
          <w:rFonts w:hint="eastAsia" w:ascii="宋体" w:hAnsi="宋体"/>
          <w:szCs w:val="21"/>
        </w:rPr>
        <w:t>结束。</w:t>
      </w:r>
    </w:p>
    <w:p>
      <w:pPr>
        <w:spacing w:line="400" w:lineRule="exact"/>
        <w:rPr>
          <w:rFonts w:ascii="宋体" w:hAnsi="宋体"/>
          <w:b/>
          <w:szCs w:val="21"/>
        </w:rPr>
      </w:pPr>
      <w:r>
        <w:rPr>
          <w:rFonts w:hint="eastAsia" w:ascii="宋体" w:hAnsi="宋体"/>
          <w:b/>
          <w:szCs w:val="21"/>
        </w:rPr>
        <w:t>6.联系方式</w:t>
      </w:r>
    </w:p>
    <w:p>
      <w:pPr>
        <w:spacing w:line="400" w:lineRule="exact"/>
        <w:rPr>
          <w:rFonts w:ascii="宋体" w:hAnsi="宋体"/>
          <w:b/>
          <w:sz w:val="24"/>
        </w:rPr>
      </w:pPr>
      <w:r>
        <w:rPr>
          <w:rFonts w:hint="eastAsia" w:ascii="宋体" w:hAnsi="宋体"/>
          <w:color w:val="000000"/>
          <w:szCs w:val="21"/>
        </w:rPr>
        <w:t xml:space="preserve">招 标 人: </w:t>
      </w:r>
      <w:r>
        <w:rPr>
          <w:rFonts w:ascii="宋体" w:hAnsi="宋体"/>
          <w:color w:val="000000"/>
          <w:szCs w:val="21"/>
        </w:rPr>
        <w:t>珲春市丹阿线新华至英安段建设项目办公室</w:t>
      </w:r>
    </w:p>
    <w:p>
      <w:pPr>
        <w:spacing w:line="400" w:lineRule="exact"/>
        <w:rPr>
          <w:rFonts w:ascii="宋体" w:hAnsi="宋体"/>
          <w:color w:val="000000"/>
          <w:szCs w:val="21"/>
        </w:rPr>
      </w:pPr>
      <w:r>
        <w:rPr>
          <w:rFonts w:hint="eastAsia" w:ascii="宋体" w:hAnsi="宋体"/>
          <w:color w:val="000000"/>
          <w:szCs w:val="21"/>
        </w:rPr>
        <w:t xml:space="preserve">地    址: </w:t>
      </w:r>
      <w:r>
        <w:rPr>
          <w:rFonts w:ascii="宋体" w:hAnsi="宋体"/>
          <w:color w:val="000000"/>
          <w:szCs w:val="21"/>
        </w:rPr>
        <w:t>珲春市龙源东街1066号9楼</w:t>
      </w:r>
    </w:p>
    <w:p>
      <w:pPr>
        <w:spacing w:line="400" w:lineRule="exact"/>
        <w:rPr>
          <w:rFonts w:ascii="宋体" w:hAnsi="宋体"/>
          <w:color w:val="000000"/>
          <w:szCs w:val="21"/>
        </w:rPr>
      </w:pPr>
      <w:r>
        <w:rPr>
          <w:rFonts w:hint="eastAsia" w:ascii="宋体" w:hAnsi="宋体"/>
          <w:color w:val="000000"/>
          <w:szCs w:val="21"/>
        </w:rPr>
        <w:t xml:space="preserve">邮    编: </w:t>
      </w:r>
      <w:r>
        <w:rPr>
          <w:rFonts w:ascii="宋体" w:hAnsi="宋体"/>
          <w:color w:val="000000"/>
          <w:szCs w:val="21"/>
        </w:rPr>
        <w:t>133000</w:t>
      </w:r>
    </w:p>
    <w:p>
      <w:pPr>
        <w:spacing w:line="400" w:lineRule="exact"/>
        <w:rPr>
          <w:rFonts w:ascii="宋体" w:hAnsi="宋体"/>
          <w:color w:val="000000"/>
          <w:szCs w:val="21"/>
        </w:rPr>
      </w:pPr>
      <w:r>
        <w:rPr>
          <w:rFonts w:hint="eastAsia" w:ascii="宋体" w:hAnsi="宋体"/>
          <w:color w:val="000000"/>
          <w:szCs w:val="21"/>
        </w:rPr>
        <w:t xml:space="preserve">联 系 人: </w:t>
      </w:r>
      <w:r>
        <w:rPr>
          <w:rFonts w:ascii="宋体" w:hAnsi="宋体"/>
          <w:color w:val="000000"/>
          <w:szCs w:val="21"/>
        </w:rPr>
        <w:t>李虹</w:t>
      </w:r>
    </w:p>
    <w:p>
      <w:pPr>
        <w:spacing w:line="400" w:lineRule="exact"/>
        <w:rPr>
          <w:rFonts w:ascii="宋体" w:hAnsi="宋体"/>
          <w:color w:val="000000"/>
          <w:szCs w:val="21"/>
        </w:rPr>
      </w:pPr>
      <w:r>
        <w:rPr>
          <w:rFonts w:hint="eastAsia" w:ascii="宋体" w:hAnsi="宋体"/>
          <w:color w:val="000000"/>
          <w:szCs w:val="21"/>
        </w:rPr>
        <w:t xml:space="preserve">电    话: </w:t>
      </w:r>
      <w:r>
        <w:rPr>
          <w:rFonts w:ascii="宋体" w:hAnsi="宋体"/>
          <w:color w:val="000000"/>
          <w:szCs w:val="21"/>
        </w:rPr>
        <w:t>0433-7810011</w:t>
      </w:r>
    </w:p>
    <w:p>
      <w:pPr>
        <w:spacing w:line="400" w:lineRule="exact"/>
        <w:rPr>
          <w:rFonts w:ascii="宋体" w:hAnsi="宋体"/>
          <w:color w:val="000000"/>
          <w:szCs w:val="21"/>
        </w:rPr>
      </w:pPr>
      <w:r>
        <w:rPr>
          <w:rFonts w:hint="eastAsia" w:ascii="宋体" w:hAnsi="宋体"/>
          <w:color w:val="000000"/>
          <w:szCs w:val="21"/>
        </w:rPr>
        <w:t xml:space="preserve">传    真: </w:t>
      </w:r>
      <w:r>
        <w:rPr>
          <w:rFonts w:ascii="宋体" w:hAnsi="宋体"/>
          <w:color w:val="000000"/>
          <w:szCs w:val="21"/>
        </w:rPr>
        <w:t>0433-7810006</w:t>
      </w:r>
    </w:p>
    <w:p>
      <w:pPr>
        <w:spacing w:line="400" w:lineRule="exact"/>
        <w:rPr>
          <w:rFonts w:ascii="宋体" w:hAnsi="宋体"/>
          <w:b/>
          <w:sz w:val="24"/>
        </w:rPr>
      </w:pPr>
      <w:r>
        <w:rPr>
          <w:rFonts w:hint="eastAsia" w:ascii="宋体" w:hAnsi="宋体"/>
          <w:color w:val="000000"/>
          <w:szCs w:val="21"/>
        </w:rPr>
        <w:t>招标代理机构:吉林省华洋工程咨询有限公司</w:t>
      </w:r>
    </w:p>
    <w:p>
      <w:pPr>
        <w:spacing w:line="400" w:lineRule="exact"/>
        <w:rPr>
          <w:rFonts w:ascii="宋体" w:hAnsi="宋体"/>
          <w:b/>
          <w:sz w:val="24"/>
        </w:rPr>
      </w:pPr>
      <w:r>
        <w:rPr>
          <w:rFonts w:hint="eastAsia" w:ascii="宋体" w:hAnsi="宋体"/>
          <w:color w:val="000000"/>
          <w:szCs w:val="21"/>
        </w:rPr>
        <w:t>地    址: 长春市朝阳区和光路16号</w:t>
      </w:r>
    </w:p>
    <w:p>
      <w:pPr>
        <w:spacing w:line="400" w:lineRule="exact"/>
        <w:rPr>
          <w:rFonts w:ascii="宋体" w:hAnsi="宋体"/>
          <w:b/>
          <w:sz w:val="24"/>
        </w:rPr>
      </w:pPr>
      <w:r>
        <w:rPr>
          <w:rFonts w:hint="eastAsia" w:ascii="宋体" w:hAnsi="宋体"/>
          <w:color w:val="000000"/>
          <w:szCs w:val="21"/>
        </w:rPr>
        <w:t>邮    编: 130021</w:t>
      </w:r>
    </w:p>
    <w:p>
      <w:pPr>
        <w:spacing w:line="400" w:lineRule="exact"/>
        <w:rPr>
          <w:rFonts w:ascii="宋体" w:hAnsi="宋体"/>
          <w:b/>
          <w:sz w:val="24"/>
        </w:rPr>
      </w:pPr>
      <w:r>
        <w:rPr>
          <w:rFonts w:hint="eastAsia" w:ascii="宋体" w:hAnsi="宋体"/>
          <w:color w:val="000000"/>
          <w:szCs w:val="21"/>
        </w:rPr>
        <w:t>联 系 人:李洪涛、孙静、梁新通</w:t>
      </w:r>
    </w:p>
    <w:p>
      <w:pPr>
        <w:spacing w:line="400" w:lineRule="exact"/>
        <w:ind w:leftChars="-4" w:hanging="8" w:hangingChars="4"/>
        <w:rPr>
          <w:rFonts w:ascii="宋体" w:hAnsi="宋体"/>
          <w:color w:val="000000"/>
          <w:szCs w:val="21"/>
        </w:rPr>
      </w:pPr>
      <w:r>
        <w:rPr>
          <w:rFonts w:hint="eastAsia" w:ascii="宋体" w:hAnsi="宋体"/>
          <w:color w:val="000000"/>
          <w:szCs w:val="21"/>
        </w:rPr>
        <w:t>电    话: 0431－85368866</w:t>
      </w:r>
    </w:p>
    <w:p>
      <w:pPr>
        <w:spacing w:line="400" w:lineRule="exact"/>
        <w:ind w:leftChars="-4" w:hanging="8" w:hangingChars="4"/>
        <w:rPr>
          <w:rFonts w:ascii="宋体" w:hAnsi="宋体"/>
          <w:szCs w:val="21"/>
        </w:rPr>
      </w:pPr>
      <w:r>
        <w:rPr>
          <w:rFonts w:hint="eastAsia" w:ascii="宋体" w:hAnsi="宋体"/>
          <w:color w:val="000000"/>
          <w:szCs w:val="21"/>
        </w:rPr>
        <w:t>传    真: 0431－85368866</w:t>
      </w:r>
    </w:p>
    <w:sectPr>
      <w:footerReference r:id="rId7" w:type="default"/>
      <w:footnotePr>
        <w:numFmt w:val="decimalEnclosedCircleChinese"/>
        <w:numRestart w:val="eachPage"/>
      </w:footnote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MS Mincho">
    <w:panose1 w:val="02020609040205080304"/>
    <w:charset w:val="80"/>
    <w:family w:val="roma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隶书">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p>
  <w:p>
    <w:pPr>
      <w:pStyle w:val="7"/>
      <w:jc w:val="both"/>
    </w:pPr>
    <w:r>
      <w:rPr>
        <w:rStyle w:val="14"/>
      </w:rPr>
      <w:fldChar w:fldCharType="begin"/>
    </w:r>
    <w:r>
      <w:rPr>
        <w:rStyle w:val="14"/>
      </w:rPr>
      <w:instrText xml:space="preserve"> PAGE </w:instrText>
    </w:r>
    <w:r>
      <w:rPr>
        <w:rStyle w:val="14"/>
      </w:rPr>
      <w:fldChar w:fldCharType="separate"/>
    </w:r>
    <w:r>
      <w:rPr>
        <w:rStyle w:val="14"/>
      </w:rPr>
      <w:t>62</w:t>
    </w:r>
    <w:r>
      <w:rPr>
        <w:rStyle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Fonts w:hint="eastAsia" w:ascii="仿宋_GB2312" w:eastAsia="仿宋_GB2312"/>
      </w:rPr>
    </w:pPr>
    <w:r>
      <w:rPr>
        <w:rStyle w:val="14"/>
        <w:rFonts w:hint="eastAsia" w:ascii="仿宋_GB2312" w:eastAsia="仿宋_GB2312"/>
      </w:rPr>
      <w:fldChar w:fldCharType="begin"/>
    </w:r>
    <w:r>
      <w:rPr>
        <w:rStyle w:val="14"/>
        <w:rFonts w:hint="eastAsia" w:ascii="仿宋_GB2312" w:eastAsia="仿宋_GB2312"/>
        <w:highlight w:val="white"/>
      </w:rPr>
      <w:instrText xml:space="preserve">PAGE  </w:instrText>
    </w:r>
    <w:r>
      <w:rPr>
        <w:rStyle w:val="14"/>
        <w:rFonts w:hint="eastAsia" w:ascii="仿宋_GB2312" w:eastAsia="仿宋_GB2312"/>
      </w:rPr>
      <w:fldChar w:fldCharType="separate"/>
    </w:r>
    <w:r>
      <w:rPr>
        <w:rStyle w:val="14"/>
        <w:rFonts w:ascii="仿宋_GB2312" w:eastAsia="仿宋_GB2312"/>
        <w:highlight w:val="white"/>
      </w:rPr>
      <w:t>12</w:t>
    </w:r>
    <w:r>
      <w:rPr>
        <w:rStyle w:val="14"/>
        <w:rFonts w:hint="eastAsia" w:ascii="仿宋_GB2312" w:eastAsia="仿宋_GB2312"/>
      </w:rPr>
      <w:fldChar w:fldCharType="end"/>
    </w:r>
  </w:p>
  <w:p>
    <w:pPr>
      <w:pStyle w:val="7"/>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9"/>
        <w:spacing w:line="320" w:lineRule="exact"/>
        <w:jc w:val="both"/>
        <w:rPr>
          <w:rFonts w:ascii="宋体" w:hAnsi="宋体"/>
          <w:sz w:val="21"/>
          <w:szCs w:val="21"/>
        </w:rPr>
      </w:pPr>
      <w:r>
        <w:rPr>
          <w:rStyle w:val="16"/>
          <w:sz w:val="21"/>
          <w:szCs w:val="21"/>
        </w:rPr>
        <w:footnoteRef/>
      </w:r>
      <w:r>
        <w:rPr>
          <w:sz w:val="21"/>
          <w:szCs w:val="21"/>
        </w:rPr>
        <w:t xml:space="preserve"> </w:t>
      </w:r>
      <w:r>
        <w:rPr>
          <w:rFonts w:hint="eastAsia" w:ascii="宋体" w:hAnsi="宋体"/>
          <w:sz w:val="21"/>
          <w:szCs w:val="21"/>
        </w:rPr>
        <w:t>a.“投标人须知前附表”用于进一步明确正文中的未尽事宜，是根据本招标项目的具体特点和实际需要编制的。“投标人须知正文”是《公路工程标准施工监理招标文件》（2018年版）中的原文引用。“投标人须知前附表” 与“投标人须知正文”不一致之处，以“投标人须知前附表”为准。</w:t>
      </w:r>
    </w:p>
    <w:p>
      <w:pPr>
        <w:pStyle w:val="9"/>
        <w:spacing w:line="320" w:lineRule="exact"/>
        <w:ind w:firstLine="210" w:firstLineChars="100"/>
        <w:jc w:val="both"/>
        <w:rPr>
          <w:rFonts w:ascii="宋体" w:hAnsi="宋体"/>
          <w:sz w:val="21"/>
          <w:szCs w:val="21"/>
        </w:rPr>
      </w:pPr>
      <w:r>
        <w:rPr>
          <w:rFonts w:hint="eastAsia" w:ascii="宋体" w:hAnsi="宋体"/>
          <w:sz w:val="21"/>
          <w:szCs w:val="21"/>
        </w:rPr>
        <w:t>b.“投标人须知前附表”中的附录表格同属“投标人须知前附表”内容，具有同等效力。</w:t>
      </w:r>
    </w:p>
    <w:p>
      <w:pPr>
        <w:pStyle w:val="9"/>
      </w:pPr>
    </w:p>
  </w:footnote>
  <w:footnote w:id="1">
    <w:p>
      <w:pPr>
        <w:pStyle w:val="9"/>
        <w:rPr>
          <w:rFonts w:hint="eastAsia"/>
        </w:rPr>
      </w:pPr>
      <w:r>
        <w:rPr>
          <w:rStyle w:val="16"/>
        </w:rPr>
        <w:footnoteRef/>
      </w:r>
      <w:r>
        <w:t xml:space="preserve"> </w:t>
      </w:r>
      <w:r>
        <w:rPr>
          <w:rFonts w:hint="eastAsia"/>
        </w:rPr>
        <w:t>“评标办法前附表”用于明确评标的方法、因素、标准和程序。</w:t>
      </w:r>
    </w:p>
  </w:footnote>
  <w:footnote w:id="2">
    <w:p>
      <w:pPr>
        <w:pStyle w:val="9"/>
        <w:jc w:val="both"/>
        <w:rPr>
          <w:rFonts w:hint="eastAsia"/>
        </w:rPr>
      </w:pPr>
      <w:r>
        <w:rPr>
          <w:rStyle w:val="16"/>
        </w:rPr>
        <w:footnoteRef/>
      </w:r>
      <w:r>
        <w:rPr>
          <w:rFonts w:hint="eastAsia"/>
        </w:rPr>
        <w:t>各评分因素（评标价和履约信誉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1Y2IwMGUwOTFkODdiMzk0YjlkMmEyYTgwYWJjNzEifQ=="/>
  </w:docVars>
  <w:rsids>
    <w:rsidRoot w:val="00976577"/>
    <w:rsid w:val="0000068B"/>
    <w:rsid w:val="000025CE"/>
    <w:rsid w:val="0005335B"/>
    <w:rsid w:val="000F482D"/>
    <w:rsid w:val="0017388C"/>
    <w:rsid w:val="00194DCD"/>
    <w:rsid w:val="001A1B91"/>
    <w:rsid w:val="001D781F"/>
    <w:rsid w:val="001E716E"/>
    <w:rsid w:val="001E7FD4"/>
    <w:rsid w:val="001F476F"/>
    <w:rsid w:val="0021703D"/>
    <w:rsid w:val="002307B7"/>
    <w:rsid w:val="00231F0D"/>
    <w:rsid w:val="00233745"/>
    <w:rsid w:val="00236D33"/>
    <w:rsid w:val="002474C8"/>
    <w:rsid w:val="00282745"/>
    <w:rsid w:val="002B7B92"/>
    <w:rsid w:val="002E465D"/>
    <w:rsid w:val="002F0514"/>
    <w:rsid w:val="002F0941"/>
    <w:rsid w:val="0033374A"/>
    <w:rsid w:val="0038014A"/>
    <w:rsid w:val="0044789E"/>
    <w:rsid w:val="004A7269"/>
    <w:rsid w:val="004C0D0A"/>
    <w:rsid w:val="004C5613"/>
    <w:rsid w:val="004F05E3"/>
    <w:rsid w:val="00502E88"/>
    <w:rsid w:val="0050503B"/>
    <w:rsid w:val="00522D04"/>
    <w:rsid w:val="00532828"/>
    <w:rsid w:val="00545386"/>
    <w:rsid w:val="005514D3"/>
    <w:rsid w:val="00586DF1"/>
    <w:rsid w:val="00587A10"/>
    <w:rsid w:val="00592F23"/>
    <w:rsid w:val="00597118"/>
    <w:rsid w:val="005A2E50"/>
    <w:rsid w:val="005B10E4"/>
    <w:rsid w:val="005B2A43"/>
    <w:rsid w:val="005C21E4"/>
    <w:rsid w:val="005D37F2"/>
    <w:rsid w:val="005D4872"/>
    <w:rsid w:val="00634B9D"/>
    <w:rsid w:val="006C38E4"/>
    <w:rsid w:val="006C6596"/>
    <w:rsid w:val="007118D4"/>
    <w:rsid w:val="00791974"/>
    <w:rsid w:val="007B005D"/>
    <w:rsid w:val="007E0DBE"/>
    <w:rsid w:val="00816807"/>
    <w:rsid w:val="008347DA"/>
    <w:rsid w:val="008363DA"/>
    <w:rsid w:val="00861859"/>
    <w:rsid w:val="008746CD"/>
    <w:rsid w:val="00885E92"/>
    <w:rsid w:val="00895A85"/>
    <w:rsid w:val="008D0403"/>
    <w:rsid w:val="00916D20"/>
    <w:rsid w:val="00923518"/>
    <w:rsid w:val="009551B6"/>
    <w:rsid w:val="00976577"/>
    <w:rsid w:val="009D7E0F"/>
    <w:rsid w:val="009E021E"/>
    <w:rsid w:val="009F3E9A"/>
    <w:rsid w:val="00A12C9D"/>
    <w:rsid w:val="00AC4282"/>
    <w:rsid w:val="00AE752B"/>
    <w:rsid w:val="00B06859"/>
    <w:rsid w:val="00B41F1C"/>
    <w:rsid w:val="00B608ED"/>
    <w:rsid w:val="00B817CA"/>
    <w:rsid w:val="00B834AC"/>
    <w:rsid w:val="00B94549"/>
    <w:rsid w:val="00BD06B8"/>
    <w:rsid w:val="00C000F5"/>
    <w:rsid w:val="00C91894"/>
    <w:rsid w:val="00CE304C"/>
    <w:rsid w:val="00CE6AB4"/>
    <w:rsid w:val="00D43098"/>
    <w:rsid w:val="00D74858"/>
    <w:rsid w:val="00D80124"/>
    <w:rsid w:val="00D94845"/>
    <w:rsid w:val="00DA11C3"/>
    <w:rsid w:val="00DC2312"/>
    <w:rsid w:val="00E062BA"/>
    <w:rsid w:val="00E11CD6"/>
    <w:rsid w:val="00E14C33"/>
    <w:rsid w:val="00E2099B"/>
    <w:rsid w:val="00EB1454"/>
    <w:rsid w:val="00EE2448"/>
    <w:rsid w:val="00F667FF"/>
    <w:rsid w:val="00F66AB9"/>
    <w:rsid w:val="00FF10BD"/>
    <w:rsid w:val="22E30E33"/>
    <w:rsid w:val="3DCE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qFormat="1" w:uiPriority="0" w:semiHidden="0" w:name="footnote text"/>
    <w:lsdException w:uiPriority="99" w:name="annotation text"/>
    <w:lsdException w:qFormat="1" w:unhideWhenUsed="0"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qFormat/>
    <w:uiPriority w:val="99"/>
    <w:pPr>
      <w:keepNext/>
      <w:keepLines/>
      <w:spacing w:before="260" w:after="260" w:line="416" w:lineRule="auto"/>
      <w:outlineLvl w:val="2"/>
    </w:pPr>
    <w:rPr>
      <w:rFonts w:ascii="Calibri" w:hAnsi="Calibri"/>
      <w:b/>
      <w:bCs/>
      <w:kern w:val="0"/>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uiPriority w:val="0"/>
    <w:pPr>
      <w:ind w:firstLine="420" w:firstLineChars="200"/>
    </w:pPr>
    <w:rPr>
      <w:rFonts w:ascii="Calibri" w:hAnsi="Calibri"/>
      <w:szCs w:val="22"/>
    </w:rPr>
  </w:style>
  <w:style w:type="paragraph" w:styleId="6">
    <w:name w:val="Balloon Text"/>
    <w:basedOn w:val="1"/>
    <w:link w:val="21"/>
    <w:semiHidden/>
    <w:unhideWhenUsed/>
    <w:uiPriority w:val="99"/>
    <w:rPr>
      <w:sz w:val="18"/>
      <w:szCs w:val="18"/>
    </w:rPr>
  </w:style>
  <w:style w:type="paragraph" w:styleId="7">
    <w:name w:val="footer"/>
    <w:basedOn w:val="1"/>
    <w:link w:val="22"/>
    <w:unhideWhenUsed/>
    <w:qFormat/>
    <w:uiPriority w:val="0"/>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8"/>
    <w:unhideWhenUsed/>
    <w:qFormat/>
    <w:uiPriority w:val="0"/>
    <w:pPr>
      <w:snapToGrid w:val="0"/>
      <w:jc w:val="left"/>
    </w:pPr>
    <w:rPr>
      <w:rFonts w:ascii="Calibri" w:hAnsi="Calibri"/>
      <w:kern w:val="0"/>
      <w:sz w:val="18"/>
      <w:szCs w:val="18"/>
    </w:rPr>
  </w:style>
  <w:style w:type="paragraph" w:styleId="10">
    <w:name w:val="Body Text Indent 3"/>
    <w:basedOn w:val="1"/>
    <w:link w:val="17"/>
    <w:qFormat/>
    <w:uiPriority w:val="0"/>
    <w:pPr>
      <w:spacing w:after="120"/>
      <w:ind w:left="420" w:leftChars="200"/>
    </w:pPr>
    <w:rPr>
      <w:sz w:val="16"/>
      <w:szCs w:val="16"/>
    </w:rPr>
  </w:style>
  <w:style w:type="paragraph" w:styleId="11">
    <w:name w:val="Title"/>
    <w:basedOn w:val="1"/>
    <w:next w:val="1"/>
    <w:link w:val="20"/>
    <w:qFormat/>
    <w:uiPriority w:val="0"/>
    <w:pPr>
      <w:spacing w:before="240" w:after="60"/>
      <w:jc w:val="center"/>
      <w:outlineLvl w:val="0"/>
    </w:pPr>
    <w:rPr>
      <w:rFonts w:ascii="Cambria" w:hAnsi="Cambria"/>
      <w:b/>
      <w:bCs/>
      <w:sz w:val="32"/>
      <w:szCs w:val="32"/>
    </w:rPr>
  </w:style>
  <w:style w:type="character" w:styleId="14">
    <w:name w:val="page number"/>
    <w:basedOn w:val="13"/>
    <w:qFormat/>
    <w:uiPriority w:val="0"/>
  </w:style>
  <w:style w:type="character" w:styleId="15">
    <w:name w:val="Hyperlink"/>
    <w:unhideWhenUsed/>
    <w:uiPriority w:val="99"/>
    <w:rPr>
      <w:color w:val="0000FF"/>
      <w:u w:val="single"/>
    </w:rPr>
  </w:style>
  <w:style w:type="character" w:styleId="16">
    <w:name w:val="footnote reference"/>
    <w:qFormat/>
    <w:uiPriority w:val="0"/>
    <w:rPr>
      <w:vertAlign w:val="superscript"/>
    </w:rPr>
  </w:style>
  <w:style w:type="character" w:customStyle="1" w:styleId="17">
    <w:name w:val="正文文本缩进 3 Char"/>
    <w:basedOn w:val="13"/>
    <w:link w:val="10"/>
    <w:uiPriority w:val="0"/>
    <w:rPr>
      <w:rFonts w:ascii="Times New Roman" w:hAnsi="Times New Roman" w:eastAsia="宋体" w:cs="Times New Roman"/>
      <w:sz w:val="16"/>
      <w:szCs w:val="16"/>
    </w:rPr>
  </w:style>
  <w:style w:type="character" w:customStyle="1" w:styleId="18">
    <w:name w:val="脚注文本 Char"/>
    <w:basedOn w:val="13"/>
    <w:link w:val="9"/>
    <w:qFormat/>
    <w:uiPriority w:val="0"/>
    <w:rPr>
      <w:rFonts w:ascii="Calibri" w:hAnsi="Calibri" w:eastAsia="宋体" w:cs="Times New Roman"/>
      <w:kern w:val="0"/>
      <w:sz w:val="18"/>
      <w:szCs w:val="18"/>
    </w:rPr>
  </w:style>
  <w:style w:type="character" w:customStyle="1" w:styleId="19">
    <w:name w:val="页眉 Char"/>
    <w:basedOn w:val="13"/>
    <w:link w:val="8"/>
    <w:uiPriority w:val="99"/>
    <w:rPr>
      <w:rFonts w:ascii="Times New Roman" w:hAnsi="Times New Roman" w:eastAsia="宋体" w:cs="Times New Roman"/>
      <w:sz w:val="18"/>
      <w:szCs w:val="18"/>
    </w:rPr>
  </w:style>
  <w:style w:type="character" w:customStyle="1" w:styleId="20">
    <w:name w:val="标题 Char"/>
    <w:basedOn w:val="13"/>
    <w:link w:val="11"/>
    <w:uiPriority w:val="0"/>
    <w:rPr>
      <w:rFonts w:ascii="Cambria" w:hAnsi="Cambria" w:eastAsia="宋体" w:cs="Times New Roman"/>
      <w:b/>
      <w:bCs/>
      <w:sz w:val="32"/>
      <w:szCs w:val="32"/>
    </w:rPr>
  </w:style>
  <w:style w:type="character" w:customStyle="1" w:styleId="21">
    <w:name w:val="批注框文本 Char"/>
    <w:basedOn w:val="13"/>
    <w:link w:val="6"/>
    <w:semiHidden/>
    <w:qFormat/>
    <w:uiPriority w:val="99"/>
    <w:rPr>
      <w:rFonts w:ascii="Times New Roman" w:hAnsi="Times New Roman" w:eastAsia="宋体" w:cs="Times New Roman"/>
      <w:sz w:val="18"/>
      <w:szCs w:val="18"/>
    </w:rPr>
  </w:style>
  <w:style w:type="character" w:customStyle="1" w:styleId="22">
    <w:name w:val="页脚 Char"/>
    <w:basedOn w:val="13"/>
    <w:link w:val="7"/>
    <w:uiPriority w:val="0"/>
    <w:rPr>
      <w:rFonts w:ascii="Times New Roman" w:hAnsi="Times New Roman" w:eastAsia="宋体" w:cs="Times New Roman"/>
      <w:sz w:val="18"/>
      <w:szCs w:val="18"/>
    </w:rPr>
  </w:style>
  <w:style w:type="character" w:customStyle="1" w:styleId="23">
    <w:name w:val="标题 1 Char"/>
    <w:basedOn w:val="13"/>
    <w:link w:val="2"/>
    <w:qFormat/>
    <w:uiPriority w:val="9"/>
    <w:rPr>
      <w:rFonts w:ascii="Calibri" w:hAnsi="Calibri" w:eastAsia="宋体" w:cs="Times New Roman"/>
      <w:b/>
      <w:bCs/>
      <w:kern w:val="44"/>
      <w:sz w:val="44"/>
      <w:szCs w:val="44"/>
    </w:rPr>
  </w:style>
  <w:style w:type="character" w:customStyle="1" w:styleId="24">
    <w:name w:val="标题 3 Char"/>
    <w:basedOn w:val="13"/>
    <w:link w:val="4"/>
    <w:uiPriority w:val="99"/>
    <w:rPr>
      <w:rFonts w:ascii="Calibri" w:hAnsi="Calibri" w:eastAsia="宋体" w:cs="Times New Roman"/>
      <w:b/>
      <w:bCs/>
      <w:kern w:val="0"/>
      <w:sz w:val="32"/>
      <w:szCs w:val="32"/>
    </w:rPr>
  </w:style>
  <w:style w:type="character" w:customStyle="1" w:styleId="25">
    <w:name w:val="标题 2 Char"/>
    <w:basedOn w:val="13"/>
    <w:link w:val="3"/>
    <w:semiHidden/>
    <w:qFormat/>
    <w:uiPriority w:val="9"/>
    <w:rPr>
      <w:rFonts w:asciiTheme="majorHAnsi" w:hAnsiTheme="majorHAnsi" w:eastAsiaTheme="majorEastAsia" w:cstheme="majorBidi"/>
      <w:b/>
      <w:bCs/>
      <w:sz w:val="32"/>
      <w:szCs w:val="32"/>
    </w:rPr>
  </w:style>
  <w:style w:type="paragraph" w:customStyle="1" w:styleId="26">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列出段落1"/>
    <w:basedOn w:val="1"/>
    <w:qFormat/>
    <w:uiPriority w:val="34"/>
    <w:pPr>
      <w:ind w:firstLine="420" w:firstLineChars="200"/>
    </w:pPr>
    <w:rPr>
      <w:rFonts w:ascii="DengXian" w:hAnsi="DengXian" w:eastAsia="DengXian"/>
      <w:szCs w:val="22"/>
    </w:rPr>
  </w:style>
  <w:style w:type="paragraph" w:customStyle="1" w:styleId="29">
    <w:name w:val="p0"/>
    <w:basedOn w:val="1"/>
    <w:uiPriority w:val="99"/>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F38B3E-BB1B-4449-887F-3374C9C6BCDA}">
  <ds:schemaRefs/>
</ds:datastoreItem>
</file>

<file path=docProps/app.xml><?xml version="1.0" encoding="utf-8"?>
<Properties xmlns="http://schemas.openxmlformats.org/officeDocument/2006/extended-properties" xmlns:vt="http://schemas.openxmlformats.org/officeDocument/2006/docPropsVTypes">
  <Template>Normal</Template>
  <Pages>16</Pages>
  <Words>1606</Words>
  <Characters>9155</Characters>
  <Lines>76</Lines>
  <Paragraphs>21</Paragraphs>
  <TotalTime>44</TotalTime>
  <ScaleCrop>false</ScaleCrop>
  <LinksUpToDate>false</LinksUpToDate>
  <CharactersWithSpaces>10740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2019-10-21T08:24:00Z</dcterms:created>
  <dc:creator>Administrator</dc:creator>
  <cp:lastModifiedBy>丁聪</cp:lastModifiedBy>
  <cp:lastPrinted>2019-10-23T06:05:00Z</cp:lastPrinted>
  <dcterms:modified xsi:type="dcterms:W3CDTF">2023-10-08T08:11:14Z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4FFEBBC733B1421AAD3776EBAA63D44F_12</vt:lpwstr>
  </property>
</Properties>
</file>