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9D997">
      <w:pPr>
        <w:autoSpaceDE w:val="0"/>
        <w:autoSpaceDN w:val="0"/>
        <w:adjustRightInd w:val="0"/>
        <w:ind w:firstLine="643"/>
        <w:jc w:val="center"/>
        <w:outlineLvl w:val="0"/>
        <w:rPr>
          <w:rFonts w:hint="eastAsia" w:cs="宋体" w:asciiTheme="minorEastAsia" w:hAnsiTheme="minorEastAsia" w:eastAsiaTheme="minorEastAsia"/>
          <w:b/>
          <w:sz w:val="44"/>
          <w:szCs w:val="44"/>
        </w:rPr>
      </w:pPr>
      <w:bookmarkStart w:id="0" w:name="_Toc12338"/>
      <w:bookmarkStart w:id="1" w:name="_Toc10481"/>
      <w:r>
        <w:rPr>
          <w:rFonts w:hint="eastAsia" w:ascii="宋体" w:hAnsi="宋体" w:cs="宋体"/>
          <w:b/>
          <w:sz w:val="44"/>
          <w:szCs w:val="44"/>
          <w:lang w:val="en-US" w:eastAsia="zh-CN"/>
        </w:rPr>
        <w:t>洮北区2026年农村公路危桥改造工程施工招标</w:t>
      </w:r>
      <w:r>
        <w:rPr>
          <w:rFonts w:hint="eastAsia" w:ascii="宋体" w:hAnsi="宋体" w:cs="宋体"/>
          <w:b/>
          <w:sz w:val="44"/>
          <w:szCs w:val="44"/>
        </w:rPr>
        <w:t>文件关键内容信息公开</w:t>
      </w:r>
    </w:p>
    <w:bookmarkEnd w:id="0"/>
    <w:bookmarkEnd w:id="1"/>
    <w:p w14:paraId="75E199F3">
      <w:pPr>
        <w:spacing w:line="360" w:lineRule="auto"/>
        <w:ind w:firstLine="562" w:firstLineChars="200"/>
        <w:jc w:val="center"/>
        <w:rPr>
          <w:rFonts w:hint="eastAsia" w:ascii="宋体" w:hAnsi="宋体" w:cs="宋体"/>
          <w:b/>
          <w:sz w:val="28"/>
          <w:szCs w:val="28"/>
          <w:highlight w:val="none"/>
        </w:rPr>
      </w:pPr>
      <w:bookmarkStart w:id="2" w:name="_Hlk196377072"/>
      <w:r>
        <w:rPr>
          <w:rFonts w:hint="eastAsia" w:ascii="宋体" w:hAnsi="宋体" w:cs="宋体"/>
          <w:b/>
          <w:sz w:val="28"/>
          <w:szCs w:val="28"/>
          <w:highlight w:val="none"/>
        </w:rPr>
        <w:t>招标项目编号：BCS20260429JTGC02001001</w:t>
      </w:r>
    </w:p>
    <w:p w14:paraId="708D2FA7">
      <w:pPr>
        <w:spacing w:line="360" w:lineRule="auto"/>
        <w:ind w:firstLine="422" w:firstLineChars="200"/>
        <w:jc w:val="left"/>
        <w:rPr>
          <w:rFonts w:ascii="宋体" w:hAnsi="宋体" w:cs="宋体"/>
          <w:b/>
          <w:szCs w:val="21"/>
          <w:highlight w:val="none"/>
        </w:rPr>
      </w:pPr>
      <w:r>
        <w:rPr>
          <w:rFonts w:hint="eastAsia" w:ascii="宋体" w:hAnsi="宋体" w:cs="宋体"/>
          <w:b/>
          <w:szCs w:val="21"/>
          <w:highlight w:val="none"/>
        </w:rPr>
        <w:t>1.招标条件</w:t>
      </w:r>
    </w:p>
    <w:p w14:paraId="185A1C52">
      <w:pPr>
        <w:spacing w:line="360" w:lineRule="auto"/>
        <w:ind w:firstLine="420" w:firstLineChars="200"/>
        <w:jc w:val="left"/>
        <w:rPr>
          <w:rFonts w:hint="eastAsia" w:ascii="宋体" w:hAnsi="宋体" w:cs="宋体"/>
          <w:bCs/>
          <w:szCs w:val="21"/>
          <w:highlight w:val="none"/>
        </w:rPr>
      </w:pPr>
      <w:r>
        <w:rPr>
          <w:rFonts w:hint="eastAsia" w:ascii="宋体" w:hAnsi="宋体" w:cs="宋体"/>
          <w:bCs/>
          <w:szCs w:val="21"/>
          <w:highlight w:val="none"/>
        </w:rPr>
        <w:t>本招标项目</w:t>
      </w:r>
      <w:bookmarkStart w:id="3" w:name="OLE_LINK6"/>
      <w:r>
        <w:rPr>
          <w:rFonts w:hint="eastAsia" w:ascii="宋体" w:hAnsi="宋体" w:cs="宋体"/>
          <w:bCs/>
          <w:szCs w:val="21"/>
          <w:highlight w:val="none"/>
          <w:lang w:val="en-US" w:eastAsia="zh-CN"/>
        </w:rPr>
        <w:t>洮北区2026年农村公路危桥改造工程</w:t>
      </w:r>
      <w:r>
        <w:rPr>
          <w:rFonts w:hint="eastAsia" w:ascii="宋体" w:hAnsi="宋体" w:cs="宋体"/>
          <w:bCs/>
          <w:szCs w:val="21"/>
          <w:highlight w:val="none"/>
        </w:rPr>
        <w:t>已由</w:t>
      </w:r>
      <w:r>
        <w:rPr>
          <w:rFonts w:hint="eastAsia" w:ascii="宋体" w:hAnsi="宋体" w:cs="宋体"/>
          <w:bCs/>
          <w:szCs w:val="21"/>
          <w:highlight w:val="none"/>
          <w:lang w:val="en-US" w:eastAsia="zh-CN"/>
        </w:rPr>
        <w:t>白城</w:t>
      </w:r>
      <w:r>
        <w:rPr>
          <w:rFonts w:hint="eastAsia" w:ascii="宋体" w:hAnsi="宋体" w:cs="宋体"/>
          <w:bCs/>
          <w:szCs w:val="21"/>
          <w:highlight w:val="none"/>
        </w:rPr>
        <w:t>市</w:t>
      </w:r>
      <w:r>
        <w:rPr>
          <w:rFonts w:hint="eastAsia" w:ascii="宋体" w:hAnsi="宋体" w:cs="宋体"/>
          <w:bCs/>
          <w:szCs w:val="21"/>
          <w:highlight w:val="none"/>
          <w:lang w:val="en-US" w:eastAsia="zh-CN"/>
        </w:rPr>
        <w:t>洮北区</w:t>
      </w:r>
      <w:r>
        <w:rPr>
          <w:rFonts w:hint="eastAsia" w:ascii="宋体" w:hAnsi="宋体" w:cs="宋体"/>
          <w:bCs/>
          <w:szCs w:val="21"/>
          <w:highlight w:val="none"/>
        </w:rPr>
        <w:t>发展和改革局以</w:t>
      </w:r>
      <w:r>
        <w:rPr>
          <w:rFonts w:hint="eastAsia" w:ascii="宋体" w:hAnsi="宋体" w:cs="宋体"/>
          <w:bCs/>
          <w:szCs w:val="21"/>
          <w:highlight w:val="none"/>
          <w:lang w:val="en-US" w:eastAsia="zh-CN"/>
        </w:rPr>
        <w:t>白</w:t>
      </w:r>
      <w:r>
        <w:rPr>
          <w:rFonts w:hint="eastAsia" w:ascii="宋体" w:hAnsi="宋体" w:cs="宋体"/>
          <w:bCs/>
          <w:szCs w:val="21"/>
          <w:highlight w:val="none"/>
        </w:rPr>
        <w:t>洮发改</w:t>
      </w:r>
      <w:r>
        <w:rPr>
          <w:rFonts w:hint="eastAsia" w:ascii="宋体" w:hAnsi="宋体" w:cs="宋体"/>
          <w:bCs/>
          <w:szCs w:val="21"/>
          <w:highlight w:val="none"/>
          <w:lang w:val="en-US" w:eastAsia="zh-CN"/>
        </w:rPr>
        <w:t>字</w:t>
      </w:r>
      <w:r>
        <w:rPr>
          <w:rFonts w:ascii="宋体" w:hAnsi="宋体" w:cs="宋体"/>
          <w:bCs/>
          <w:szCs w:val="21"/>
          <w:highlight w:val="none"/>
        </w:rPr>
        <w:t>[202</w:t>
      </w:r>
      <w:r>
        <w:rPr>
          <w:rFonts w:hint="eastAsia" w:ascii="宋体" w:hAnsi="宋体" w:cs="宋体"/>
          <w:bCs/>
          <w:szCs w:val="21"/>
          <w:highlight w:val="none"/>
          <w:lang w:val="en-US" w:eastAsia="zh-CN"/>
        </w:rPr>
        <w:t>6</w:t>
      </w:r>
      <w:r>
        <w:rPr>
          <w:rFonts w:ascii="宋体" w:hAnsi="宋体" w:cs="宋体"/>
          <w:bCs/>
          <w:szCs w:val="21"/>
          <w:highlight w:val="none"/>
        </w:rPr>
        <w:t>]</w:t>
      </w:r>
      <w:r>
        <w:rPr>
          <w:rFonts w:hint="eastAsia" w:ascii="宋体" w:hAnsi="宋体" w:cs="宋体"/>
          <w:bCs/>
          <w:szCs w:val="21"/>
          <w:highlight w:val="none"/>
          <w:lang w:val="en-US" w:eastAsia="zh-CN"/>
        </w:rPr>
        <w:t>13</w:t>
      </w:r>
      <w:r>
        <w:rPr>
          <w:rFonts w:hint="eastAsia" w:ascii="宋体" w:hAnsi="宋体" w:cs="宋体"/>
          <w:bCs/>
          <w:szCs w:val="21"/>
          <w:highlight w:val="none"/>
        </w:rPr>
        <w:t>号文件批准建设。施工图设计已由白城市洮北区交通运输局以白洮交发[202</w:t>
      </w:r>
      <w:r>
        <w:rPr>
          <w:rFonts w:hint="eastAsia" w:ascii="宋体" w:hAnsi="宋体" w:cs="宋体"/>
          <w:bCs/>
          <w:szCs w:val="21"/>
          <w:highlight w:val="none"/>
          <w:lang w:val="en-US" w:eastAsia="zh-CN"/>
        </w:rPr>
        <w:t>6</w:t>
      </w:r>
      <w:r>
        <w:rPr>
          <w:rFonts w:hint="eastAsia" w:ascii="宋体" w:hAnsi="宋体" w:cs="宋体"/>
          <w:bCs/>
          <w:szCs w:val="21"/>
          <w:highlight w:val="none"/>
        </w:rPr>
        <w:t>]18号</w:t>
      </w:r>
      <w:r>
        <w:rPr>
          <w:rFonts w:hint="eastAsia" w:ascii="宋体" w:hAnsi="宋体" w:cs="宋体"/>
          <w:bCs/>
          <w:szCs w:val="21"/>
          <w:highlight w:val="none"/>
          <w:lang w:eastAsia="zh-CN"/>
        </w:rPr>
        <w:t>、</w:t>
      </w:r>
      <w:r>
        <w:rPr>
          <w:rFonts w:hint="eastAsia" w:ascii="宋体" w:hAnsi="宋体" w:cs="宋体"/>
          <w:bCs/>
          <w:szCs w:val="21"/>
          <w:highlight w:val="none"/>
        </w:rPr>
        <w:t>白洮交发[202</w:t>
      </w:r>
      <w:r>
        <w:rPr>
          <w:rFonts w:hint="eastAsia" w:ascii="宋体" w:hAnsi="宋体" w:cs="宋体"/>
          <w:bCs/>
          <w:szCs w:val="21"/>
          <w:highlight w:val="none"/>
          <w:lang w:val="en-US" w:eastAsia="zh-CN"/>
        </w:rPr>
        <w:t>6</w:t>
      </w:r>
      <w:r>
        <w:rPr>
          <w:rFonts w:hint="eastAsia" w:ascii="宋体" w:hAnsi="宋体" w:cs="宋体"/>
          <w:bCs/>
          <w:szCs w:val="21"/>
          <w:highlight w:val="none"/>
        </w:rPr>
        <w:t>]1</w:t>
      </w:r>
      <w:r>
        <w:rPr>
          <w:rFonts w:hint="eastAsia" w:ascii="宋体" w:hAnsi="宋体" w:cs="宋体"/>
          <w:bCs/>
          <w:szCs w:val="21"/>
          <w:highlight w:val="none"/>
          <w:lang w:val="en-US" w:eastAsia="zh-CN"/>
        </w:rPr>
        <w:t>9</w:t>
      </w:r>
      <w:r>
        <w:rPr>
          <w:rFonts w:hint="eastAsia" w:ascii="宋体" w:hAnsi="宋体" w:cs="宋体"/>
          <w:bCs/>
          <w:szCs w:val="21"/>
          <w:highlight w:val="none"/>
        </w:rPr>
        <w:t>号</w:t>
      </w:r>
      <w:r>
        <w:rPr>
          <w:rFonts w:hint="eastAsia" w:ascii="宋体" w:hAnsi="宋体" w:cs="宋体"/>
          <w:bCs/>
          <w:szCs w:val="21"/>
          <w:highlight w:val="none"/>
          <w:lang w:val="en-US" w:eastAsia="zh-CN"/>
        </w:rPr>
        <w:t>文件</w:t>
      </w:r>
      <w:r>
        <w:rPr>
          <w:rFonts w:hint="eastAsia" w:ascii="宋体" w:hAnsi="宋体" w:cs="宋体"/>
          <w:bCs/>
          <w:szCs w:val="21"/>
          <w:highlight w:val="none"/>
        </w:rPr>
        <w:t>完成批复。</w:t>
      </w:r>
      <w:bookmarkEnd w:id="3"/>
      <w:r>
        <w:rPr>
          <w:rFonts w:hint="eastAsia" w:ascii="宋体" w:hAnsi="宋体" w:cs="宋体"/>
          <w:bCs/>
          <w:szCs w:val="21"/>
          <w:highlight w:val="none"/>
        </w:rPr>
        <w:t>招标人为</w:t>
      </w:r>
      <w:bookmarkStart w:id="4" w:name="_Hlk195013983"/>
      <w:r>
        <w:rPr>
          <w:rFonts w:hint="eastAsia" w:ascii="宋体" w:hAnsi="宋体" w:cs="宋体"/>
          <w:bCs/>
          <w:szCs w:val="21"/>
          <w:highlight w:val="none"/>
          <w:lang w:val="en-US" w:eastAsia="zh-CN"/>
        </w:rPr>
        <w:t>白城市洮北区公路建设办公室</w:t>
      </w:r>
      <w:r>
        <w:rPr>
          <w:rFonts w:hint="eastAsia" w:ascii="宋体" w:hAnsi="宋体" w:cs="宋体"/>
          <w:bCs/>
          <w:szCs w:val="21"/>
          <w:highlight w:val="none"/>
        </w:rPr>
        <w:t>，建设资金来源为</w:t>
      </w:r>
      <w:r>
        <w:rPr>
          <w:rFonts w:hint="eastAsia" w:ascii="宋体" w:hAnsi="宋体" w:cs="宋体"/>
          <w:bCs/>
          <w:szCs w:val="21"/>
          <w:highlight w:val="none"/>
          <w:lang w:val="en-US" w:eastAsia="zh-CN"/>
        </w:rPr>
        <w:t>一般债券和</w:t>
      </w:r>
      <w:r>
        <w:rPr>
          <w:rFonts w:hint="eastAsia" w:ascii="宋体" w:hAnsi="宋体" w:cs="宋体"/>
          <w:bCs/>
          <w:szCs w:val="21"/>
          <w:highlight w:val="none"/>
        </w:rPr>
        <w:t>地方自筹资金。</w:t>
      </w:r>
      <w:bookmarkEnd w:id="4"/>
      <w:r>
        <w:rPr>
          <w:rFonts w:hint="eastAsia" w:ascii="宋体" w:hAnsi="宋体" w:cs="宋体"/>
          <w:bCs/>
          <w:szCs w:val="21"/>
          <w:highlight w:val="none"/>
        </w:rPr>
        <w:t>项目已具备招标条件，现对该项目的施工进行公开招标。</w:t>
      </w:r>
      <w:bookmarkStart w:id="39" w:name="_GoBack"/>
      <w:bookmarkEnd w:id="39"/>
    </w:p>
    <w:p w14:paraId="7AC07C1C">
      <w:pPr>
        <w:spacing w:line="360" w:lineRule="auto"/>
        <w:ind w:firstLine="422" w:firstLineChars="200"/>
        <w:jc w:val="left"/>
        <w:rPr>
          <w:rFonts w:hint="eastAsia" w:ascii="宋体" w:hAnsi="宋体" w:cs="宋体"/>
          <w:b/>
          <w:szCs w:val="21"/>
          <w:highlight w:val="none"/>
        </w:rPr>
      </w:pPr>
      <w:r>
        <w:rPr>
          <w:rFonts w:hint="eastAsia" w:ascii="宋体" w:hAnsi="宋体" w:cs="宋体"/>
          <w:b/>
          <w:szCs w:val="21"/>
          <w:highlight w:val="none"/>
        </w:rPr>
        <w:t>2.项目概况与招标范围</w:t>
      </w:r>
    </w:p>
    <w:p w14:paraId="5CED194B">
      <w:pPr>
        <w:spacing w:line="360" w:lineRule="auto"/>
        <w:ind w:firstLine="420" w:firstLineChars="200"/>
        <w:jc w:val="left"/>
        <w:rPr>
          <w:rFonts w:hint="eastAsia" w:ascii="宋体" w:hAnsi="宋体" w:cs="宋体"/>
          <w:bCs/>
          <w:szCs w:val="21"/>
          <w:highlight w:val="none"/>
        </w:rPr>
      </w:pPr>
      <w:bookmarkStart w:id="5" w:name="_Toc22598"/>
      <w:bookmarkStart w:id="6" w:name="_Toc6567705"/>
      <w:bookmarkStart w:id="7" w:name="_Toc474500997"/>
      <w:r>
        <w:rPr>
          <w:rFonts w:hint="eastAsia" w:ascii="宋体" w:hAnsi="宋体" w:cs="宋体"/>
          <w:bCs/>
          <w:szCs w:val="21"/>
          <w:highlight w:val="none"/>
        </w:rPr>
        <w:t>2.1建设地点：白城市洮北区</w:t>
      </w:r>
      <w:r>
        <w:rPr>
          <w:rFonts w:hint="eastAsia" w:ascii="宋体" w:hAnsi="宋体" w:cs="宋体"/>
          <w:bCs/>
          <w:szCs w:val="21"/>
          <w:highlight w:val="none"/>
          <w:lang w:val="en-US" w:eastAsia="zh-CN"/>
        </w:rPr>
        <w:t>境内</w:t>
      </w:r>
      <w:r>
        <w:rPr>
          <w:rFonts w:hint="eastAsia" w:ascii="宋体" w:hAnsi="宋体" w:cs="宋体"/>
          <w:bCs/>
          <w:szCs w:val="21"/>
          <w:highlight w:val="none"/>
        </w:rPr>
        <w:t>。其中：红光桥位于白城市洮北区C267平全线一红光村村道上，桥梁横跨新开河渠；复兴2号桥位于白城市洮北区CB41村道上，桥梁横跨老旱河渠。</w:t>
      </w:r>
    </w:p>
    <w:p w14:paraId="1DB8D34C">
      <w:pPr>
        <w:spacing w:line="360" w:lineRule="auto"/>
        <w:ind w:firstLine="420" w:firstLineChars="200"/>
        <w:jc w:val="left"/>
        <w:rPr>
          <w:rFonts w:hint="eastAsia" w:ascii="宋体" w:hAnsi="宋体" w:cs="宋体"/>
          <w:bCs/>
          <w:szCs w:val="21"/>
          <w:highlight w:val="none"/>
        </w:rPr>
      </w:pPr>
      <w:r>
        <w:rPr>
          <w:rFonts w:hint="eastAsia" w:ascii="宋体" w:hAnsi="宋体" w:cs="宋体"/>
          <w:bCs/>
          <w:szCs w:val="21"/>
          <w:highlight w:val="none"/>
        </w:rPr>
        <w:t>2.2标段划分：本次招标共划分为</w:t>
      </w:r>
      <w:r>
        <w:rPr>
          <w:rFonts w:hint="eastAsia" w:ascii="宋体" w:hAnsi="宋体" w:cs="宋体"/>
          <w:bCs/>
          <w:szCs w:val="21"/>
          <w:highlight w:val="none"/>
          <w:lang w:val="en-US" w:eastAsia="zh-CN"/>
        </w:rPr>
        <w:t>1</w:t>
      </w:r>
      <w:r>
        <w:rPr>
          <w:rFonts w:hint="eastAsia" w:ascii="宋体" w:hAnsi="宋体" w:cs="宋体"/>
          <w:bCs/>
          <w:szCs w:val="21"/>
          <w:highlight w:val="none"/>
        </w:rPr>
        <w:t>个标段，即01标段。具体内容如下：</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1405"/>
        <w:gridCol w:w="4882"/>
        <w:gridCol w:w="2236"/>
      </w:tblGrid>
      <w:tr w14:paraId="187AE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noWrap w:val="0"/>
            <w:vAlign w:val="center"/>
          </w:tcPr>
          <w:p w14:paraId="27488061">
            <w:pPr>
              <w:pStyle w:val="2"/>
              <w:jc w:val="center"/>
              <w:rPr>
                <w:rFonts w:hint="eastAsia"/>
                <w:sz w:val="21"/>
                <w:szCs w:val="21"/>
                <w:highlight w:val="none"/>
                <w:vertAlign w:val="baseline"/>
              </w:rPr>
            </w:pPr>
            <w:r>
              <w:rPr>
                <w:rFonts w:hint="eastAsia" w:ascii="宋体" w:hAnsi="宋体" w:cs="宋体"/>
                <w:bCs/>
                <w:sz w:val="21"/>
                <w:szCs w:val="21"/>
                <w:highlight w:val="none"/>
              </w:rPr>
              <w:t>标段</w:t>
            </w:r>
          </w:p>
        </w:tc>
        <w:tc>
          <w:tcPr>
            <w:tcW w:w="1405" w:type="dxa"/>
            <w:noWrap w:val="0"/>
            <w:vAlign w:val="center"/>
          </w:tcPr>
          <w:p w14:paraId="0A055989">
            <w:pPr>
              <w:pStyle w:val="2"/>
              <w:jc w:val="center"/>
              <w:rPr>
                <w:rFonts w:hint="eastAsia"/>
                <w:sz w:val="21"/>
                <w:szCs w:val="21"/>
                <w:highlight w:val="none"/>
                <w:vertAlign w:val="baseline"/>
              </w:rPr>
            </w:pPr>
            <w:r>
              <w:rPr>
                <w:rFonts w:hint="eastAsia"/>
                <w:sz w:val="21"/>
                <w:szCs w:val="21"/>
                <w:highlight w:val="none"/>
                <w:vertAlign w:val="baseline"/>
              </w:rPr>
              <w:t>名称</w:t>
            </w:r>
          </w:p>
        </w:tc>
        <w:tc>
          <w:tcPr>
            <w:tcW w:w="4882" w:type="dxa"/>
            <w:noWrap w:val="0"/>
            <w:vAlign w:val="center"/>
          </w:tcPr>
          <w:p w14:paraId="5408E4D7">
            <w:pPr>
              <w:pStyle w:val="2"/>
              <w:jc w:val="center"/>
              <w:rPr>
                <w:rFonts w:hint="eastAsia"/>
                <w:sz w:val="21"/>
                <w:szCs w:val="21"/>
                <w:highlight w:val="none"/>
                <w:vertAlign w:val="baseline"/>
              </w:rPr>
            </w:pPr>
            <w:r>
              <w:rPr>
                <w:rFonts w:hint="eastAsia"/>
                <w:sz w:val="21"/>
                <w:szCs w:val="21"/>
                <w:highlight w:val="none"/>
                <w:vertAlign w:val="baseline"/>
              </w:rPr>
              <w:t>技术指标</w:t>
            </w:r>
          </w:p>
        </w:tc>
        <w:tc>
          <w:tcPr>
            <w:tcW w:w="2236" w:type="dxa"/>
            <w:noWrap w:val="0"/>
            <w:vAlign w:val="center"/>
          </w:tcPr>
          <w:p w14:paraId="115C6D47">
            <w:pPr>
              <w:pStyle w:val="2"/>
              <w:jc w:val="center"/>
              <w:rPr>
                <w:rFonts w:hint="eastAsia"/>
                <w:sz w:val="21"/>
                <w:szCs w:val="21"/>
                <w:highlight w:val="none"/>
                <w:vertAlign w:val="baseline"/>
              </w:rPr>
            </w:pPr>
            <w:r>
              <w:rPr>
                <w:rFonts w:hint="eastAsia"/>
                <w:sz w:val="21"/>
                <w:szCs w:val="21"/>
                <w:highlight w:val="none"/>
                <w:vertAlign w:val="baseline"/>
              </w:rPr>
              <w:t>工作内容</w:t>
            </w:r>
          </w:p>
        </w:tc>
      </w:tr>
      <w:tr w14:paraId="6506B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restart"/>
            <w:noWrap w:val="0"/>
            <w:vAlign w:val="center"/>
          </w:tcPr>
          <w:p w14:paraId="78DFBB79">
            <w:pPr>
              <w:pStyle w:val="2"/>
              <w:jc w:val="center"/>
              <w:rPr>
                <w:rFonts w:hint="eastAsia"/>
                <w:sz w:val="21"/>
                <w:szCs w:val="21"/>
                <w:highlight w:val="none"/>
                <w:vertAlign w:val="baseline"/>
              </w:rPr>
            </w:pPr>
            <w:r>
              <w:rPr>
                <w:rFonts w:hint="eastAsia" w:ascii="宋体" w:hAnsi="宋体" w:cs="宋体"/>
                <w:bCs/>
                <w:sz w:val="21"/>
                <w:szCs w:val="21"/>
                <w:highlight w:val="none"/>
              </w:rPr>
              <w:t>01</w:t>
            </w:r>
          </w:p>
        </w:tc>
        <w:tc>
          <w:tcPr>
            <w:tcW w:w="1405" w:type="dxa"/>
            <w:noWrap w:val="0"/>
            <w:vAlign w:val="center"/>
          </w:tcPr>
          <w:p w14:paraId="3BFDEE7A">
            <w:pPr>
              <w:pStyle w:val="2"/>
              <w:jc w:val="center"/>
              <w:rPr>
                <w:rFonts w:hint="eastAsia"/>
                <w:sz w:val="21"/>
                <w:szCs w:val="21"/>
                <w:highlight w:val="none"/>
                <w:vertAlign w:val="baseline"/>
              </w:rPr>
            </w:pPr>
            <w:r>
              <w:rPr>
                <w:rFonts w:hint="eastAsia" w:ascii="宋体" w:hAnsi="宋体" w:cs="宋体"/>
                <w:bCs/>
                <w:sz w:val="21"/>
                <w:szCs w:val="21"/>
                <w:highlight w:val="none"/>
              </w:rPr>
              <w:t>复兴2号桥</w:t>
            </w:r>
          </w:p>
        </w:tc>
        <w:tc>
          <w:tcPr>
            <w:tcW w:w="4882" w:type="dxa"/>
            <w:noWrap w:val="0"/>
            <w:vAlign w:val="center"/>
          </w:tcPr>
          <w:p w14:paraId="6861840B">
            <w:pPr>
              <w:pStyle w:val="2"/>
              <w:jc w:val="left"/>
              <w:rPr>
                <w:rFonts w:hint="eastAsia"/>
                <w:sz w:val="21"/>
                <w:szCs w:val="21"/>
                <w:highlight w:val="none"/>
                <w:vertAlign w:val="baseline"/>
              </w:rPr>
            </w:pPr>
            <w:r>
              <w:rPr>
                <w:rFonts w:hint="eastAsia"/>
                <w:sz w:val="21"/>
                <w:szCs w:val="21"/>
                <w:highlight w:val="none"/>
                <w:vertAlign w:val="baseline"/>
              </w:rPr>
              <w:t>桥梁全长</w:t>
            </w:r>
            <w:r>
              <w:rPr>
                <w:rFonts w:hint="eastAsia"/>
                <w:sz w:val="21"/>
                <w:szCs w:val="21"/>
                <w:highlight w:val="none"/>
                <w:vertAlign w:val="baseline"/>
                <w:lang w:val="en-US" w:eastAsia="zh-CN"/>
              </w:rPr>
              <w:t>67.0</w:t>
            </w:r>
            <w:r>
              <w:rPr>
                <w:rFonts w:hint="eastAsia"/>
                <w:sz w:val="21"/>
                <w:szCs w:val="21"/>
                <w:highlight w:val="none"/>
                <w:vertAlign w:val="baseline"/>
              </w:rPr>
              <w:t>m，</w:t>
            </w:r>
            <w:r>
              <w:rPr>
                <w:rFonts w:hint="eastAsia"/>
                <w:sz w:val="21"/>
                <w:szCs w:val="21"/>
                <w:highlight w:val="none"/>
                <w:vertAlign w:val="baseline"/>
                <w:lang w:val="en-US" w:eastAsia="zh-CN"/>
              </w:rPr>
              <w:t>孔径</w:t>
            </w:r>
            <w:r>
              <w:rPr>
                <w:rFonts w:hint="eastAsia"/>
                <w:sz w:val="21"/>
                <w:szCs w:val="21"/>
                <w:highlight w:val="none"/>
                <w:vertAlign w:val="baseline"/>
              </w:rPr>
              <w:t>为3-</w:t>
            </w:r>
            <w:r>
              <w:rPr>
                <w:rFonts w:hint="eastAsia"/>
                <w:sz w:val="21"/>
                <w:szCs w:val="21"/>
                <w:highlight w:val="none"/>
                <w:vertAlign w:val="baseline"/>
                <w:lang w:val="en-US" w:eastAsia="zh-CN"/>
              </w:rPr>
              <w:t>2</w:t>
            </w:r>
            <w:r>
              <w:rPr>
                <w:rFonts w:hint="eastAsia"/>
                <w:sz w:val="21"/>
                <w:szCs w:val="21"/>
                <w:highlight w:val="none"/>
                <w:vertAlign w:val="baseline"/>
              </w:rPr>
              <w:t xml:space="preserve">0m </w:t>
            </w:r>
            <w:r>
              <w:rPr>
                <w:rFonts w:hint="eastAsia"/>
                <w:sz w:val="21"/>
                <w:szCs w:val="21"/>
                <w:highlight w:val="none"/>
                <w:vertAlign w:val="baseline"/>
                <w:lang w:eastAsia="zh-CN"/>
              </w:rPr>
              <w:t>，</w:t>
            </w:r>
            <w:r>
              <w:rPr>
                <w:rFonts w:hint="eastAsia"/>
                <w:sz w:val="21"/>
                <w:szCs w:val="21"/>
                <w:highlight w:val="none"/>
                <w:vertAlign w:val="baseline"/>
              </w:rPr>
              <w:t>预应力混凝土</w:t>
            </w:r>
            <w:r>
              <w:rPr>
                <w:rFonts w:hint="eastAsia"/>
                <w:sz w:val="21"/>
                <w:szCs w:val="21"/>
                <w:highlight w:val="none"/>
                <w:vertAlign w:val="baseline"/>
                <w:lang w:val="en-US" w:eastAsia="zh-CN"/>
              </w:rPr>
              <w:t>简支转连续箱梁</w:t>
            </w:r>
            <w:r>
              <w:rPr>
                <w:rFonts w:hint="eastAsia"/>
                <w:sz w:val="21"/>
                <w:szCs w:val="21"/>
                <w:highlight w:val="none"/>
                <w:vertAlign w:val="baseline"/>
              </w:rPr>
              <w:t>，柱式桥墩</w:t>
            </w:r>
            <w:r>
              <w:rPr>
                <w:rFonts w:hint="eastAsia"/>
                <w:sz w:val="21"/>
                <w:szCs w:val="21"/>
                <w:highlight w:val="none"/>
                <w:vertAlign w:val="baseline"/>
                <w:lang w:eastAsia="zh-CN"/>
              </w:rPr>
              <w:t>、</w:t>
            </w:r>
            <w:r>
              <w:rPr>
                <w:rFonts w:hint="eastAsia"/>
                <w:sz w:val="21"/>
                <w:szCs w:val="21"/>
                <w:highlight w:val="none"/>
                <w:vertAlign w:val="baseline"/>
              </w:rPr>
              <w:t>台</w:t>
            </w:r>
            <w:r>
              <w:rPr>
                <w:rFonts w:hint="eastAsia"/>
                <w:sz w:val="21"/>
                <w:szCs w:val="21"/>
                <w:highlight w:val="none"/>
                <w:vertAlign w:val="baseline"/>
                <w:lang w:eastAsia="zh-CN"/>
              </w:rPr>
              <w:t>，</w:t>
            </w:r>
            <w:r>
              <w:rPr>
                <w:rFonts w:hint="eastAsia"/>
                <w:sz w:val="21"/>
                <w:szCs w:val="21"/>
                <w:highlight w:val="none"/>
                <w:vertAlign w:val="baseline"/>
              </w:rPr>
              <w:t>桩基础，桥梁宽度</w:t>
            </w:r>
            <w:r>
              <w:rPr>
                <w:rFonts w:hint="eastAsia"/>
                <w:sz w:val="21"/>
                <w:szCs w:val="21"/>
                <w:highlight w:val="none"/>
                <w:vertAlign w:val="baseline"/>
                <w:lang w:val="en-US" w:eastAsia="zh-CN"/>
              </w:rPr>
              <w:t>为</w:t>
            </w:r>
            <w:r>
              <w:rPr>
                <w:rFonts w:hint="eastAsia"/>
                <w:sz w:val="21"/>
                <w:szCs w:val="21"/>
                <w:highlight w:val="none"/>
                <w:vertAlign w:val="baseline"/>
              </w:rPr>
              <w:t>8.0</w:t>
            </w:r>
            <w:r>
              <w:rPr>
                <w:rFonts w:hint="eastAsia"/>
                <w:sz w:val="21"/>
                <w:szCs w:val="21"/>
                <w:highlight w:val="none"/>
                <w:vertAlign w:val="baseline"/>
                <w:lang w:val="en-US" w:eastAsia="zh-CN"/>
              </w:rPr>
              <w:t>m</w:t>
            </w:r>
            <w:r>
              <w:rPr>
                <w:rFonts w:hint="eastAsia"/>
                <w:sz w:val="21"/>
                <w:szCs w:val="21"/>
                <w:highlight w:val="none"/>
                <w:vertAlign w:val="baseline"/>
              </w:rPr>
              <w:t>+2×0.5m</w:t>
            </w:r>
            <w:r>
              <w:rPr>
                <w:rFonts w:hint="eastAsia"/>
                <w:sz w:val="21"/>
                <w:szCs w:val="21"/>
                <w:highlight w:val="none"/>
                <w:vertAlign w:val="baseline"/>
                <w:lang w:val="en-US" w:eastAsia="zh-CN"/>
              </w:rPr>
              <w:t>，</w:t>
            </w:r>
            <w:r>
              <w:rPr>
                <w:rFonts w:hint="eastAsia"/>
                <w:sz w:val="21"/>
                <w:szCs w:val="21"/>
                <w:highlight w:val="none"/>
                <w:vertAlign w:val="baseline"/>
              </w:rPr>
              <w:t>护栏采用SB级三横梁；</w:t>
            </w:r>
          </w:p>
          <w:p w14:paraId="09A5383E">
            <w:pPr>
              <w:pStyle w:val="2"/>
              <w:jc w:val="left"/>
              <w:rPr>
                <w:rFonts w:hint="eastAsia" w:eastAsia="宋体"/>
                <w:sz w:val="21"/>
                <w:szCs w:val="21"/>
                <w:highlight w:val="none"/>
                <w:vertAlign w:val="baseline"/>
                <w:lang w:eastAsia="zh-CN"/>
              </w:rPr>
            </w:pPr>
            <w:r>
              <w:rPr>
                <w:rFonts w:hint="eastAsia"/>
                <w:sz w:val="21"/>
                <w:szCs w:val="21"/>
                <w:highlight w:val="none"/>
                <w:vertAlign w:val="baseline"/>
              </w:rPr>
              <w:t>桥引道采用四级公路，设计行车速度 20 公里/小时，行车道宽</w:t>
            </w:r>
            <w:r>
              <w:rPr>
                <w:rFonts w:hint="eastAsia"/>
                <w:sz w:val="21"/>
                <w:szCs w:val="21"/>
                <w:highlight w:val="none"/>
                <w:vertAlign w:val="baseline"/>
                <w:lang w:val="en-US" w:eastAsia="zh-CN"/>
              </w:rPr>
              <w:t>5</w:t>
            </w:r>
            <w:r>
              <w:rPr>
                <w:rFonts w:hint="eastAsia"/>
                <w:sz w:val="21"/>
                <w:szCs w:val="21"/>
                <w:highlight w:val="none"/>
                <w:vertAlign w:val="baseline"/>
              </w:rPr>
              <w:t>米，路基宽度</w:t>
            </w:r>
            <w:r>
              <w:rPr>
                <w:rFonts w:hint="eastAsia"/>
                <w:sz w:val="21"/>
                <w:szCs w:val="21"/>
                <w:highlight w:val="none"/>
                <w:vertAlign w:val="baseline"/>
                <w:lang w:val="en-US" w:eastAsia="zh-CN"/>
              </w:rPr>
              <w:t>10</w:t>
            </w:r>
            <w:r>
              <w:rPr>
                <w:rFonts w:hint="eastAsia"/>
                <w:sz w:val="21"/>
                <w:szCs w:val="21"/>
                <w:highlight w:val="none"/>
                <w:vertAlign w:val="baseline"/>
              </w:rPr>
              <w:t>米</w:t>
            </w:r>
          </w:p>
        </w:tc>
        <w:tc>
          <w:tcPr>
            <w:tcW w:w="2236" w:type="dxa"/>
            <w:noWrap w:val="0"/>
            <w:vAlign w:val="center"/>
          </w:tcPr>
          <w:p w14:paraId="33BC1015">
            <w:pPr>
              <w:pStyle w:val="2"/>
              <w:jc w:val="center"/>
              <w:rPr>
                <w:rFonts w:hint="eastAsia"/>
                <w:sz w:val="21"/>
                <w:szCs w:val="21"/>
                <w:highlight w:val="none"/>
                <w:vertAlign w:val="baseline"/>
              </w:rPr>
            </w:pPr>
            <w:r>
              <w:rPr>
                <w:rFonts w:hint="eastAsia"/>
                <w:sz w:val="21"/>
                <w:szCs w:val="21"/>
                <w:highlight w:val="none"/>
                <w:vertAlign w:val="baseline"/>
              </w:rPr>
              <w:t>路基、水泥混凝土路面、桥梁、交通安全设施等</w:t>
            </w:r>
          </w:p>
        </w:tc>
      </w:tr>
      <w:tr w14:paraId="6AAE6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continue"/>
            <w:noWrap w:val="0"/>
            <w:vAlign w:val="center"/>
          </w:tcPr>
          <w:p w14:paraId="31C65436">
            <w:pPr>
              <w:pStyle w:val="2"/>
              <w:jc w:val="center"/>
              <w:rPr>
                <w:rFonts w:hint="eastAsia"/>
                <w:sz w:val="21"/>
                <w:szCs w:val="21"/>
                <w:highlight w:val="none"/>
                <w:vertAlign w:val="baseline"/>
              </w:rPr>
            </w:pPr>
          </w:p>
        </w:tc>
        <w:tc>
          <w:tcPr>
            <w:tcW w:w="1405" w:type="dxa"/>
            <w:noWrap w:val="0"/>
            <w:vAlign w:val="center"/>
          </w:tcPr>
          <w:p w14:paraId="7C6E8638">
            <w:pPr>
              <w:pStyle w:val="2"/>
              <w:jc w:val="center"/>
              <w:rPr>
                <w:rFonts w:hint="eastAsia"/>
                <w:sz w:val="21"/>
                <w:szCs w:val="21"/>
                <w:highlight w:val="none"/>
                <w:vertAlign w:val="baseline"/>
              </w:rPr>
            </w:pPr>
            <w:r>
              <w:rPr>
                <w:rFonts w:hint="eastAsia" w:ascii="宋体" w:hAnsi="宋体" w:cs="宋体"/>
                <w:bCs/>
                <w:sz w:val="21"/>
                <w:szCs w:val="21"/>
                <w:highlight w:val="none"/>
              </w:rPr>
              <w:t>红光桥</w:t>
            </w:r>
          </w:p>
        </w:tc>
        <w:tc>
          <w:tcPr>
            <w:tcW w:w="4882" w:type="dxa"/>
            <w:noWrap w:val="0"/>
            <w:vAlign w:val="center"/>
          </w:tcPr>
          <w:p w14:paraId="30E15F93">
            <w:pPr>
              <w:pStyle w:val="2"/>
              <w:jc w:val="left"/>
              <w:rPr>
                <w:rFonts w:hint="eastAsia"/>
                <w:sz w:val="21"/>
                <w:szCs w:val="21"/>
                <w:highlight w:val="none"/>
                <w:vertAlign w:val="baseline"/>
              </w:rPr>
            </w:pPr>
            <w:r>
              <w:rPr>
                <w:rFonts w:hint="eastAsia"/>
                <w:sz w:val="21"/>
                <w:szCs w:val="21"/>
                <w:highlight w:val="none"/>
                <w:vertAlign w:val="baseline"/>
              </w:rPr>
              <w:t>桥梁全长35.04m，</w:t>
            </w:r>
            <w:r>
              <w:rPr>
                <w:rFonts w:hint="eastAsia"/>
                <w:sz w:val="21"/>
                <w:szCs w:val="21"/>
                <w:highlight w:val="none"/>
                <w:vertAlign w:val="baseline"/>
                <w:lang w:val="en-US" w:eastAsia="zh-CN"/>
              </w:rPr>
              <w:t>孔径</w:t>
            </w:r>
            <w:r>
              <w:rPr>
                <w:rFonts w:hint="eastAsia"/>
                <w:sz w:val="21"/>
                <w:szCs w:val="21"/>
                <w:highlight w:val="none"/>
                <w:vertAlign w:val="baseline"/>
              </w:rPr>
              <w:t>为3-10m</w:t>
            </w:r>
            <w:r>
              <w:rPr>
                <w:rFonts w:hint="eastAsia"/>
                <w:sz w:val="21"/>
                <w:szCs w:val="21"/>
                <w:highlight w:val="none"/>
                <w:vertAlign w:val="baseline"/>
                <w:lang w:eastAsia="zh-CN"/>
              </w:rPr>
              <w:t>，</w:t>
            </w:r>
            <w:r>
              <w:rPr>
                <w:rFonts w:hint="eastAsia"/>
                <w:sz w:val="21"/>
                <w:szCs w:val="21"/>
                <w:highlight w:val="none"/>
                <w:vertAlign w:val="baseline"/>
              </w:rPr>
              <w:t>预应力混凝土</w:t>
            </w:r>
            <w:r>
              <w:rPr>
                <w:rFonts w:hint="eastAsia"/>
                <w:sz w:val="21"/>
                <w:szCs w:val="21"/>
                <w:highlight w:val="none"/>
                <w:vertAlign w:val="baseline"/>
                <w:lang w:val="en-US" w:eastAsia="zh-CN"/>
              </w:rPr>
              <w:t>简支</w:t>
            </w:r>
            <w:r>
              <w:rPr>
                <w:rFonts w:hint="eastAsia"/>
                <w:sz w:val="21"/>
                <w:szCs w:val="21"/>
                <w:highlight w:val="none"/>
                <w:vertAlign w:val="baseline"/>
              </w:rPr>
              <w:t>空心板</w:t>
            </w:r>
            <w:r>
              <w:rPr>
                <w:rFonts w:hint="eastAsia"/>
                <w:sz w:val="21"/>
                <w:szCs w:val="21"/>
                <w:highlight w:val="none"/>
                <w:vertAlign w:val="baseline"/>
                <w:lang w:val="en-US" w:eastAsia="zh-CN"/>
              </w:rPr>
              <w:t>梁</w:t>
            </w:r>
            <w:r>
              <w:rPr>
                <w:rFonts w:hint="eastAsia"/>
                <w:sz w:val="21"/>
                <w:szCs w:val="21"/>
                <w:highlight w:val="none"/>
                <w:vertAlign w:val="baseline"/>
              </w:rPr>
              <w:t>，柱式墩</w:t>
            </w:r>
            <w:r>
              <w:rPr>
                <w:rFonts w:hint="eastAsia"/>
                <w:sz w:val="21"/>
                <w:szCs w:val="21"/>
                <w:highlight w:val="none"/>
                <w:vertAlign w:val="baseline"/>
                <w:lang w:eastAsia="zh-CN"/>
              </w:rPr>
              <w:t>、</w:t>
            </w:r>
            <w:r>
              <w:rPr>
                <w:rFonts w:hint="eastAsia"/>
                <w:sz w:val="21"/>
                <w:szCs w:val="21"/>
                <w:highlight w:val="none"/>
                <w:vertAlign w:val="baseline"/>
              </w:rPr>
              <w:t>台</w:t>
            </w:r>
            <w:r>
              <w:rPr>
                <w:rFonts w:hint="eastAsia"/>
                <w:sz w:val="21"/>
                <w:szCs w:val="21"/>
                <w:highlight w:val="none"/>
                <w:vertAlign w:val="baseline"/>
                <w:lang w:eastAsia="zh-CN"/>
              </w:rPr>
              <w:t>，</w:t>
            </w:r>
            <w:r>
              <w:rPr>
                <w:rFonts w:hint="eastAsia"/>
                <w:sz w:val="21"/>
                <w:szCs w:val="21"/>
                <w:highlight w:val="none"/>
                <w:vertAlign w:val="baseline"/>
              </w:rPr>
              <w:t>桩基础，桥梁宽度为8.0</w:t>
            </w:r>
            <w:r>
              <w:rPr>
                <w:rFonts w:hint="eastAsia"/>
                <w:sz w:val="21"/>
                <w:szCs w:val="21"/>
                <w:highlight w:val="none"/>
                <w:vertAlign w:val="baseline"/>
                <w:lang w:val="en-US" w:eastAsia="zh-CN"/>
              </w:rPr>
              <w:t>m</w:t>
            </w:r>
            <w:r>
              <w:rPr>
                <w:rFonts w:hint="eastAsia"/>
                <w:sz w:val="21"/>
                <w:szCs w:val="21"/>
                <w:highlight w:val="none"/>
                <w:vertAlign w:val="baseline"/>
              </w:rPr>
              <w:t>+2×0.5m，护栏采用SB级三横梁；</w:t>
            </w:r>
          </w:p>
          <w:p w14:paraId="15E63241">
            <w:pPr>
              <w:pStyle w:val="2"/>
              <w:jc w:val="left"/>
              <w:rPr>
                <w:rFonts w:hint="eastAsia"/>
                <w:sz w:val="21"/>
                <w:szCs w:val="21"/>
                <w:highlight w:val="none"/>
                <w:vertAlign w:val="baseline"/>
              </w:rPr>
            </w:pPr>
            <w:r>
              <w:rPr>
                <w:rFonts w:hint="eastAsia"/>
                <w:sz w:val="21"/>
                <w:szCs w:val="21"/>
                <w:highlight w:val="none"/>
                <w:vertAlign w:val="baseline"/>
              </w:rPr>
              <w:t>桥引道采用四级公路，设计行车速度20公里/小时，行车道宽</w:t>
            </w:r>
            <w:r>
              <w:rPr>
                <w:rFonts w:hint="eastAsia"/>
                <w:sz w:val="21"/>
                <w:szCs w:val="21"/>
                <w:highlight w:val="none"/>
                <w:vertAlign w:val="baseline"/>
                <w:lang w:val="en-US" w:eastAsia="zh-CN"/>
              </w:rPr>
              <w:t>4.5</w:t>
            </w:r>
            <w:r>
              <w:rPr>
                <w:rFonts w:hint="eastAsia"/>
                <w:sz w:val="21"/>
                <w:szCs w:val="21"/>
                <w:highlight w:val="none"/>
                <w:vertAlign w:val="baseline"/>
              </w:rPr>
              <w:t>米，路基宽度5.5 米</w:t>
            </w:r>
          </w:p>
        </w:tc>
        <w:tc>
          <w:tcPr>
            <w:tcW w:w="2236" w:type="dxa"/>
            <w:noWrap w:val="0"/>
            <w:vAlign w:val="center"/>
          </w:tcPr>
          <w:p w14:paraId="1423A8CE">
            <w:pPr>
              <w:pStyle w:val="2"/>
              <w:jc w:val="center"/>
              <w:rPr>
                <w:rFonts w:hint="eastAsia"/>
                <w:sz w:val="21"/>
                <w:szCs w:val="21"/>
                <w:highlight w:val="none"/>
                <w:vertAlign w:val="baseline"/>
              </w:rPr>
            </w:pPr>
            <w:r>
              <w:rPr>
                <w:rFonts w:hint="eastAsia"/>
                <w:sz w:val="21"/>
                <w:szCs w:val="21"/>
                <w:highlight w:val="none"/>
                <w:vertAlign w:val="baseline"/>
              </w:rPr>
              <w:t>路基、</w:t>
            </w:r>
            <w:r>
              <w:rPr>
                <w:rFonts w:hint="eastAsia"/>
                <w:sz w:val="21"/>
                <w:szCs w:val="21"/>
                <w:highlight w:val="none"/>
                <w:vertAlign w:val="baseline"/>
                <w:lang w:val="en-US" w:eastAsia="zh-CN"/>
              </w:rPr>
              <w:t>沥青</w:t>
            </w:r>
            <w:r>
              <w:rPr>
                <w:rFonts w:hint="eastAsia"/>
                <w:sz w:val="21"/>
                <w:szCs w:val="21"/>
                <w:highlight w:val="none"/>
                <w:vertAlign w:val="baseline"/>
              </w:rPr>
              <w:t>混凝土路面、桥梁、交通安全设施、景观绿化等</w:t>
            </w:r>
          </w:p>
        </w:tc>
      </w:tr>
    </w:tbl>
    <w:p w14:paraId="26CD2B0A">
      <w:pPr>
        <w:spacing w:line="360" w:lineRule="auto"/>
        <w:ind w:firstLine="420" w:firstLineChars="200"/>
        <w:jc w:val="left"/>
        <w:rPr>
          <w:rFonts w:hint="eastAsia" w:ascii="宋体" w:hAnsi="宋体" w:cs="宋体"/>
          <w:bCs/>
          <w:szCs w:val="21"/>
          <w:highlight w:val="none"/>
        </w:rPr>
      </w:pPr>
      <w:r>
        <w:rPr>
          <w:rFonts w:hint="eastAsia" w:ascii="宋体" w:hAnsi="宋体" w:cs="宋体"/>
          <w:bCs/>
          <w:szCs w:val="21"/>
          <w:highlight w:val="none"/>
        </w:rPr>
        <w:t>2.</w:t>
      </w:r>
      <w:r>
        <w:rPr>
          <w:rFonts w:hint="eastAsia" w:ascii="宋体" w:hAnsi="宋体" w:cs="宋体"/>
          <w:bCs/>
          <w:szCs w:val="21"/>
          <w:highlight w:val="none"/>
          <w:lang w:val="en-US" w:eastAsia="zh-CN"/>
        </w:rPr>
        <w:t>3</w:t>
      </w:r>
      <w:r>
        <w:rPr>
          <w:rFonts w:hint="eastAsia" w:ascii="宋体" w:hAnsi="宋体" w:cs="宋体"/>
          <w:bCs/>
          <w:szCs w:val="21"/>
          <w:highlight w:val="none"/>
        </w:rPr>
        <w:t>招标范围：施工图设计范围内的所有工程的施工（具体内容详见工程量清单）。</w:t>
      </w:r>
    </w:p>
    <w:p w14:paraId="18516D97">
      <w:pPr>
        <w:spacing w:line="360" w:lineRule="auto"/>
        <w:ind w:firstLine="420" w:firstLineChars="200"/>
        <w:jc w:val="left"/>
        <w:rPr>
          <w:rFonts w:hint="eastAsia" w:ascii="宋体" w:hAnsi="宋体" w:cs="宋体"/>
          <w:bCs/>
          <w:szCs w:val="21"/>
          <w:highlight w:val="none"/>
        </w:rPr>
      </w:pPr>
      <w:r>
        <w:rPr>
          <w:rFonts w:hint="eastAsia" w:ascii="宋体" w:hAnsi="宋体" w:cs="宋体"/>
          <w:bCs/>
          <w:szCs w:val="21"/>
          <w:highlight w:val="none"/>
        </w:rPr>
        <w:t>2.</w:t>
      </w:r>
      <w:r>
        <w:rPr>
          <w:rFonts w:hint="eastAsia" w:ascii="宋体" w:hAnsi="宋体" w:cs="宋体"/>
          <w:bCs/>
          <w:szCs w:val="21"/>
          <w:highlight w:val="none"/>
          <w:lang w:val="en-US" w:eastAsia="zh-CN"/>
        </w:rPr>
        <w:t>4</w:t>
      </w:r>
      <w:r>
        <w:rPr>
          <w:rFonts w:hint="eastAsia" w:ascii="宋体" w:hAnsi="宋体" w:cs="宋体"/>
          <w:bCs/>
          <w:szCs w:val="21"/>
          <w:highlight w:val="none"/>
        </w:rPr>
        <w:t>计划工期：2026年0</w:t>
      </w:r>
      <w:r>
        <w:rPr>
          <w:rFonts w:hint="eastAsia" w:ascii="宋体" w:hAnsi="宋体" w:cs="宋体"/>
          <w:bCs/>
          <w:szCs w:val="21"/>
          <w:highlight w:val="none"/>
          <w:lang w:val="en-US" w:eastAsia="zh-CN"/>
        </w:rPr>
        <w:t>6</w:t>
      </w:r>
      <w:r>
        <w:rPr>
          <w:rFonts w:hint="eastAsia" w:ascii="宋体" w:hAnsi="宋体" w:cs="宋体"/>
          <w:bCs/>
          <w:szCs w:val="21"/>
          <w:highlight w:val="none"/>
        </w:rPr>
        <w:t>月</w:t>
      </w:r>
      <w:r>
        <w:rPr>
          <w:rFonts w:hint="eastAsia" w:ascii="宋体" w:hAnsi="宋体" w:cs="宋体"/>
          <w:bCs/>
          <w:szCs w:val="21"/>
          <w:highlight w:val="none"/>
          <w:lang w:val="en-US" w:eastAsia="zh-CN"/>
        </w:rPr>
        <w:t>03</w:t>
      </w:r>
      <w:r>
        <w:rPr>
          <w:rFonts w:hint="eastAsia" w:ascii="宋体" w:hAnsi="宋体" w:cs="宋体"/>
          <w:bCs/>
          <w:szCs w:val="21"/>
          <w:highlight w:val="none"/>
        </w:rPr>
        <w:t>日至202</w:t>
      </w:r>
      <w:r>
        <w:rPr>
          <w:rFonts w:hint="eastAsia" w:ascii="宋体" w:hAnsi="宋体" w:cs="宋体"/>
          <w:bCs/>
          <w:szCs w:val="21"/>
          <w:highlight w:val="none"/>
          <w:lang w:val="en-US" w:eastAsia="zh-CN"/>
        </w:rPr>
        <w:t>6</w:t>
      </w:r>
      <w:r>
        <w:rPr>
          <w:rFonts w:hint="eastAsia" w:ascii="宋体" w:hAnsi="宋体" w:cs="宋体"/>
          <w:bCs/>
          <w:szCs w:val="21"/>
          <w:highlight w:val="none"/>
        </w:rPr>
        <w:t>年</w:t>
      </w:r>
      <w:r>
        <w:rPr>
          <w:rFonts w:hint="eastAsia" w:ascii="宋体" w:hAnsi="宋体" w:cs="宋体"/>
          <w:bCs/>
          <w:szCs w:val="21"/>
          <w:highlight w:val="none"/>
          <w:lang w:val="en-US" w:eastAsia="zh-CN"/>
        </w:rPr>
        <w:t>11</w:t>
      </w:r>
      <w:r>
        <w:rPr>
          <w:rFonts w:hint="eastAsia" w:ascii="宋体" w:hAnsi="宋体" w:cs="宋体"/>
          <w:bCs/>
          <w:szCs w:val="21"/>
          <w:highlight w:val="none"/>
        </w:rPr>
        <w:t>月</w:t>
      </w:r>
      <w:r>
        <w:rPr>
          <w:rFonts w:hint="eastAsia" w:ascii="宋体" w:hAnsi="宋体" w:cs="宋体"/>
          <w:bCs/>
          <w:szCs w:val="21"/>
          <w:highlight w:val="none"/>
          <w:lang w:val="en-US" w:eastAsia="zh-CN"/>
        </w:rPr>
        <w:t>30</w:t>
      </w:r>
      <w:r>
        <w:rPr>
          <w:rFonts w:hint="eastAsia" w:ascii="宋体" w:hAnsi="宋体" w:cs="宋体"/>
          <w:bCs/>
          <w:szCs w:val="21"/>
          <w:highlight w:val="none"/>
        </w:rPr>
        <w:t>日，</w:t>
      </w:r>
      <w:r>
        <w:rPr>
          <w:rFonts w:hint="eastAsia" w:ascii="宋体" w:hAnsi="宋体" w:cs="宋体"/>
          <w:bCs/>
          <w:szCs w:val="21"/>
          <w:highlight w:val="none"/>
          <w:lang w:val="en-US" w:eastAsia="zh-CN"/>
        </w:rPr>
        <w:t>180</w:t>
      </w:r>
      <w:r>
        <w:rPr>
          <w:rFonts w:hint="eastAsia" w:ascii="宋体" w:hAnsi="宋体" w:cs="宋体"/>
          <w:bCs/>
          <w:szCs w:val="21"/>
          <w:highlight w:val="none"/>
        </w:rPr>
        <w:t>日历天。</w:t>
      </w:r>
    </w:p>
    <w:p w14:paraId="69049A5E">
      <w:pPr>
        <w:spacing w:line="360" w:lineRule="auto"/>
        <w:ind w:firstLine="422" w:firstLineChars="200"/>
        <w:jc w:val="left"/>
        <w:rPr>
          <w:rFonts w:hint="eastAsia" w:ascii="宋体" w:hAnsi="宋体" w:cs="宋体"/>
          <w:b/>
          <w:szCs w:val="21"/>
          <w:highlight w:val="none"/>
        </w:rPr>
      </w:pPr>
      <w:r>
        <w:rPr>
          <w:rFonts w:hint="eastAsia" w:ascii="宋体" w:hAnsi="宋体" w:cs="宋体"/>
          <w:b/>
          <w:szCs w:val="21"/>
          <w:highlight w:val="none"/>
        </w:rPr>
        <w:t>3.投标人资格要求</w:t>
      </w:r>
      <w:bookmarkEnd w:id="5"/>
      <w:bookmarkEnd w:id="6"/>
      <w:bookmarkEnd w:id="7"/>
    </w:p>
    <w:p w14:paraId="2F7CD4E0">
      <w:pPr>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3.1</w:t>
      </w:r>
      <w:r>
        <w:rPr>
          <w:rFonts w:hint="eastAsia" w:ascii="宋体" w:hAnsi="宋体" w:eastAsia="宋体" w:cs="宋体"/>
          <w:kern w:val="0"/>
          <w:szCs w:val="21"/>
          <w:highlight w:val="none"/>
          <w:lang w:val="en-US" w:eastAsia="zh-CN"/>
        </w:rPr>
        <w:t>本次招标要求潜在投标人持有工商行政管理部门核发的企业法人营业执照，依法取得安全生产许可证，</w:t>
      </w:r>
      <w:r>
        <w:rPr>
          <w:rFonts w:hint="eastAsia" w:ascii="宋体" w:hAnsi="宋体" w:eastAsia="宋体" w:cs="宋体"/>
          <w:color w:val="auto"/>
          <w:kern w:val="0"/>
          <w:szCs w:val="21"/>
          <w:highlight w:val="none"/>
          <w:lang w:val="en-US" w:eastAsia="zh-CN"/>
        </w:rPr>
        <w:t>具备建设行政主管部门颁发的公路工程施工总承包贰级以上（含贰级）资质，</w:t>
      </w:r>
      <w:r>
        <w:rPr>
          <w:rFonts w:hint="eastAsia" w:ascii="宋体" w:hAnsi="宋体" w:eastAsia="宋体" w:cs="宋体"/>
          <w:kern w:val="0"/>
          <w:szCs w:val="21"/>
          <w:highlight w:val="none"/>
          <w:lang w:val="en-US" w:eastAsia="zh-CN"/>
        </w:rPr>
        <w:t>并在人员、设备、资金等方面具备相应的施工能力。</w:t>
      </w:r>
    </w:p>
    <w:p w14:paraId="6DB00170">
      <w:pPr>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注：投标人（仅指根据厅公路字〔2011〕114 号文件应进入名录的企业）应进入交通运输部“全国公路建设市场监督管理系统”网址：（https://hwdms.mot.gov.cn/BMWebSite/index.jsp）中的公路工程施工资质企业名录，且投标人名称和资质与该名录中的相应企业名称和资质完全一致。</w:t>
      </w:r>
    </w:p>
    <w:p w14:paraId="6120AF97">
      <w:pPr>
        <w:spacing w:line="360" w:lineRule="auto"/>
        <w:ind w:firstLine="420" w:firstLineChars="200"/>
        <w:jc w:val="left"/>
        <w:rPr>
          <w:rFonts w:hint="eastAsia" w:ascii="宋体" w:hAnsi="宋体" w:cs="宋体"/>
          <w:bCs/>
          <w:szCs w:val="21"/>
          <w:highlight w:val="none"/>
        </w:rPr>
      </w:pPr>
      <w:r>
        <w:rPr>
          <w:rFonts w:hint="eastAsia" w:ascii="宋体" w:hAnsi="宋体" w:cs="宋体"/>
          <w:bCs/>
          <w:szCs w:val="21"/>
          <w:highlight w:val="none"/>
        </w:rPr>
        <w:t>3.2本次招标不接受联合体投标。</w:t>
      </w:r>
    </w:p>
    <w:p w14:paraId="4D028BAF">
      <w:pPr>
        <w:spacing w:line="360" w:lineRule="auto"/>
        <w:ind w:firstLine="420" w:firstLineChars="200"/>
        <w:jc w:val="left"/>
        <w:rPr>
          <w:rFonts w:hint="eastAsia" w:ascii="宋体" w:hAnsi="宋体" w:cs="宋体"/>
          <w:bCs/>
          <w:szCs w:val="21"/>
          <w:highlight w:val="none"/>
        </w:rPr>
      </w:pPr>
      <w:r>
        <w:rPr>
          <w:rFonts w:hint="eastAsia" w:ascii="宋体" w:hAnsi="宋体" w:cs="宋体"/>
          <w:bCs/>
          <w:szCs w:val="21"/>
          <w:highlight w:val="none"/>
        </w:rPr>
        <w:t>3.3与招标人存在利害关系可能影响招标公正性的单位，不得参加投标。单位负责人为同一人或存在控股、管理关系的不同单位，不得参加同一标段投标。</w:t>
      </w:r>
    </w:p>
    <w:p w14:paraId="17EA20C7">
      <w:pPr>
        <w:spacing w:line="360" w:lineRule="auto"/>
        <w:ind w:firstLine="420" w:firstLineChars="200"/>
        <w:jc w:val="left"/>
        <w:rPr>
          <w:rFonts w:hint="eastAsia" w:ascii="宋体" w:hAnsi="宋体" w:cs="宋体"/>
          <w:bCs/>
          <w:szCs w:val="21"/>
          <w:highlight w:val="none"/>
        </w:rPr>
      </w:pPr>
      <w:r>
        <w:rPr>
          <w:rFonts w:hint="eastAsia" w:ascii="宋体" w:hAnsi="宋体" w:cs="宋体"/>
          <w:bCs/>
          <w:szCs w:val="21"/>
          <w:highlight w:val="none"/>
        </w:rPr>
        <w:t>3.4在“信用中国”网站（http://www.creditchina.gov.cn/）中被列入失信被执行人名单的投标人，不得参加投标，否则，相关投标均无效。</w:t>
      </w:r>
    </w:p>
    <w:p w14:paraId="509026DB">
      <w:pPr>
        <w:spacing w:line="360" w:lineRule="auto"/>
        <w:ind w:firstLine="420" w:firstLineChars="200"/>
        <w:jc w:val="left"/>
        <w:rPr>
          <w:rFonts w:hint="eastAsia" w:ascii="宋体" w:hAnsi="宋体" w:cs="宋体"/>
          <w:bCs/>
          <w:szCs w:val="21"/>
          <w:highlight w:val="none"/>
        </w:rPr>
      </w:pPr>
      <w:r>
        <w:rPr>
          <w:rFonts w:hint="eastAsia" w:ascii="宋体" w:hAnsi="宋体" w:cs="宋体"/>
          <w:bCs/>
          <w:szCs w:val="21"/>
          <w:highlight w:val="none"/>
        </w:rPr>
        <w:t>3.5本次施工招标采用资格后审方式的双信封形式技术评分最低标价法。</w:t>
      </w:r>
    </w:p>
    <w:bookmarkEnd w:id="2"/>
    <w:p w14:paraId="4B63D3B5">
      <w:pPr>
        <w:pStyle w:val="24"/>
        <w:tabs>
          <w:tab w:val="left" w:pos="426"/>
        </w:tabs>
        <w:spacing w:line="360" w:lineRule="exact"/>
        <w:ind w:firstLine="422"/>
        <w:jc w:val="left"/>
        <w:outlineLvl w:val="2"/>
        <w:rPr>
          <w:rFonts w:hint="eastAsia" w:asciiTheme="minorEastAsia" w:hAnsiTheme="minorEastAsia" w:eastAsiaTheme="minorEastAsia"/>
          <w:bCs w:val="0"/>
          <w:sz w:val="21"/>
          <w:szCs w:val="21"/>
        </w:rPr>
      </w:pPr>
      <w:r>
        <w:rPr>
          <w:rFonts w:asciiTheme="minorEastAsia" w:hAnsiTheme="minorEastAsia" w:eastAsiaTheme="minorEastAsia"/>
          <w:bCs w:val="0"/>
          <w:sz w:val="21"/>
          <w:szCs w:val="21"/>
        </w:rPr>
        <w:t xml:space="preserve">4. </w:t>
      </w:r>
      <w:r>
        <w:rPr>
          <w:rFonts w:hint="eastAsia" w:asciiTheme="minorEastAsia" w:hAnsiTheme="minorEastAsia" w:eastAsiaTheme="minorEastAsia"/>
          <w:bCs w:val="0"/>
          <w:sz w:val="21"/>
          <w:szCs w:val="21"/>
        </w:rPr>
        <w:t>最低资格条件</w:t>
      </w:r>
      <w:bookmarkStart w:id="8" w:name="_Toc514418862"/>
      <w:bookmarkStart w:id="9" w:name="_Toc444693688"/>
    </w:p>
    <w:bookmarkEnd w:id="8"/>
    <w:p w14:paraId="1404A9C5">
      <w:pPr>
        <w:autoSpaceDE w:val="0"/>
        <w:autoSpaceDN w:val="0"/>
        <w:adjustRightInd w:val="0"/>
        <w:spacing w:line="320" w:lineRule="exact"/>
        <w:rPr>
          <w:rFonts w:hint="eastAsia" w:ascii="宋体" w:hAnsi="宋体" w:cs="宋体"/>
          <w:szCs w:val="21"/>
          <w:highlight w:val="none"/>
        </w:rPr>
      </w:pPr>
      <w:bookmarkStart w:id="10" w:name="_Toc197950683"/>
      <w:bookmarkStart w:id="11" w:name="_Toc197967119"/>
      <w:bookmarkStart w:id="12" w:name="_Toc197960546"/>
      <w:bookmarkStart w:id="13" w:name="_Toc197965598"/>
      <w:bookmarkStart w:id="14" w:name="_Toc197950804"/>
      <w:bookmarkStart w:id="15" w:name="_Toc197960494"/>
      <w:bookmarkStart w:id="16" w:name="_Toc197951589"/>
      <w:bookmarkStart w:id="17" w:name="_Hlk196375734"/>
      <w:bookmarkStart w:id="18" w:name="_Toc197967267"/>
    </w:p>
    <w:p w14:paraId="2022313E">
      <w:pPr>
        <w:jc w:val="center"/>
        <w:rPr>
          <w:rFonts w:hint="eastAsia" w:ascii="宋体" w:hAnsi="宋体" w:cs="宋体"/>
          <w:szCs w:val="28"/>
          <w:highlight w:val="none"/>
          <w:lang w:val="zh-CN"/>
        </w:rPr>
      </w:pPr>
      <w:bookmarkStart w:id="19" w:name="_Hlk128555688"/>
      <w:r>
        <w:rPr>
          <w:rFonts w:hint="eastAsia"/>
          <w:b/>
          <w:bCs/>
          <w:sz w:val="28"/>
          <w:szCs w:val="28"/>
          <w:highlight w:val="none"/>
          <w:lang w:val="zh-CN"/>
        </w:rPr>
        <w:t>附录1   资格审查条件（资质最低要求）</w:t>
      </w:r>
      <w:bookmarkStart w:id="20" w:name="_Toc249802221"/>
    </w:p>
    <w:bookmarkEnd w:id="19"/>
    <w:p w14:paraId="0CF10498">
      <w:pPr>
        <w:rPr>
          <w:rFonts w:ascii="宋体" w:hAnsi="宋体" w:cs="宋体"/>
          <w:highlight w:val="none"/>
          <w:lang w:val="zh-CN"/>
        </w:rPr>
      </w:pPr>
    </w:p>
    <w:tbl>
      <w:tblPr>
        <w:tblStyle w:val="14"/>
        <w:tblW w:w="0" w:type="auto"/>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89"/>
        <w:gridCol w:w="7797"/>
      </w:tblGrid>
      <w:tr w14:paraId="1AA43CD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526" w:type="dxa"/>
            <w:noWrap w:val="0"/>
            <w:vAlign w:val="center"/>
          </w:tcPr>
          <w:p w14:paraId="46630184">
            <w:pPr>
              <w:jc w:val="center"/>
              <w:rPr>
                <w:rFonts w:hint="eastAsia" w:ascii="宋体" w:hAnsi="宋体" w:cs="宋体"/>
                <w:b/>
                <w:bCs/>
                <w:highlight w:val="none"/>
                <w:lang w:val="zh-CN"/>
              </w:rPr>
            </w:pPr>
            <w:bookmarkStart w:id="21" w:name="OLE_LINK24"/>
            <w:r>
              <w:rPr>
                <w:rFonts w:hint="eastAsia" w:ascii="宋体" w:hAnsi="宋体" w:cs="宋体"/>
                <w:b/>
                <w:bCs/>
                <w:szCs w:val="21"/>
                <w:highlight w:val="none"/>
              </w:rPr>
              <w:t>标段</w:t>
            </w:r>
          </w:p>
        </w:tc>
        <w:tc>
          <w:tcPr>
            <w:tcW w:w="8045" w:type="dxa"/>
            <w:noWrap w:val="0"/>
            <w:vAlign w:val="center"/>
          </w:tcPr>
          <w:p w14:paraId="38381CC0">
            <w:pPr>
              <w:jc w:val="center"/>
              <w:rPr>
                <w:rFonts w:hint="eastAsia" w:ascii="宋体" w:hAnsi="宋体" w:cs="宋体"/>
                <w:b/>
                <w:bCs/>
                <w:highlight w:val="none"/>
                <w:lang w:val="zh-CN"/>
              </w:rPr>
            </w:pPr>
            <w:r>
              <w:rPr>
                <w:rFonts w:hint="eastAsia" w:ascii="宋体" w:hAnsi="宋体" w:cs="宋体"/>
                <w:b/>
                <w:bCs/>
                <w:szCs w:val="21"/>
                <w:highlight w:val="none"/>
              </w:rPr>
              <w:t>施工企业资质等级要求</w:t>
            </w:r>
          </w:p>
        </w:tc>
      </w:tr>
      <w:tr w14:paraId="42AEBDB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50" w:hRule="atLeast"/>
        </w:trPr>
        <w:tc>
          <w:tcPr>
            <w:tcW w:w="1526" w:type="dxa"/>
            <w:noWrap w:val="0"/>
            <w:vAlign w:val="center"/>
          </w:tcPr>
          <w:p w14:paraId="2CC28DA7">
            <w:pPr>
              <w:jc w:val="center"/>
              <w:rPr>
                <w:rFonts w:hint="eastAsia" w:ascii="宋体" w:hAnsi="宋体" w:cs="宋体"/>
                <w:highlight w:val="none"/>
                <w:lang w:val="zh-CN"/>
              </w:rPr>
            </w:pPr>
            <w:r>
              <w:rPr>
                <w:rFonts w:hint="eastAsia" w:ascii="宋体" w:hAnsi="宋体" w:cs="宋体"/>
                <w:bCs/>
                <w:szCs w:val="21"/>
                <w:highlight w:val="none"/>
              </w:rPr>
              <w:t>01</w:t>
            </w:r>
          </w:p>
        </w:tc>
        <w:tc>
          <w:tcPr>
            <w:tcW w:w="8045" w:type="dxa"/>
            <w:noWrap w:val="0"/>
            <w:vAlign w:val="center"/>
          </w:tcPr>
          <w:p w14:paraId="687FFF95">
            <w:pPr>
              <w:spacing w:line="360" w:lineRule="auto"/>
              <w:jc w:val="left"/>
              <w:rPr>
                <w:rFonts w:hint="eastAsia" w:ascii="宋体" w:hAnsi="宋体" w:cs="宋体"/>
                <w:highlight w:val="none"/>
                <w:lang w:val="zh-CN"/>
              </w:rPr>
            </w:pPr>
            <w:r>
              <w:rPr>
                <w:rFonts w:hint="eastAsia" w:ascii="宋体" w:hAnsi="宋体" w:cs="宋体"/>
                <w:highlight w:val="none"/>
                <w:lang w:val="zh-CN" w:eastAsia="zh-CN"/>
              </w:rPr>
              <w:t>具备建设行政主管部门颁发的</w:t>
            </w:r>
            <w:r>
              <w:rPr>
                <w:rFonts w:hint="eastAsia" w:ascii="宋体" w:hAnsi="宋体" w:eastAsia="宋体" w:cs="宋体"/>
                <w:color w:val="auto"/>
                <w:kern w:val="0"/>
                <w:szCs w:val="21"/>
                <w:highlight w:val="none"/>
                <w:lang w:val="en-US" w:eastAsia="zh-CN"/>
              </w:rPr>
              <w:t>公路工程施工总承包贰级以上（含贰级）资质</w:t>
            </w:r>
            <w:r>
              <w:rPr>
                <w:rFonts w:hint="eastAsia" w:ascii="宋体" w:hAnsi="宋体" w:cs="宋体"/>
                <w:highlight w:val="none"/>
                <w:lang w:val="zh-CN" w:eastAsia="zh-CN"/>
              </w:rPr>
              <w:t>。</w:t>
            </w:r>
          </w:p>
        </w:tc>
      </w:tr>
      <w:bookmarkEnd w:id="21"/>
    </w:tbl>
    <w:p w14:paraId="0F4BCECE">
      <w:pPr>
        <w:jc w:val="center"/>
        <w:rPr>
          <w:rFonts w:hint="eastAsia"/>
          <w:b/>
          <w:bCs/>
          <w:sz w:val="28"/>
          <w:szCs w:val="28"/>
          <w:highlight w:val="none"/>
          <w:lang w:val="zh-CN"/>
        </w:rPr>
      </w:pPr>
    </w:p>
    <w:p w14:paraId="45C2B45C">
      <w:pPr>
        <w:jc w:val="center"/>
        <w:rPr>
          <w:rFonts w:hint="eastAsia"/>
          <w:b/>
          <w:bCs/>
          <w:sz w:val="28"/>
          <w:szCs w:val="28"/>
          <w:highlight w:val="none"/>
          <w:lang w:val="zh-CN"/>
        </w:rPr>
      </w:pPr>
    </w:p>
    <w:p w14:paraId="3A33C117">
      <w:pPr>
        <w:jc w:val="center"/>
        <w:rPr>
          <w:b/>
          <w:bCs/>
          <w:sz w:val="28"/>
          <w:szCs w:val="28"/>
          <w:highlight w:val="none"/>
          <w:lang w:val="zh-CN"/>
        </w:rPr>
      </w:pPr>
      <w:r>
        <w:rPr>
          <w:rFonts w:hint="eastAsia"/>
          <w:b/>
          <w:bCs/>
          <w:sz w:val="28"/>
          <w:szCs w:val="28"/>
          <w:highlight w:val="none"/>
          <w:lang w:val="zh-CN"/>
        </w:rPr>
        <w:t>附录2   资格审查条件（财务最低要求）</w:t>
      </w:r>
      <w:bookmarkEnd w:id="20"/>
    </w:p>
    <w:p w14:paraId="36BF1758">
      <w:pPr>
        <w:jc w:val="center"/>
        <w:rPr>
          <w:b/>
          <w:bCs/>
          <w:sz w:val="28"/>
          <w:szCs w:val="28"/>
          <w:highlight w:val="none"/>
          <w:lang w:val="zh-CN"/>
        </w:rPr>
      </w:pPr>
    </w:p>
    <w:tbl>
      <w:tblPr>
        <w:tblStyle w:val="14"/>
        <w:tblW w:w="0" w:type="auto"/>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88"/>
        <w:gridCol w:w="7798"/>
      </w:tblGrid>
      <w:tr w14:paraId="7BF248B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67" w:hRule="atLeast"/>
        </w:trPr>
        <w:tc>
          <w:tcPr>
            <w:tcW w:w="1526" w:type="dxa"/>
            <w:noWrap w:val="0"/>
            <w:vAlign w:val="center"/>
          </w:tcPr>
          <w:p w14:paraId="459CAE31">
            <w:pPr>
              <w:jc w:val="center"/>
              <w:rPr>
                <w:rFonts w:hint="eastAsia" w:ascii="宋体" w:hAnsi="宋体" w:cs="宋体"/>
                <w:b/>
                <w:bCs/>
                <w:highlight w:val="none"/>
                <w:lang w:val="zh-CN"/>
              </w:rPr>
            </w:pPr>
            <w:r>
              <w:rPr>
                <w:rFonts w:hint="eastAsia" w:ascii="宋体" w:hAnsi="宋体" w:cs="宋体"/>
                <w:b/>
                <w:bCs/>
                <w:szCs w:val="21"/>
                <w:highlight w:val="none"/>
              </w:rPr>
              <w:t>标段</w:t>
            </w:r>
          </w:p>
        </w:tc>
        <w:tc>
          <w:tcPr>
            <w:tcW w:w="8045" w:type="dxa"/>
            <w:noWrap w:val="0"/>
            <w:vAlign w:val="center"/>
          </w:tcPr>
          <w:p w14:paraId="21B28C2A">
            <w:pPr>
              <w:jc w:val="center"/>
              <w:rPr>
                <w:rFonts w:hint="eastAsia" w:ascii="宋体" w:hAnsi="宋体" w:cs="宋体"/>
                <w:b/>
                <w:bCs/>
                <w:highlight w:val="none"/>
                <w:lang w:val="zh-CN"/>
              </w:rPr>
            </w:pPr>
            <w:r>
              <w:rPr>
                <w:rFonts w:hint="eastAsia" w:ascii="宋体" w:hAnsi="宋体" w:cs="宋体"/>
                <w:b/>
                <w:bCs/>
                <w:szCs w:val="21"/>
                <w:highlight w:val="none"/>
              </w:rPr>
              <w:t>财务要求</w:t>
            </w:r>
          </w:p>
        </w:tc>
      </w:tr>
      <w:tr w14:paraId="233472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50" w:hRule="atLeast"/>
        </w:trPr>
        <w:tc>
          <w:tcPr>
            <w:tcW w:w="1526" w:type="dxa"/>
            <w:noWrap w:val="0"/>
            <w:vAlign w:val="center"/>
          </w:tcPr>
          <w:p w14:paraId="4222911B">
            <w:pPr>
              <w:jc w:val="center"/>
              <w:rPr>
                <w:rFonts w:hint="eastAsia" w:ascii="宋体" w:hAnsi="宋体" w:cs="宋体"/>
                <w:highlight w:val="none"/>
                <w:lang w:val="zh-CN"/>
              </w:rPr>
            </w:pPr>
            <w:r>
              <w:rPr>
                <w:rFonts w:hint="eastAsia" w:ascii="宋体" w:hAnsi="宋体" w:cs="宋体"/>
                <w:bCs/>
                <w:szCs w:val="21"/>
                <w:highlight w:val="none"/>
              </w:rPr>
              <w:t>01</w:t>
            </w:r>
          </w:p>
        </w:tc>
        <w:tc>
          <w:tcPr>
            <w:tcW w:w="8045" w:type="dxa"/>
            <w:noWrap w:val="0"/>
            <w:vAlign w:val="center"/>
          </w:tcPr>
          <w:p w14:paraId="33F166EE">
            <w:pPr>
              <w:spacing w:line="360" w:lineRule="auto"/>
              <w:jc w:val="left"/>
              <w:rPr>
                <w:rFonts w:hint="eastAsia" w:ascii="宋体" w:hAnsi="宋体" w:cs="宋体"/>
                <w:highlight w:val="none"/>
                <w:lang w:val="zh-CN"/>
              </w:rPr>
            </w:pPr>
            <w:r>
              <w:rPr>
                <w:rFonts w:hint="eastAsia" w:ascii="宋体" w:hAnsi="宋体" w:cs="宋体"/>
                <w:highlight w:val="none"/>
                <w:lang w:val="zh-CN" w:eastAsia="zh-CN"/>
              </w:rPr>
              <w:t>投标人近三年（2023年1月1日～投标截止时间）具有健全的财务会计制度的财务状况承诺函。除财务状况承诺函外，投标人无须再提供任何财务证明材料。</w:t>
            </w:r>
          </w:p>
        </w:tc>
      </w:tr>
    </w:tbl>
    <w:p w14:paraId="7D526468">
      <w:pPr>
        <w:jc w:val="center"/>
        <w:rPr>
          <w:rFonts w:hint="eastAsia"/>
          <w:b/>
          <w:bCs/>
          <w:sz w:val="28"/>
          <w:szCs w:val="28"/>
          <w:highlight w:val="none"/>
          <w:lang w:val="zh-CN"/>
        </w:rPr>
      </w:pPr>
    </w:p>
    <w:p w14:paraId="0C283423">
      <w:pPr>
        <w:rPr>
          <w:rFonts w:hint="eastAsia" w:ascii="宋体" w:hAnsi="宋体" w:cs="宋体"/>
          <w:b/>
          <w:bCs/>
          <w:sz w:val="28"/>
          <w:szCs w:val="28"/>
          <w:highlight w:val="none"/>
          <w:lang w:val="zh-CN"/>
        </w:rPr>
      </w:pPr>
      <w:bookmarkStart w:id="22" w:name="_Toc249802222"/>
    </w:p>
    <w:p w14:paraId="285257D4">
      <w:pPr>
        <w:jc w:val="center"/>
        <w:rPr>
          <w:rFonts w:ascii="宋体" w:hAnsi="宋体" w:cs="宋体"/>
          <w:b/>
          <w:bCs/>
          <w:sz w:val="28"/>
          <w:szCs w:val="28"/>
          <w:highlight w:val="none"/>
          <w:lang w:val="zh-CN"/>
        </w:rPr>
      </w:pPr>
      <w:r>
        <w:rPr>
          <w:rFonts w:hint="eastAsia" w:ascii="宋体" w:hAnsi="宋体" w:cs="宋体"/>
          <w:b/>
          <w:bCs/>
          <w:sz w:val="28"/>
          <w:szCs w:val="28"/>
          <w:highlight w:val="none"/>
          <w:lang w:val="zh-CN"/>
        </w:rPr>
        <w:t>附录3   资格审查条件（业绩最低要求）</w:t>
      </w:r>
      <w:bookmarkEnd w:id="22"/>
    </w:p>
    <w:p w14:paraId="11C20A0E">
      <w:pPr>
        <w:rPr>
          <w:rFonts w:hint="eastAsia" w:ascii="宋体" w:hAnsi="宋体" w:cs="宋体"/>
          <w:b/>
          <w:bCs/>
          <w:sz w:val="28"/>
          <w:szCs w:val="28"/>
          <w:highlight w:val="none"/>
          <w:lang w:val="zh-CN"/>
        </w:rPr>
      </w:pPr>
    </w:p>
    <w:tbl>
      <w:tblPr>
        <w:tblStyle w:val="14"/>
        <w:tblW w:w="0" w:type="auto"/>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90"/>
        <w:gridCol w:w="7796"/>
      </w:tblGrid>
      <w:tr w14:paraId="4EAF505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526" w:type="dxa"/>
            <w:noWrap w:val="0"/>
            <w:vAlign w:val="center"/>
          </w:tcPr>
          <w:p w14:paraId="3C148316">
            <w:pPr>
              <w:jc w:val="center"/>
              <w:rPr>
                <w:rFonts w:hint="eastAsia" w:ascii="宋体" w:hAnsi="宋体" w:cs="宋体"/>
                <w:b/>
                <w:bCs/>
                <w:highlight w:val="none"/>
                <w:lang w:val="zh-CN"/>
              </w:rPr>
            </w:pPr>
            <w:bookmarkStart w:id="23" w:name="OLE_LINK26"/>
            <w:r>
              <w:rPr>
                <w:rFonts w:hint="eastAsia" w:ascii="宋体" w:hAnsi="宋体" w:cs="宋体"/>
                <w:b/>
                <w:bCs/>
                <w:szCs w:val="21"/>
                <w:highlight w:val="none"/>
              </w:rPr>
              <w:t>标段</w:t>
            </w:r>
          </w:p>
        </w:tc>
        <w:tc>
          <w:tcPr>
            <w:tcW w:w="8045" w:type="dxa"/>
            <w:noWrap w:val="0"/>
            <w:vAlign w:val="center"/>
          </w:tcPr>
          <w:p w14:paraId="77CF67DE">
            <w:pPr>
              <w:jc w:val="center"/>
              <w:rPr>
                <w:rFonts w:hint="eastAsia" w:ascii="宋体" w:hAnsi="宋体" w:cs="宋体"/>
                <w:b/>
                <w:bCs/>
                <w:highlight w:val="none"/>
                <w:lang w:val="zh-CN"/>
              </w:rPr>
            </w:pPr>
            <w:r>
              <w:rPr>
                <w:rFonts w:hint="eastAsia" w:ascii="宋体" w:hAnsi="宋体"/>
                <w:b/>
                <w:bCs/>
                <w:szCs w:val="21"/>
                <w:highlight w:val="none"/>
              </w:rPr>
              <w:t>业绩要求</w:t>
            </w:r>
          </w:p>
        </w:tc>
      </w:tr>
      <w:tr w14:paraId="26AB4E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50" w:hRule="atLeast"/>
        </w:trPr>
        <w:tc>
          <w:tcPr>
            <w:tcW w:w="1526" w:type="dxa"/>
            <w:noWrap w:val="0"/>
            <w:vAlign w:val="center"/>
          </w:tcPr>
          <w:p w14:paraId="361FDA97">
            <w:pPr>
              <w:jc w:val="center"/>
              <w:rPr>
                <w:rFonts w:hint="eastAsia" w:ascii="宋体" w:hAnsi="宋体" w:cs="宋体"/>
                <w:highlight w:val="none"/>
                <w:lang w:val="zh-CN"/>
              </w:rPr>
            </w:pPr>
            <w:r>
              <w:rPr>
                <w:rFonts w:hint="eastAsia" w:ascii="宋体" w:hAnsi="宋体" w:cs="宋体"/>
                <w:bCs/>
                <w:szCs w:val="21"/>
                <w:highlight w:val="none"/>
              </w:rPr>
              <w:t>01</w:t>
            </w:r>
          </w:p>
        </w:tc>
        <w:tc>
          <w:tcPr>
            <w:tcW w:w="8045" w:type="dxa"/>
            <w:noWrap w:val="0"/>
            <w:vAlign w:val="center"/>
          </w:tcPr>
          <w:p w14:paraId="79DA3A59">
            <w:pPr>
              <w:jc w:val="left"/>
              <w:rPr>
                <w:rFonts w:hint="eastAsia" w:ascii="宋体" w:hAnsi="宋体" w:cs="宋体"/>
                <w:highlight w:val="none"/>
                <w:lang w:val="zh-CN"/>
              </w:rPr>
            </w:pPr>
            <w:r>
              <w:rPr>
                <w:rFonts w:hint="eastAsia" w:ascii="宋体" w:hAnsi="宋体" w:cs="宋体"/>
                <w:highlight w:val="none"/>
                <w:lang w:val="zh-CN"/>
              </w:rPr>
              <w:t>/</w:t>
            </w:r>
          </w:p>
        </w:tc>
      </w:tr>
      <w:bookmarkEnd w:id="23"/>
    </w:tbl>
    <w:p w14:paraId="71E414CF">
      <w:pPr>
        <w:jc w:val="center"/>
        <w:rPr>
          <w:rFonts w:hint="eastAsia" w:ascii="宋体" w:hAnsi="宋体" w:cs="宋体"/>
          <w:b/>
          <w:bCs/>
          <w:sz w:val="28"/>
          <w:szCs w:val="28"/>
          <w:highlight w:val="none"/>
          <w:lang w:val="zh-CN"/>
        </w:rPr>
      </w:pPr>
    </w:p>
    <w:p w14:paraId="2E304BA6">
      <w:pPr>
        <w:autoSpaceDE w:val="0"/>
        <w:autoSpaceDN w:val="0"/>
        <w:adjustRightInd w:val="0"/>
        <w:rPr>
          <w:rFonts w:hint="eastAsia" w:ascii="宋体" w:hAnsi="宋体" w:cs="宋体"/>
          <w:b/>
          <w:sz w:val="28"/>
          <w:szCs w:val="28"/>
          <w:highlight w:val="none"/>
          <w:lang w:val="zh-CN"/>
        </w:rPr>
      </w:pPr>
      <w:bookmarkStart w:id="24" w:name="_Toc436994106"/>
      <w:bookmarkStart w:id="25" w:name="_Toc29541654"/>
    </w:p>
    <w:p w14:paraId="5F8259C1">
      <w:pPr>
        <w:autoSpaceDE w:val="0"/>
        <w:autoSpaceDN w:val="0"/>
        <w:adjustRightInd w:val="0"/>
        <w:jc w:val="center"/>
        <w:rPr>
          <w:rFonts w:ascii="宋体" w:hAnsi="宋体" w:cs="宋体"/>
          <w:b/>
          <w:sz w:val="28"/>
          <w:szCs w:val="28"/>
          <w:highlight w:val="none"/>
          <w:lang w:val="zh-CN"/>
        </w:rPr>
      </w:pPr>
      <w:r>
        <w:rPr>
          <w:rFonts w:hint="eastAsia" w:ascii="宋体" w:hAnsi="宋体" w:cs="宋体"/>
          <w:b/>
          <w:sz w:val="28"/>
          <w:szCs w:val="28"/>
          <w:highlight w:val="none"/>
          <w:lang w:val="zh-CN"/>
        </w:rPr>
        <w:t>附录4   资格审查条件（信誉最低要求）</w:t>
      </w:r>
      <w:bookmarkEnd w:id="24"/>
      <w:r>
        <w:rPr>
          <w:rStyle w:val="18"/>
          <w:rFonts w:hint="eastAsia" w:ascii="宋体" w:hAnsi="宋体" w:cs="宋体"/>
          <w:b/>
          <w:sz w:val="28"/>
          <w:szCs w:val="28"/>
          <w:highlight w:val="none"/>
          <w:lang w:val="zh-CN"/>
        </w:rPr>
        <w:footnoteReference w:id="0"/>
      </w:r>
      <w:bookmarkEnd w:id="25"/>
    </w:p>
    <w:p w14:paraId="5C690EBC">
      <w:pPr>
        <w:autoSpaceDE w:val="0"/>
        <w:autoSpaceDN w:val="0"/>
        <w:adjustRightInd w:val="0"/>
        <w:jc w:val="center"/>
        <w:rPr>
          <w:rFonts w:ascii="宋体" w:hAnsi="宋体" w:cs="宋体"/>
          <w:b/>
          <w:sz w:val="28"/>
          <w:szCs w:val="28"/>
          <w:highlight w:val="none"/>
          <w:lang w:val="zh-CN"/>
        </w:rPr>
      </w:pPr>
    </w:p>
    <w:tbl>
      <w:tblPr>
        <w:tblStyle w:val="14"/>
        <w:tblW w:w="0" w:type="auto"/>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89"/>
        <w:gridCol w:w="7797"/>
      </w:tblGrid>
      <w:tr w14:paraId="0184F7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526" w:type="dxa"/>
            <w:noWrap w:val="0"/>
            <w:vAlign w:val="center"/>
          </w:tcPr>
          <w:p w14:paraId="22D8FE5B">
            <w:pPr>
              <w:jc w:val="center"/>
              <w:rPr>
                <w:rFonts w:hint="eastAsia" w:ascii="宋体" w:hAnsi="宋体" w:cs="宋体"/>
                <w:b/>
                <w:bCs/>
                <w:highlight w:val="none"/>
                <w:lang w:val="zh-CN"/>
              </w:rPr>
            </w:pPr>
            <w:bookmarkStart w:id="26" w:name="_Hlk196375708"/>
            <w:r>
              <w:rPr>
                <w:rFonts w:hint="eastAsia" w:ascii="宋体" w:hAnsi="宋体" w:cs="宋体"/>
                <w:b/>
                <w:bCs/>
                <w:szCs w:val="21"/>
                <w:highlight w:val="none"/>
              </w:rPr>
              <w:t>标段</w:t>
            </w:r>
          </w:p>
        </w:tc>
        <w:tc>
          <w:tcPr>
            <w:tcW w:w="8045" w:type="dxa"/>
            <w:noWrap w:val="0"/>
            <w:vAlign w:val="center"/>
          </w:tcPr>
          <w:p w14:paraId="19ABF70E">
            <w:pPr>
              <w:jc w:val="center"/>
              <w:rPr>
                <w:rFonts w:hint="eastAsia" w:ascii="宋体" w:hAnsi="宋体" w:cs="宋体"/>
                <w:b/>
                <w:bCs/>
                <w:highlight w:val="none"/>
                <w:lang w:val="zh-CN"/>
              </w:rPr>
            </w:pPr>
            <w:r>
              <w:rPr>
                <w:rFonts w:hint="eastAsia" w:ascii="宋体" w:hAnsi="宋体" w:cs="宋体"/>
                <w:b/>
                <w:bCs/>
                <w:kern w:val="1"/>
                <w:szCs w:val="21"/>
                <w:highlight w:val="none"/>
              </w:rPr>
              <w:t>信誉要求</w:t>
            </w:r>
          </w:p>
        </w:tc>
      </w:tr>
      <w:tr w14:paraId="06B6FE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1526" w:type="dxa"/>
            <w:noWrap w:val="0"/>
            <w:vAlign w:val="center"/>
          </w:tcPr>
          <w:p w14:paraId="0DAB6B03">
            <w:pPr>
              <w:jc w:val="center"/>
              <w:rPr>
                <w:rFonts w:hint="eastAsia" w:ascii="宋体" w:hAnsi="宋体" w:cs="宋体"/>
                <w:highlight w:val="none"/>
                <w:lang w:val="zh-CN"/>
              </w:rPr>
            </w:pPr>
            <w:r>
              <w:rPr>
                <w:rFonts w:hint="eastAsia" w:ascii="宋体" w:hAnsi="宋体" w:cs="宋体"/>
                <w:bCs/>
                <w:szCs w:val="21"/>
                <w:highlight w:val="none"/>
              </w:rPr>
              <w:t>01</w:t>
            </w:r>
          </w:p>
        </w:tc>
        <w:tc>
          <w:tcPr>
            <w:tcW w:w="8045" w:type="dxa"/>
            <w:noWrap w:val="0"/>
            <w:vAlign w:val="center"/>
          </w:tcPr>
          <w:p w14:paraId="65F4EDEC">
            <w:pPr>
              <w:jc w:val="left"/>
              <w:rPr>
                <w:rFonts w:hint="eastAsia" w:ascii="宋体" w:hAnsi="宋体" w:cs="宋体"/>
                <w:highlight w:val="none"/>
                <w:lang w:val="zh-CN"/>
              </w:rPr>
            </w:pPr>
            <w:r>
              <w:rPr>
                <w:rFonts w:hint="eastAsia" w:ascii="宋体" w:hAnsi="宋体" w:cs="宋体"/>
                <w:color w:val="000000"/>
                <w:kern w:val="0"/>
                <w:szCs w:val="21"/>
                <w:highlight w:val="none"/>
                <w:lang w:bidi="ar"/>
              </w:rPr>
              <w:t>投标人的信誉符合招标文件规定。</w:t>
            </w:r>
          </w:p>
        </w:tc>
      </w:tr>
      <w:bookmarkEnd w:id="26"/>
    </w:tbl>
    <w:p w14:paraId="3C38DC31">
      <w:pPr>
        <w:rPr>
          <w:rFonts w:ascii="宋体" w:hAnsi="宋体" w:cs="宋体"/>
          <w:highlight w:val="none"/>
        </w:rPr>
      </w:pPr>
    </w:p>
    <w:p w14:paraId="324B872F">
      <w:pPr>
        <w:pStyle w:val="2"/>
        <w:rPr>
          <w:rFonts w:ascii="宋体" w:hAnsi="宋体" w:cs="宋体"/>
          <w:highlight w:val="none"/>
        </w:rPr>
      </w:pPr>
    </w:p>
    <w:p w14:paraId="44BBA3DF">
      <w:pPr>
        <w:pStyle w:val="3"/>
        <w:rPr>
          <w:rFonts w:ascii="宋体" w:hAnsi="宋体" w:cs="宋体"/>
          <w:highlight w:val="none"/>
        </w:rPr>
      </w:pPr>
    </w:p>
    <w:p w14:paraId="7E59B63F">
      <w:pPr>
        <w:pStyle w:val="3"/>
        <w:rPr>
          <w:highlight w:val="none"/>
        </w:rPr>
      </w:pPr>
    </w:p>
    <w:p w14:paraId="0FAE6E7D">
      <w:pPr>
        <w:rPr>
          <w:rFonts w:hint="eastAsia" w:ascii="宋体" w:hAnsi="宋体" w:cs="宋体"/>
          <w:highlight w:val="none"/>
        </w:rPr>
      </w:pPr>
    </w:p>
    <w:p w14:paraId="45C9D739">
      <w:pPr>
        <w:jc w:val="center"/>
        <w:rPr>
          <w:rFonts w:ascii="宋体" w:hAnsi="宋体" w:cs="宋体"/>
          <w:b/>
          <w:bCs/>
          <w:sz w:val="28"/>
          <w:szCs w:val="28"/>
          <w:highlight w:val="none"/>
          <w:lang w:val="zh-CN"/>
        </w:rPr>
      </w:pPr>
      <w:r>
        <w:rPr>
          <w:rFonts w:hint="eastAsia" w:ascii="宋体" w:hAnsi="宋体" w:cs="宋体"/>
          <w:b/>
          <w:bCs/>
          <w:sz w:val="28"/>
          <w:szCs w:val="28"/>
          <w:highlight w:val="none"/>
          <w:lang w:val="zh-CN"/>
        </w:rPr>
        <w:t>附录5   资格审查条件（项目经理和项目总工最低要求）</w:t>
      </w:r>
    </w:p>
    <w:p w14:paraId="53BB1327">
      <w:pPr>
        <w:spacing w:line="360" w:lineRule="auto"/>
        <w:rPr>
          <w:rFonts w:hint="eastAsia" w:ascii="宋体" w:hAnsi="宋体" w:cs="宋体"/>
          <w:b/>
          <w:bCs/>
          <w:sz w:val="28"/>
          <w:szCs w:val="28"/>
          <w:highlight w:val="none"/>
          <w:lang w:val="zh-CN"/>
        </w:rPr>
      </w:pPr>
      <w:r>
        <w:rPr>
          <w:rFonts w:ascii="宋体" w:hAnsi="宋体"/>
          <w:b/>
          <w:bCs/>
          <w:szCs w:val="21"/>
          <w:highlight w:val="none"/>
        </w:rPr>
        <w:t>01</w:t>
      </w:r>
      <w:r>
        <w:rPr>
          <w:rFonts w:hint="eastAsia" w:ascii="宋体" w:hAnsi="宋体"/>
          <w:b/>
          <w:bCs/>
          <w:szCs w:val="21"/>
          <w:highlight w:val="none"/>
        </w:rPr>
        <w:t>标段：</w:t>
      </w:r>
    </w:p>
    <w:tbl>
      <w:tblPr>
        <w:tblStyle w:val="14"/>
        <w:tblW w:w="935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3"/>
        <w:gridCol w:w="645"/>
        <w:gridCol w:w="6560"/>
        <w:gridCol w:w="1418"/>
      </w:tblGrid>
      <w:tr w14:paraId="571A59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733" w:type="dxa"/>
            <w:noWrap w:val="0"/>
            <w:vAlign w:val="center"/>
          </w:tcPr>
          <w:p w14:paraId="389DA6F8">
            <w:pPr>
              <w:autoSpaceDE w:val="0"/>
              <w:autoSpaceDN w:val="0"/>
              <w:adjustRightInd w:val="0"/>
              <w:jc w:val="center"/>
              <w:rPr>
                <w:rFonts w:hint="eastAsia" w:ascii="宋体" w:hAnsi="宋体" w:cs="宋体"/>
                <w:b/>
                <w:bCs/>
                <w:szCs w:val="21"/>
                <w:highlight w:val="none"/>
              </w:rPr>
            </w:pPr>
            <w:r>
              <w:rPr>
                <w:rFonts w:hint="eastAsia" w:ascii="宋体" w:hAnsi="宋体" w:cs="宋体"/>
                <w:b/>
                <w:bCs/>
                <w:szCs w:val="21"/>
                <w:highlight w:val="none"/>
              </w:rPr>
              <w:t>人员</w:t>
            </w:r>
          </w:p>
        </w:tc>
        <w:tc>
          <w:tcPr>
            <w:tcW w:w="645" w:type="dxa"/>
            <w:noWrap w:val="0"/>
            <w:vAlign w:val="center"/>
          </w:tcPr>
          <w:p w14:paraId="29727E9A">
            <w:pPr>
              <w:autoSpaceDE w:val="0"/>
              <w:autoSpaceDN w:val="0"/>
              <w:adjustRightInd w:val="0"/>
              <w:jc w:val="center"/>
              <w:rPr>
                <w:rFonts w:hint="eastAsia" w:ascii="宋体" w:hAnsi="宋体" w:cs="宋体"/>
                <w:b/>
                <w:bCs/>
                <w:szCs w:val="21"/>
                <w:highlight w:val="none"/>
              </w:rPr>
            </w:pPr>
            <w:r>
              <w:rPr>
                <w:rFonts w:hint="eastAsia" w:ascii="宋体" w:hAnsi="宋体" w:cs="宋体"/>
                <w:b/>
                <w:bCs/>
                <w:szCs w:val="21"/>
                <w:highlight w:val="none"/>
              </w:rPr>
              <w:t>数量</w:t>
            </w:r>
          </w:p>
        </w:tc>
        <w:tc>
          <w:tcPr>
            <w:tcW w:w="6560" w:type="dxa"/>
            <w:noWrap w:val="0"/>
            <w:vAlign w:val="center"/>
          </w:tcPr>
          <w:p w14:paraId="21BC30CF">
            <w:pPr>
              <w:autoSpaceDE w:val="0"/>
              <w:autoSpaceDN w:val="0"/>
              <w:adjustRightInd w:val="0"/>
              <w:jc w:val="center"/>
              <w:rPr>
                <w:rFonts w:hint="eastAsia" w:ascii="宋体" w:hAnsi="宋体" w:cs="宋体"/>
                <w:b/>
                <w:bCs/>
                <w:szCs w:val="21"/>
                <w:highlight w:val="none"/>
              </w:rPr>
            </w:pPr>
            <w:r>
              <w:rPr>
                <w:rFonts w:hint="eastAsia" w:ascii="宋体" w:hAnsi="宋体" w:cs="宋体"/>
                <w:b/>
                <w:bCs/>
                <w:szCs w:val="21"/>
                <w:highlight w:val="none"/>
              </w:rPr>
              <w:t>资格要求</w:t>
            </w:r>
          </w:p>
        </w:tc>
        <w:tc>
          <w:tcPr>
            <w:tcW w:w="1418" w:type="dxa"/>
            <w:noWrap w:val="0"/>
            <w:vAlign w:val="center"/>
          </w:tcPr>
          <w:p w14:paraId="567B4EB5">
            <w:pPr>
              <w:autoSpaceDE w:val="0"/>
              <w:autoSpaceDN w:val="0"/>
              <w:adjustRightInd w:val="0"/>
              <w:jc w:val="center"/>
              <w:rPr>
                <w:rFonts w:hint="eastAsia" w:ascii="宋体" w:hAnsi="宋体" w:cs="宋体"/>
                <w:b/>
                <w:bCs/>
                <w:szCs w:val="21"/>
                <w:highlight w:val="none"/>
              </w:rPr>
            </w:pPr>
            <w:r>
              <w:rPr>
                <w:rFonts w:hint="eastAsia" w:ascii="宋体" w:hAnsi="宋体" w:cs="宋体"/>
                <w:b/>
                <w:bCs/>
                <w:szCs w:val="21"/>
                <w:highlight w:val="none"/>
              </w:rPr>
              <w:t>在岗要求</w:t>
            </w:r>
          </w:p>
        </w:tc>
      </w:tr>
      <w:tr w14:paraId="2D6C39E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200" w:hRule="atLeast"/>
          <w:jc w:val="center"/>
        </w:trPr>
        <w:tc>
          <w:tcPr>
            <w:tcW w:w="733" w:type="dxa"/>
            <w:noWrap w:val="0"/>
            <w:vAlign w:val="center"/>
          </w:tcPr>
          <w:p w14:paraId="43422E38">
            <w:pPr>
              <w:autoSpaceDE w:val="0"/>
              <w:autoSpaceDN w:val="0"/>
              <w:adjustRightInd w:val="0"/>
              <w:jc w:val="center"/>
              <w:rPr>
                <w:rFonts w:hint="eastAsia" w:ascii="宋体" w:hAnsi="宋体" w:cs="宋体"/>
                <w:szCs w:val="21"/>
                <w:highlight w:val="none"/>
              </w:rPr>
            </w:pPr>
            <w:r>
              <w:rPr>
                <w:rFonts w:hint="eastAsia" w:ascii="宋体" w:hAnsi="宋体" w:cs="宋体"/>
                <w:szCs w:val="21"/>
                <w:highlight w:val="none"/>
              </w:rPr>
              <w:t>项目经理</w:t>
            </w:r>
          </w:p>
        </w:tc>
        <w:tc>
          <w:tcPr>
            <w:tcW w:w="645" w:type="dxa"/>
            <w:noWrap w:val="0"/>
            <w:vAlign w:val="center"/>
          </w:tcPr>
          <w:p w14:paraId="04978F78">
            <w:pPr>
              <w:autoSpaceDE w:val="0"/>
              <w:autoSpaceDN w:val="0"/>
              <w:adjustRightInd w:val="0"/>
              <w:jc w:val="center"/>
              <w:rPr>
                <w:rFonts w:hint="eastAsia" w:ascii="宋体" w:hAnsi="宋体" w:cs="宋体"/>
                <w:b/>
                <w:szCs w:val="21"/>
                <w:highlight w:val="none"/>
              </w:rPr>
            </w:pPr>
            <w:r>
              <w:rPr>
                <w:rFonts w:hint="eastAsia" w:ascii="宋体" w:hAnsi="宋体" w:cs="宋体"/>
                <w:b/>
                <w:szCs w:val="21"/>
                <w:highlight w:val="none"/>
              </w:rPr>
              <w:t>1</w:t>
            </w:r>
          </w:p>
        </w:tc>
        <w:tc>
          <w:tcPr>
            <w:tcW w:w="6560" w:type="dxa"/>
            <w:noWrap w:val="0"/>
            <w:vAlign w:val="center"/>
          </w:tcPr>
          <w:p w14:paraId="2415D6C0">
            <w:pPr>
              <w:rPr>
                <w:rFonts w:hint="eastAsia" w:ascii="宋体" w:hAnsi="宋体" w:cs="宋体"/>
                <w:bCs/>
                <w:szCs w:val="21"/>
                <w:highlight w:val="none"/>
              </w:rPr>
            </w:pPr>
            <w:r>
              <w:rPr>
                <w:rFonts w:hint="eastAsia" w:ascii="宋体" w:hAnsi="宋体" w:cs="宋体"/>
                <w:bCs/>
                <w:szCs w:val="21"/>
                <w:highlight w:val="none"/>
              </w:rPr>
              <w:t>（1）投标人自有人员</w:t>
            </w:r>
            <w:r>
              <w:rPr>
                <w:rStyle w:val="18"/>
                <w:rFonts w:hint="eastAsia" w:ascii="宋体" w:hAnsi="宋体" w:cs="宋体"/>
                <w:bCs/>
                <w:highlight w:val="none"/>
              </w:rPr>
              <w:footnoteReference w:id="1"/>
            </w:r>
            <w:r>
              <w:rPr>
                <w:rFonts w:hint="eastAsia" w:ascii="宋体" w:hAnsi="宋体" w:cs="宋体"/>
                <w:bCs/>
                <w:szCs w:val="21"/>
                <w:highlight w:val="none"/>
              </w:rPr>
              <w:t>；</w:t>
            </w:r>
          </w:p>
          <w:p w14:paraId="0B16752B">
            <w:pPr>
              <w:rPr>
                <w:rFonts w:hint="eastAsia" w:ascii="宋体" w:hAnsi="宋体" w:cs="宋体"/>
                <w:bCs/>
                <w:highlight w:val="none"/>
              </w:rPr>
            </w:pPr>
            <w:r>
              <w:rPr>
                <w:rFonts w:hint="eastAsia" w:ascii="宋体" w:hAnsi="宋体" w:cs="宋体"/>
                <w:bCs/>
                <w:szCs w:val="21"/>
                <w:highlight w:val="none"/>
              </w:rPr>
              <w:t>（2）</w:t>
            </w:r>
            <w:r>
              <w:rPr>
                <w:rFonts w:hint="eastAsia" w:ascii="宋体" w:hAnsi="宋体" w:cs="宋体"/>
                <w:szCs w:val="21"/>
                <w:highlight w:val="none"/>
              </w:rPr>
              <w:t>具有</w:t>
            </w:r>
            <w:r>
              <w:rPr>
                <w:rFonts w:hint="eastAsia" w:ascii="宋体" w:hAnsi="宋体" w:cs="宋体"/>
                <w:bCs/>
                <w:highlight w:val="none"/>
              </w:rPr>
              <w:t>公路工程相关专业</w:t>
            </w:r>
            <w:r>
              <w:rPr>
                <w:rStyle w:val="18"/>
                <w:rFonts w:hint="eastAsia" w:ascii="宋体" w:hAnsi="宋体" w:cs="宋体"/>
                <w:bCs/>
                <w:highlight w:val="none"/>
              </w:rPr>
              <w:footnoteReference w:id="2"/>
            </w:r>
            <w:r>
              <w:rPr>
                <w:rFonts w:hint="eastAsia" w:ascii="宋体" w:hAnsi="宋体" w:cs="宋体"/>
                <w:b/>
                <w:bCs w:val="0"/>
                <w:highlight w:val="none"/>
              </w:rPr>
              <w:t>工程师</w:t>
            </w:r>
            <w:r>
              <w:rPr>
                <w:rFonts w:hint="eastAsia" w:ascii="宋体" w:hAnsi="宋体" w:cs="宋体"/>
                <w:b/>
                <w:bCs w:val="0"/>
                <w:szCs w:val="21"/>
                <w:highlight w:val="none"/>
                <w:lang w:val="en-US" w:eastAsia="zh-CN"/>
              </w:rPr>
              <w:t>或</w:t>
            </w:r>
            <w:r>
              <w:rPr>
                <w:rFonts w:hint="eastAsia" w:ascii="宋体" w:hAnsi="宋体" w:cs="宋体"/>
                <w:b/>
                <w:bCs w:val="0"/>
                <w:szCs w:val="21"/>
                <w:highlight w:val="none"/>
              </w:rPr>
              <w:t>以上</w:t>
            </w:r>
            <w:r>
              <w:rPr>
                <w:rFonts w:hint="eastAsia" w:ascii="宋体" w:hAnsi="宋体" w:cs="宋体"/>
                <w:b/>
                <w:bCs w:val="0"/>
                <w:highlight w:val="none"/>
              </w:rPr>
              <w:t>职称</w:t>
            </w:r>
            <w:r>
              <w:rPr>
                <w:rFonts w:hint="eastAsia" w:ascii="宋体" w:hAnsi="宋体" w:cs="宋体"/>
                <w:b/>
                <w:bCs w:val="0"/>
                <w:szCs w:val="21"/>
                <w:highlight w:val="none"/>
              </w:rPr>
              <w:t>；</w:t>
            </w:r>
          </w:p>
          <w:p w14:paraId="5B5552FB">
            <w:pPr>
              <w:rPr>
                <w:rFonts w:hint="eastAsia" w:ascii="宋体" w:hAnsi="宋体" w:cs="宋体"/>
                <w:bCs/>
                <w:highlight w:val="none"/>
              </w:rPr>
            </w:pPr>
            <w:r>
              <w:rPr>
                <w:rFonts w:hint="eastAsia" w:ascii="宋体" w:hAnsi="宋体" w:cs="宋体"/>
                <w:bCs/>
                <w:szCs w:val="21"/>
                <w:highlight w:val="none"/>
              </w:rPr>
              <w:t>（3）具有建设行政主管部门颁发的有效</w:t>
            </w:r>
            <w:r>
              <w:rPr>
                <w:rFonts w:hint="eastAsia" w:ascii="宋体" w:hAnsi="宋体" w:cs="宋体"/>
                <w:szCs w:val="21"/>
                <w:highlight w:val="none"/>
              </w:rPr>
              <w:t>“</w:t>
            </w:r>
            <w:r>
              <w:rPr>
                <w:rFonts w:hint="eastAsia" w:ascii="宋体" w:hAnsi="宋体" w:cs="宋体"/>
                <w:b/>
                <w:bCs/>
                <w:highlight w:val="none"/>
              </w:rPr>
              <w:t>公路工程</w:t>
            </w:r>
            <w:r>
              <w:rPr>
                <w:rFonts w:hint="eastAsia" w:ascii="宋体" w:hAnsi="宋体" w:cs="宋体"/>
                <w:szCs w:val="21"/>
                <w:highlight w:val="none"/>
              </w:rPr>
              <w:t>”专业《</w:t>
            </w:r>
            <w:r>
              <w:rPr>
                <w:rFonts w:hint="eastAsia" w:ascii="宋体" w:hAnsi="宋体" w:cs="宋体"/>
                <w:szCs w:val="21"/>
                <w:highlight w:val="none"/>
                <w:lang w:val="en-US" w:eastAsia="zh-CN"/>
              </w:rPr>
              <w:t>二</w:t>
            </w:r>
            <w:r>
              <w:rPr>
                <w:rFonts w:hint="eastAsia" w:ascii="宋体" w:hAnsi="宋体" w:cs="宋体"/>
                <w:b/>
                <w:szCs w:val="21"/>
                <w:highlight w:val="none"/>
              </w:rPr>
              <w:t>级注册建造师证书</w:t>
            </w:r>
            <w:r>
              <w:rPr>
                <w:rFonts w:hint="eastAsia" w:ascii="宋体" w:hAnsi="宋体" w:cs="宋体"/>
                <w:szCs w:val="21"/>
                <w:highlight w:val="none"/>
              </w:rPr>
              <w:t>》</w:t>
            </w:r>
            <w:r>
              <w:rPr>
                <w:rFonts w:hint="eastAsia" w:ascii="宋体" w:hAnsi="宋体" w:cs="宋体"/>
                <w:bCs/>
                <w:szCs w:val="21"/>
                <w:highlight w:val="none"/>
              </w:rPr>
              <w:t>，且现注册单位为投标人；</w:t>
            </w:r>
          </w:p>
          <w:p w14:paraId="34D90973">
            <w:pPr>
              <w:adjustRightInd w:val="0"/>
              <w:snapToGrid w:val="0"/>
              <w:rPr>
                <w:rFonts w:hint="eastAsia" w:ascii="宋体" w:hAnsi="宋体" w:cs="宋体"/>
                <w:bCs/>
                <w:highlight w:val="none"/>
              </w:rPr>
            </w:pPr>
            <w:r>
              <w:rPr>
                <w:rFonts w:hint="eastAsia" w:ascii="宋体" w:hAnsi="宋体" w:cs="宋体"/>
                <w:bCs/>
                <w:szCs w:val="21"/>
                <w:highlight w:val="none"/>
              </w:rPr>
              <w:t>（4）具</w:t>
            </w:r>
            <w:r>
              <w:rPr>
                <w:rFonts w:hint="eastAsia" w:ascii="宋体" w:hAnsi="宋体" w:cs="宋体"/>
                <w:szCs w:val="21"/>
                <w:highlight w:val="none"/>
              </w:rPr>
              <w:t>有</w:t>
            </w:r>
            <w:r>
              <w:rPr>
                <w:rFonts w:hint="eastAsia" w:ascii="宋体" w:hAnsi="宋体" w:cs="宋体"/>
                <w:bCs/>
                <w:highlight w:val="none"/>
                <w:lang w:val="en-US" w:eastAsia="zh-CN"/>
              </w:rPr>
              <w:t>相关</w:t>
            </w:r>
            <w:r>
              <w:rPr>
                <w:rFonts w:hint="eastAsia" w:ascii="宋体" w:hAnsi="宋体" w:cs="宋体"/>
                <w:bCs/>
                <w:highlight w:val="none"/>
              </w:rPr>
              <w:t>部门颁发的有效的B类</w:t>
            </w:r>
            <w:r>
              <w:rPr>
                <w:rFonts w:hint="eastAsia" w:ascii="宋体" w:hAnsi="宋体" w:cs="宋体"/>
                <w:b/>
                <w:highlight w:val="none"/>
              </w:rPr>
              <w:t>《安全生产考核合格证书》</w:t>
            </w:r>
            <w:r>
              <w:rPr>
                <w:rFonts w:hint="eastAsia" w:ascii="宋体" w:hAnsi="宋体" w:cs="宋体"/>
                <w:bCs/>
                <w:highlight w:val="none"/>
              </w:rPr>
              <w:t>；</w:t>
            </w:r>
            <w:r>
              <w:rPr>
                <w:rFonts w:hint="eastAsia" w:ascii="宋体" w:hAnsi="宋体" w:cs="宋体"/>
                <w:szCs w:val="21"/>
                <w:highlight w:val="none"/>
              </w:rPr>
              <w:t xml:space="preserve"> </w:t>
            </w:r>
          </w:p>
        </w:tc>
        <w:tc>
          <w:tcPr>
            <w:tcW w:w="1418" w:type="dxa"/>
            <w:vMerge w:val="restart"/>
            <w:noWrap w:val="0"/>
            <w:vAlign w:val="center"/>
          </w:tcPr>
          <w:p w14:paraId="5A474364">
            <w:pPr>
              <w:jc w:val="center"/>
              <w:rPr>
                <w:rFonts w:hint="eastAsia" w:ascii="宋体" w:hAnsi="宋体" w:cs="宋体"/>
                <w:b/>
                <w:szCs w:val="21"/>
                <w:highlight w:val="none"/>
              </w:rPr>
            </w:pPr>
            <w:r>
              <w:rPr>
                <w:rFonts w:hint="eastAsia" w:ascii="宋体" w:hAnsi="宋体" w:cs="宋体"/>
                <w:szCs w:val="21"/>
                <w:highlight w:val="none"/>
              </w:rPr>
              <w:t>无在岗项目（指目前未在其他项目上任职，或虽在其他项目任职但本项目中标后能够从该项目撤离）</w:t>
            </w:r>
          </w:p>
        </w:tc>
      </w:tr>
      <w:tr w14:paraId="20B72E0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44" w:hRule="atLeast"/>
          <w:jc w:val="center"/>
        </w:trPr>
        <w:tc>
          <w:tcPr>
            <w:tcW w:w="733" w:type="dxa"/>
            <w:noWrap w:val="0"/>
            <w:vAlign w:val="center"/>
          </w:tcPr>
          <w:p w14:paraId="34FDC9AA">
            <w:pPr>
              <w:autoSpaceDE w:val="0"/>
              <w:autoSpaceDN w:val="0"/>
              <w:adjustRightInd w:val="0"/>
              <w:jc w:val="center"/>
              <w:rPr>
                <w:rFonts w:hint="eastAsia" w:ascii="宋体" w:hAnsi="宋体" w:cs="宋体"/>
                <w:szCs w:val="21"/>
                <w:highlight w:val="none"/>
              </w:rPr>
            </w:pPr>
            <w:r>
              <w:rPr>
                <w:rFonts w:hint="eastAsia" w:ascii="宋体" w:hAnsi="宋体" w:cs="宋体"/>
                <w:szCs w:val="21"/>
                <w:highlight w:val="none"/>
              </w:rPr>
              <w:t>项目总工</w:t>
            </w:r>
          </w:p>
        </w:tc>
        <w:tc>
          <w:tcPr>
            <w:tcW w:w="645" w:type="dxa"/>
            <w:noWrap w:val="0"/>
            <w:vAlign w:val="center"/>
          </w:tcPr>
          <w:p w14:paraId="4195A5F9">
            <w:pPr>
              <w:autoSpaceDE w:val="0"/>
              <w:autoSpaceDN w:val="0"/>
              <w:adjustRightInd w:val="0"/>
              <w:jc w:val="center"/>
              <w:rPr>
                <w:rFonts w:hint="eastAsia" w:ascii="宋体" w:hAnsi="宋体" w:cs="宋体"/>
                <w:b/>
                <w:szCs w:val="21"/>
                <w:highlight w:val="none"/>
              </w:rPr>
            </w:pPr>
            <w:r>
              <w:rPr>
                <w:rFonts w:hint="eastAsia" w:ascii="宋体" w:hAnsi="宋体" w:cs="宋体"/>
                <w:b/>
                <w:szCs w:val="21"/>
                <w:highlight w:val="none"/>
              </w:rPr>
              <w:t>1</w:t>
            </w:r>
          </w:p>
        </w:tc>
        <w:tc>
          <w:tcPr>
            <w:tcW w:w="6560" w:type="dxa"/>
            <w:noWrap w:val="0"/>
            <w:vAlign w:val="center"/>
          </w:tcPr>
          <w:p w14:paraId="6105E572">
            <w:pPr>
              <w:rPr>
                <w:rFonts w:hint="eastAsia" w:ascii="宋体" w:hAnsi="宋体" w:cs="宋体"/>
                <w:b/>
                <w:szCs w:val="21"/>
                <w:highlight w:val="none"/>
              </w:rPr>
            </w:pPr>
            <w:r>
              <w:rPr>
                <w:rFonts w:hint="eastAsia" w:ascii="宋体" w:hAnsi="宋体" w:cs="宋体"/>
                <w:bCs/>
                <w:szCs w:val="21"/>
                <w:highlight w:val="none"/>
              </w:rPr>
              <w:t>（1）投标人自有人员；</w:t>
            </w:r>
          </w:p>
          <w:p w14:paraId="58F3F191">
            <w:pPr>
              <w:rPr>
                <w:rFonts w:hint="eastAsia"/>
                <w:highlight w:val="none"/>
              </w:rPr>
            </w:pPr>
            <w:r>
              <w:rPr>
                <w:rFonts w:hint="eastAsia" w:ascii="宋体" w:hAnsi="宋体" w:cs="宋体"/>
                <w:bCs/>
                <w:szCs w:val="21"/>
                <w:highlight w:val="none"/>
              </w:rPr>
              <w:t>（2）</w:t>
            </w:r>
            <w:r>
              <w:rPr>
                <w:rFonts w:hint="eastAsia" w:ascii="宋体" w:hAnsi="宋体" w:cs="宋体"/>
                <w:szCs w:val="21"/>
                <w:highlight w:val="none"/>
              </w:rPr>
              <w:t>具有</w:t>
            </w:r>
            <w:r>
              <w:rPr>
                <w:rFonts w:hint="eastAsia" w:ascii="宋体" w:hAnsi="宋体" w:cs="宋体"/>
                <w:bCs/>
                <w:highlight w:val="none"/>
              </w:rPr>
              <w:t>公路工程相关专业</w:t>
            </w:r>
            <w:r>
              <w:rPr>
                <w:rFonts w:hint="eastAsia" w:ascii="宋体" w:hAnsi="宋体" w:cs="宋体"/>
                <w:b/>
                <w:bCs/>
                <w:highlight w:val="none"/>
              </w:rPr>
              <w:t>工程师</w:t>
            </w:r>
            <w:r>
              <w:rPr>
                <w:rFonts w:hint="eastAsia" w:ascii="宋体" w:hAnsi="宋体" w:cs="宋体"/>
                <w:b/>
                <w:bCs/>
                <w:highlight w:val="none"/>
                <w:lang w:val="en-US" w:eastAsia="zh-CN"/>
              </w:rPr>
              <w:t>或</w:t>
            </w:r>
            <w:r>
              <w:rPr>
                <w:rFonts w:hint="eastAsia" w:ascii="宋体" w:hAnsi="宋体" w:cs="宋体"/>
                <w:b/>
                <w:bCs/>
                <w:highlight w:val="none"/>
              </w:rPr>
              <w:t>以上职称</w:t>
            </w:r>
            <w:r>
              <w:rPr>
                <w:rFonts w:hint="eastAsia" w:ascii="宋体" w:hAnsi="宋体" w:cs="宋体"/>
                <w:szCs w:val="21"/>
                <w:highlight w:val="none"/>
              </w:rPr>
              <w:t>；</w:t>
            </w:r>
          </w:p>
        </w:tc>
        <w:tc>
          <w:tcPr>
            <w:tcW w:w="1418" w:type="dxa"/>
            <w:vMerge w:val="continue"/>
            <w:noWrap w:val="0"/>
            <w:vAlign w:val="top"/>
          </w:tcPr>
          <w:p w14:paraId="555FEAF6">
            <w:pPr>
              <w:rPr>
                <w:rFonts w:hint="eastAsia" w:ascii="宋体" w:hAnsi="宋体" w:cs="宋体"/>
                <w:b/>
                <w:szCs w:val="21"/>
                <w:highlight w:val="none"/>
              </w:rPr>
            </w:pPr>
          </w:p>
        </w:tc>
      </w:tr>
    </w:tbl>
    <w:p w14:paraId="3EC59D63">
      <w:pPr>
        <w:pStyle w:val="10"/>
        <w:rPr>
          <w:rFonts w:hint="eastAsia" w:ascii="宋体" w:hAnsi="宋体" w:cs="宋体"/>
          <w:highlight w:val="none"/>
        </w:rPr>
      </w:pPr>
      <w:r>
        <w:rPr>
          <w:rFonts w:hint="eastAsia" w:ascii="宋体" w:hAnsi="宋体" w:cs="宋体"/>
          <w:highlight w:val="none"/>
        </w:rPr>
        <w:t xml:space="preserve"> </w:t>
      </w:r>
    </w:p>
    <w:p w14:paraId="1FD2BF11">
      <w:pPr>
        <w:pStyle w:val="10"/>
        <w:spacing w:line="360" w:lineRule="exact"/>
        <w:rPr>
          <w:rFonts w:hint="eastAsia" w:ascii="黑体" w:hAnsi="黑体" w:eastAsia="黑体" w:cs="宋体"/>
          <w:highlight w:val="none"/>
          <w:lang w:val="zh-CN"/>
        </w:rPr>
      </w:pPr>
      <w:r>
        <w:rPr>
          <w:rFonts w:hint="eastAsia" w:ascii="黑体" w:hAnsi="黑体" w:eastAsia="黑体" w:cs="宋体"/>
          <w:highlight w:val="none"/>
          <w:lang w:val="zh-CN"/>
        </w:rPr>
        <w:t>注：</w:t>
      </w:r>
      <w:r>
        <w:rPr>
          <w:rFonts w:hint="eastAsia" w:ascii="黑体" w:hAnsi="黑体" w:eastAsia="黑体" w:cs="宋体"/>
          <w:highlight w:val="none"/>
        </w:rPr>
        <w:t>本表所列人员不得相互兼职。</w:t>
      </w:r>
    </w:p>
    <w:p w14:paraId="776E2EFF">
      <w:pPr>
        <w:pStyle w:val="10"/>
        <w:tabs>
          <w:tab w:val="left" w:pos="312"/>
        </w:tabs>
        <w:spacing w:line="360" w:lineRule="exact"/>
        <w:rPr>
          <w:rFonts w:hint="eastAsia" w:ascii="宋体" w:hAnsi="宋体" w:cs="宋体"/>
          <w:highlight w:val="none"/>
        </w:rPr>
      </w:pPr>
    </w:p>
    <w:p w14:paraId="154B8D3A">
      <w:pPr>
        <w:pStyle w:val="10"/>
        <w:tabs>
          <w:tab w:val="left" w:pos="312"/>
        </w:tabs>
        <w:spacing w:line="360" w:lineRule="exact"/>
        <w:rPr>
          <w:rFonts w:hint="eastAsia" w:ascii="宋体" w:hAnsi="宋体" w:cs="宋体"/>
          <w:highlight w:val="none"/>
        </w:rPr>
      </w:pPr>
    </w:p>
    <w:p w14:paraId="046EFFE6">
      <w:pPr>
        <w:pStyle w:val="10"/>
        <w:tabs>
          <w:tab w:val="left" w:pos="312"/>
        </w:tabs>
        <w:spacing w:line="360" w:lineRule="exact"/>
        <w:rPr>
          <w:rFonts w:hint="eastAsia" w:ascii="宋体" w:hAnsi="宋体" w:cs="宋体"/>
          <w:highlight w:val="none"/>
        </w:rPr>
      </w:pPr>
    </w:p>
    <w:p w14:paraId="0790AF23">
      <w:pPr>
        <w:pStyle w:val="10"/>
        <w:tabs>
          <w:tab w:val="left" w:pos="312"/>
        </w:tabs>
        <w:spacing w:line="360" w:lineRule="exact"/>
        <w:rPr>
          <w:rFonts w:hint="eastAsia" w:ascii="宋体" w:hAnsi="宋体" w:cs="宋体"/>
          <w:highlight w:val="none"/>
        </w:rPr>
      </w:pPr>
    </w:p>
    <w:bookmarkEnd w:id="10"/>
    <w:bookmarkEnd w:id="11"/>
    <w:bookmarkEnd w:id="12"/>
    <w:bookmarkEnd w:id="13"/>
    <w:bookmarkEnd w:id="14"/>
    <w:bookmarkEnd w:id="15"/>
    <w:bookmarkEnd w:id="16"/>
    <w:bookmarkEnd w:id="17"/>
    <w:bookmarkEnd w:id="18"/>
    <w:p w14:paraId="10658D20">
      <w:pPr>
        <w:pStyle w:val="6"/>
        <w:spacing w:before="0" w:after="0" w:line="240" w:lineRule="auto"/>
        <w:ind w:firstLine="422"/>
        <w:rPr>
          <w:rFonts w:hint="eastAsia" w:asciiTheme="minorEastAsia" w:hAnsiTheme="minorEastAsia" w:eastAsiaTheme="minorEastAsia"/>
          <w:bCs w:val="0"/>
          <w:sz w:val="21"/>
          <w:szCs w:val="21"/>
        </w:rPr>
      </w:pPr>
      <w:r>
        <w:rPr>
          <w:rFonts w:asciiTheme="minorEastAsia" w:hAnsiTheme="minorEastAsia" w:eastAsiaTheme="minorEastAsia"/>
          <w:bCs w:val="0"/>
          <w:sz w:val="21"/>
          <w:szCs w:val="21"/>
        </w:rPr>
        <w:t xml:space="preserve">5. </w:t>
      </w:r>
      <w:r>
        <w:rPr>
          <w:rFonts w:hint="eastAsia" w:asciiTheme="minorEastAsia" w:hAnsiTheme="minorEastAsia" w:eastAsiaTheme="minorEastAsia"/>
          <w:bCs w:val="0"/>
          <w:sz w:val="21"/>
          <w:szCs w:val="21"/>
        </w:rPr>
        <w:t>评标办法</w:t>
      </w:r>
      <w:bookmarkEnd w:id="9"/>
    </w:p>
    <w:p w14:paraId="007CB702">
      <w:pPr>
        <w:ind w:firstLine="420" w:firstLineChars="200"/>
        <w:jc w:val="left"/>
        <w:rPr>
          <w:rFonts w:ascii="Times New Roman" w:hAnsi="Times New Roman" w:eastAsia="宋体" w:cs="Times New Roman"/>
          <w:sz w:val="21"/>
          <w:szCs w:val="21"/>
        </w:rPr>
      </w:pPr>
      <w:bookmarkStart w:id="27" w:name="_Toc441605621"/>
      <w:bookmarkStart w:id="28" w:name="_Toc511833196"/>
      <w:bookmarkStart w:id="29" w:name="_Hlk196376980"/>
      <w:r>
        <w:rPr>
          <w:rFonts w:hint="eastAsia" w:ascii="Times New Roman" w:hAnsi="Times New Roman" w:eastAsia="宋体" w:cs="Times New Roman"/>
          <w:sz w:val="21"/>
          <w:szCs w:val="21"/>
        </w:rPr>
        <w:t>评标办法前附表</w:t>
      </w:r>
      <w:bookmarkEnd w:id="27"/>
      <w:bookmarkEnd w:id="28"/>
    </w:p>
    <w:bookmarkEnd w:id="29"/>
    <w:p w14:paraId="566489D0">
      <w:pPr>
        <w:spacing w:line="60" w:lineRule="exact"/>
        <w:rPr>
          <w:rFonts w:hint="eastAsia" w:ascii="宋体" w:hAnsi="宋体" w:eastAsia="宋体" w:cs="宋体"/>
          <w:sz w:val="2"/>
          <w:szCs w:val="2"/>
        </w:rPr>
      </w:pP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084"/>
        <w:gridCol w:w="1380"/>
        <w:gridCol w:w="6822"/>
      </w:tblGrid>
      <w:tr w14:paraId="5EF869B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1" w:hRule="atLeast"/>
          <w:tblHeader/>
          <w:jc w:val="center"/>
        </w:trPr>
        <w:tc>
          <w:tcPr>
            <w:tcW w:w="2518" w:type="dxa"/>
            <w:gridSpan w:val="2"/>
            <w:noWrap w:val="0"/>
            <w:vAlign w:val="center"/>
          </w:tcPr>
          <w:p w14:paraId="2914B5E8">
            <w:pPr>
              <w:jc w:val="center"/>
              <w:rPr>
                <w:rFonts w:ascii="宋体" w:hAnsi="宋体"/>
                <w:b/>
                <w:sz w:val="24"/>
                <w:szCs w:val="24"/>
                <w:highlight w:val="none"/>
              </w:rPr>
            </w:pPr>
            <w:r>
              <w:rPr>
                <w:rFonts w:hint="eastAsia" w:ascii="宋体" w:hAnsi="宋体" w:cs="宋体"/>
                <w:b/>
                <w:szCs w:val="21"/>
                <w:highlight w:val="none"/>
                <w:lang w:val="zh-CN"/>
              </w:rPr>
              <w:t>条款号</w:t>
            </w:r>
          </w:p>
        </w:tc>
        <w:tc>
          <w:tcPr>
            <w:tcW w:w="7110" w:type="dxa"/>
            <w:noWrap w:val="0"/>
            <w:vAlign w:val="center"/>
          </w:tcPr>
          <w:p w14:paraId="1F8C8A80">
            <w:pPr>
              <w:jc w:val="center"/>
              <w:rPr>
                <w:rFonts w:ascii="宋体" w:hAnsi="宋体"/>
                <w:b/>
                <w:sz w:val="24"/>
                <w:szCs w:val="24"/>
                <w:highlight w:val="none"/>
              </w:rPr>
            </w:pPr>
            <w:r>
              <w:rPr>
                <w:rFonts w:hint="eastAsia" w:ascii="宋体" w:hAnsi="宋体" w:cs="宋体"/>
                <w:b/>
                <w:szCs w:val="21"/>
                <w:highlight w:val="none"/>
                <w:lang w:val="zh-CN"/>
              </w:rPr>
              <w:t>评审因素与标准</w:t>
            </w:r>
          </w:p>
        </w:tc>
      </w:tr>
      <w:tr w14:paraId="627334C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1101" w:type="dxa"/>
            <w:noWrap w:val="0"/>
            <w:vAlign w:val="center"/>
          </w:tcPr>
          <w:p w14:paraId="2D40A353">
            <w:pPr>
              <w:adjustRightInd w:val="0"/>
              <w:snapToGrid w:val="0"/>
              <w:jc w:val="center"/>
              <w:rPr>
                <w:rFonts w:ascii="宋体" w:hAnsi="宋体"/>
                <w:sz w:val="24"/>
                <w:szCs w:val="24"/>
                <w:highlight w:val="none"/>
              </w:rPr>
            </w:pPr>
            <w:r>
              <w:rPr>
                <w:rFonts w:hint="eastAsia" w:ascii="宋体" w:hAnsi="宋体" w:cs="宋体"/>
                <w:bCs/>
                <w:szCs w:val="21"/>
                <w:highlight w:val="none"/>
                <w:lang w:val="zh-CN"/>
              </w:rPr>
              <w:t>1</w:t>
            </w:r>
          </w:p>
        </w:tc>
        <w:tc>
          <w:tcPr>
            <w:tcW w:w="1417" w:type="dxa"/>
            <w:noWrap w:val="0"/>
            <w:vAlign w:val="center"/>
          </w:tcPr>
          <w:p w14:paraId="3C49CA3D">
            <w:pPr>
              <w:adjustRightInd w:val="0"/>
              <w:snapToGrid w:val="0"/>
              <w:spacing w:line="340" w:lineRule="exact"/>
              <w:jc w:val="center"/>
              <w:rPr>
                <w:rFonts w:ascii="宋体" w:hAnsi="宋体"/>
                <w:sz w:val="24"/>
                <w:szCs w:val="24"/>
                <w:highlight w:val="none"/>
              </w:rPr>
            </w:pPr>
            <w:r>
              <w:rPr>
                <w:rFonts w:hint="eastAsia" w:ascii="宋体" w:hAnsi="宋体" w:cs="宋体"/>
                <w:bCs/>
                <w:szCs w:val="21"/>
                <w:highlight w:val="none"/>
                <w:lang w:val="zh-CN"/>
              </w:rPr>
              <w:t>评标办法</w:t>
            </w:r>
          </w:p>
        </w:tc>
        <w:tc>
          <w:tcPr>
            <w:tcW w:w="7110" w:type="dxa"/>
            <w:noWrap w:val="0"/>
            <w:vAlign w:val="center"/>
          </w:tcPr>
          <w:p w14:paraId="61A18405">
            <w:pPr>
              <w:adjustRightInd w:val="0"/>
              <w:snapToGrid w:val="0"/>
              <w:spacing w:line="340" w:lineRule="exact"/>
              <w:rPr>
                <w:rFonts w:ascii="宋体" w:hAnsi="宋体"/>
                <w:sz w:val="24"/>
                <w:szCs w:val="24"/>
                <w:highlight w:val="none"/>
              </w:rPr>
            </w:pPr>
            <w:r>
              <w:rPr>
                <w:rFonts w:hint="eastAsia" w:ascii="宋体" w:hAnsi="宋体"/>
                <w:szCs w:val="21"/>
                <w:highlight w:val="none"/>
              </w:rPr>
              <w:t>评标价相等时，评标委员会按照第一信封排序推荐中标候选人。</w:t>
            </w:r>
          </w:p>
        </w:tc>
      </w:tr>
      <w:tr w14:paraId="4D0E782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1101" w:type="dxa"/>
            <w:noWrap w:val="0"/>
            <w:vAlign w:val="center"/>
          </w:tcPr>
          <w:p w14:paraId="18698AA8">
            <w:pPr>
              <w:jc w:val="center"/>
              <w:rPr>
                <w:rFonts w:hint="eastAsia" w:ascii="宋体" w:hAnsi="宋体" w:cs="宋体"/>
                <w:bCs/>
                <w:szCs w:val="21"/>
                <w:highlight w:val="none"/>
                <w:lang w:val="zh-CN"/>
              </w:rPr>
            </w:pPr>
            <w:r>
              <w:rPr>
                <w:rFonts w:hint="eastAsia" w:ascii="宋体" w:hAnsi="宋体" w:cs="宋体"/>
                <w:bCs/>
                <w:szCs w:val="21"/>
                <w:highlight w:val="none"/>
                <w:lang w:val="zh-CN"/>
              </w:rPr>
              <w:t>2.1.1</w:t>
            </w:r>
          </w:p>
        </w:tc>
        <w:tc>
          <w:tcPr>
            <w:tcW w:w="1417" w:type="dxa"/>
            <w:noWrap w:val="0"/>
            <w:vAlign w:val="center"/>
          </w:tcPr>
          <w:p w14:paraId="48E85536">
            <w:pPr>
              <w:autoSpaceDE w:val="0"/>
              <w:autoSpaceDN w:val="0"/>
              <w:adjustRightInd w:val="0"/>
              <w:spacing w:line="340" w:lineRule="exact"/>
              <w:jc w:val="center"/>
              <w:rPr>
                <w:rFonts w:hint="eastAsia" w:ascii="宋体" w:hAnsi="宋体" w:cs="宋体"/>
                <w:bCs/>
                <w:szCs w:val="21"/>
                <w:highlight w:val="none"/>
                <w:lang w:val="zh-CN"/>
              </w:rPr>
            </w:pPr>
            <w:r>
              <w:rPr>
                <w:rFonts w:hint="eastAsia" w:ascii="宋体" w:hAnsi="宋体" w:cs="宋体"/>
                <w:szCs w:val="21"/>
                <w:highlight w:val="none"/>
              </w:rPr>
              <w:t>第一个信封</w:t>
            </w:r>
          </w:p>
          <w:p w14:paraId="64F88B86">
            <w:pPr>
              <w:autoSpaceDE w:val="0"/>
              <w:autoSpaceDN w:val="0"/>
              <w:adjustRightInd w:val="0"/>
              <w:spacing w:line="340" w:lineRule="exact"/>
              <w:jc w:val="center"/>
              <w:rPr>
                <w:rFonts w:hint="eastAsia" w:ascii="宋体" w:hAnsi="宋体" w:cs="宋体"/>
                <w:bCs/>
                <w:szCs w:val="21"/>
                <w:highlight w:val="none"/>
                <w:lang w:val="zh-CN"/>
              </w:rPr>
            </w:pPr>
            <w:r>
              <w:rPr>
                <w:rFonts w:hint="eastAsia" w:ascii="宋体" w:hAnsi="宋体" w:cs="宋体"/>
                <w:bCs/>
                <w:szCs w:val="21"/>
                <w:highlight w:val="none"/>
                <w:lang w:val="zh-CN"/>
              </w:rPr>
              <w:t>形式评审</w:t>
            </w:r>
          </w:p>
          <w:p w14:paraId="7E21291F">
            <w:pPr>
              <w:autoSpaceDE w:val="0"/>
              <w:autoSpaceDN w:val="0"/>
              <w:adjustRightInd w:val="0"/>
              <w:spacing w:line="340" w:lineRule="exact"/>
              <w:jc w:val="center"/>
              <w:rPr>
                <w:rFonts w:hint="eastAsia" w:ascii="宋体" w:hAnsi="宋体" w:cs="宋体"/>
                <w:bCs/>
                <w:szCs w:val="21"/>
                <w:highlight w:val="none"/>
                <w:lang w:val="zh-CN"/>
              </w:rPr>
            </w:pPr>
            <w:r>
              <w:rPr>
                <w:rFonts w:hint="eastAsia" w:ascii="宋体" w:hAnsi="宋体" w:cs="宋体"/>
                <w:bCs/>
                <w:szCs w:val="21"/>
                <w:highlight w:val="none"/>
                <w:lang w:val="zh-CN"/>
              </w:rPr>
              <w:t>与响应性</w:t>
            </w:r>
          </w:p>
          <w:p w14:paraId="4CFDBEF1">
            <w:pPr>
              <w:spacing w:line="340" w:lineRule="exact"/>
              <w:jc w:val="center"/>
              <w:rPr>
                <w:rFonts w:hint="eastAsia" w:ascii="宋体" w:hAnsi="宋体" w:cs="宋体"/>
                <w:bCs/>
                <w:szCs w:val="21"/>
                <w:highlight w:val="none"/>
                <w:lang w:val="zh-CN"/>
              </w:rPr>
            </w:pPr>
            <w:r>
              <w:rPr>
                <w:rFonts w:hint="eastAsia" w:ascii="宋体" w:hAnsi="宋体" w:cs="宋体"/>
                <w:bCs/>
                <w:szCs w:val="21"/>
                <w:highlight w:val="none"/>
                <w:lang w:val="zh-CN"/>
              </w:rPr>
              <w:t>评审标准</w:t>
            </w:r>
          </w:p>
        </w:tc>
        <w:tc>
          <w:tcPr>
            <w:tcW w:w="7110" w:type="dxa"/>
            <w:noWrap w:val="0"/>
            <w:vAlign w:val="center"/>
          </w:tcPr>
          <w:p w14:paraId="4AAAE6F7">
            <w:pPr>
              <w:adjustRightInd w:val="0"/>
              <w:snapToGrid w:val="0"/>
              <w:spacing w:line="340" w:lineRule="exact"/>
              <w:rPr>
                <w:rFonts w:hint="eastAsia" w:ascii="宋体" w:hAnsi="宋体" w:cs="宋体"/>
                <w:szCs w:val="21"/>
                <w:highlight w:val="none"/>
              </w:rPr>
            </w:pPr>
            <w:r>
              <w:rPr>
                <w:rFonts w:hint="eastAsia" w:ascii="宋体" w:hAnsi="宋体" w:cs="宋体"/>
                <w:szCs w:val="21"/>
                <w:highlight w:val="none"/>
              </w:rPr>
              <w:t>第一个信封（商务及技术文件）评审标准:</w:t>
            </w:r>
          </w:p>
          <w:p w14:paraId="0604D0F9">
            <w:pPr>
              <w:autoSpaceDE w:val="0"/>
              <w:autoSpaceDN w:val="0"/>
              <w:adjustRightInd w:val="0"/>
              <w:snapToGrid w:val="0"/>
              <w:spacing w:line="340" w:lineRule="exact"/>
              <w:ind w:firstLine="420" w:firstLineChars="200"/>
              <w:jc w:val="left"/>
              <w:rPr>
                <w:rFonts w:hint="eastAsia" w:ascii="宋体" w:hAnsi="宋体" w:cs="宋体"/>
                <w:bCs/>
                <w:szCs w:val="21"/>
                <w:highlight w:val="none"/>
                <w:lang w:val="zh-CN"/>
              </w:rPr>
            </w:pPr>
            <w:r>
              <w:rPr>
                <w:rFonts w:hint="eastAsia" w:ascii="宋体" w:hAnsi="宋体" w:cs="宋体"/>
                <w:bCs/>
                <w:szCs w:val="21"/>
                <w:highlight w:val="none"/>
                <w:lang w:val="zh-CN"/>
              </w:rPr>
              <w:t>(1)投标文件按照招标文件规定的格式、内容填写：</w:t>
            </w:r>
          </w:p>
          <w:p w14:paraId="6A1FD0D7">
            <w:pPr>
              <w:autoSpaceDE w:val="0"/>
              <w:autoSpaceDN w:val="0"/>
              <w:adjustRightInd w:val="0"/>
              <w:snapToGrid w:val="0"/>
              <w:spacing w:line="340" w:lineRule="exact"/>
              <w:ind w:firstLine="420" w:firstLineChars="200"/>
              <w:jc w:val="left"/>
              <w:rPr>
                <w:rFonts w:hint="eastAsia" w:ascii="宋体" w:hAnsi="宋体" w:cs="宋体"/>
                <w:bCs/>
                <w:szCs w:val="21"/>
                <w:highlight w:val="none"/>
                <w:lang w:val="zh-CN"/>
              </w:rPr>
            </w:pPr>
            <w:r>
              <w:rPr>
                <w:rFonts w:hint="eastAsia" w:ascii="宋体" w:hAnsi="宋体" w:cs="宋体"/>
                <w:bCs/>
                <w:szCs w:val="21"/>
                <w:highlight w:val="none"/>
                <w:lang w:val="zh-CN"/>
              </w:rPr>
              <w:t>a.投标函按招标文件规定填报了项目名称、标段号、补遗书编号（如有）、工期、工程质量要求及安全目标；</w:t>
            </w:r>
          </w:p>
          <w:p w14:paraId="18FC0D7A">
            <w:pPr>
              <w:autoSpaceDE w:val="0"/>
              <w:autoSpaceDN w:val="0"/>
              <w:adjustRightInd w:val="0"/>
              <w:snapToGrid w:val="0"/>
              <w:spacing w:line="340" w:lineRule="exact"/>
              <w:ind w:firstLine="420" w:firstLineChars="200"/>
              <w:jc w:val="left"/>
              <w:rPr>
                <w:rFonts w:hint="eastAsia" w:ascii="宋体" w:hAnsi="宋体" w:cs="宋体"/>
                <w:bCs/>
                <w:szCs w:val="21"/>
                <w:highlight w:val="none"/>
                <w:lang w:val="zh-CN"/>
              </w:rPr>
            </w:pPr>
            <w:r>
              <w:rPr>
                <w:rFonts w:hint="eastAsia" w:ascii="宋体" w:hAnsi="宋体" w:cs="宋体"/>
                <w:bCs/>
                <w:szCs w:val="21"/>
                <w:highlight w:val="none"/>
                <w:lang w:val="zh-CN"/>
              </w:rPr>
              <w:t>b.投标函附录的所有数据均符合招标文件规定；</w:t>
            </w:r>
          </w:p>
          <w:p w14:paraId="6001FD48">
            <w:pPr>
              <w:autoSpaceDE w:val="0"/>
              <w:autoSpaceDN w:val="0"/>
              <w:adjustRightInd w:val="0"/>
              <w:snapToGrid w:val="0"/>
              <w:spacing w:line="340" w:lineRule="exact"/>
              <w:ind w:firstLine="420" w:firstLineChars="200"/>
              <w:jc w:val="left"/>
              <w:rPr>
                <w:rFonts w:hint="eastAsia" w:ascii="宋体" w:hAnsi="宋体" w:cs="宋体"/>
                <w:bCs/>
                <w:szCs w:val="21"/>
                <w:highlight w:val="none"/>
                <w:lang w:val="zh-CN"/>
              </w:rPr>
            </w:pPr>
            <w:r>
              <w:rPr>
                <w:rFonts w:hint="eastAsia" w:ascii="宋体" w:hAnsi="宋体" w:cs="宋体"/>
                <w:bCs/>
                <w:szCs w:val="21"/>
                <w:highlight w:val="none"/>
                <w:lang w:val="zh-CN"/>
              </w:rPr>
              <w:t>c.投标文件组成齐全完整 ，内容均按规定填写。</w:t>
            </w:r>
          </w:p>
          <w:p w14:paraId="6F956180">
            <w:pPr>
              <w:autoSpaceDE w:val="0"/>
              <w:autoSpaceDN w:val="0"/>
              <w:adjustRightInd w:val="0"/>
              <w:snapToGrid w:val="0"/>
              <w:spacing w:line="340" w:lineRule="exact"/>
              <w:ind w:firstLine="315" w:firstLineChars="150"/>
              <w:jc w:val="left"/>
              <w:rPr>
                <w:rFonts w:hint="eastAsia" w:ascii="宋体" w:hAnsi="宋体" w:cs="宋体"/>
                <w:bCs/>
                <w:szCs w:val="21"/>
                <w:highlight w:val="none"/>
                <w:lang w:val="zh-CN"/>
              </w:rPr>
            </w:pPr>
            <w:r>
              <w:rPr>
                <w:rFonts w:hint="eastAsia" w:ascii="宋体" w:hAnsi="宋体" w:cs="宋体"/>
                <w:bCs/>
                <w:szCs w:val="21"/>
                <w:highlight w:val="none"/>
                <w:lang w:val="zh-CN"/>
              </w:rPr>
              <w:t xml:space="preserve"> (2)投标文件上法定代表人或其授权代理人的签字、投标人的单位章盖章齐全，符合招标文件规定（可使用公共资源交易一体化平台系统备案的电子签名及签章）。</w:t>
            </w:r>
          </w:p>
          <w:p w14:paraId="0104C0DF">
            <w:pPr>
              <w:adjustRightInd w:val="0"/>
              <w:snapToGrid w:val="0"/>
              <w:spacing w:line="340" w:lineRule="exact"/>
              <w:ind w:firstLine="420" w:firstLineChars="200"/>
              <w:rPr>
                <w:rFonts w:hint="eastAsia" w:ascii="宋体" w:hAnsi="宋体" w:cs="宋体"/>
                <w:szCs w:val="21"/>
                <w:highlight w:val="none"/>
              </w:rPr>
            </w:pPr>
            <w:r>
              <w:rPr>
                <w:rFonts w:hint="eastAsia" w:ascii="宋体" w:hAnsi="宋体" w:cs="宋体"/>
                <w:bCs/>
                <w:szCs w:val="21"/>
                <w:highlight w:val="none"/>
                <w:lang w:val="zh-CN"/>
              </w:rPr>
              <w:t>(3)</w:t>
            </w:r>
            <w:r>
              <w:rPr>
                <w:rFonts w:hint="eastAsia" w:ascii="宋体" w:hAnsi="宋体" w:cs="宋体"/>
                <w:szCs w:val="21"/>
                <w:highlight w:val="none"/>
              </w:rPr>
              <w:t xml:space="preserve"> 投标人按照招标文件规定提供了投标保证金：</w:t>
            </w:r>
          </w:p>
          <w:p w14:paraId="1F18F3D3">
            <w:pPr>
              <w:autoSpaceDE w:val="0"/>
              <w:autoSpaceDN w:val="0"/>
              <w:adjustRightInd w:val="0"/>
              <w:snapToGrid w:val="0"/>
              <w:spacing w:line="340" w:lineRule="exact"/>
              <w:ind w:firstLine="420" w:firstLineChars="200"/>
              <w:jc w:val="left"/>
              <w:rPr>
                <w:rFonts w:hint="eastAsia" w:ascii="宋体" w:hAnsi="宋体" w:cs="宋体"/>
                <w:bCs/>
                <w:szCs w:val="21"/>
                <w:highlight w:val="none"/>
                <w:lang w:val="zh-CN"/>
              </w:rPr>
            </w:pPr>
            <w:r>
              <w:rPr>
                <w:rFonts w:hint="eastAsia" w:ascii="宋体" w:hAnsi="宋体" w:cs="宋体"/>
                <w:bCs/>
                <w:szCs w:val="21"/>
                <w:highlight w:val="none"/>
                <w:lang w:val="zh-CN"/>
              </w:rPr>
              <w:t>a.投标保证金金额符合招标文件规定的金额，且投标保证金有效期不少于投标有效期；</w:t>
            </w:r>
          </w:p>
          <w:p w14:paraId="00461AFA">
            <w:pPr>
              <w:autoSpaceDE w:val="0"/>
              <w:autoSpaceDN w:val="0"/>
              <w:adjustRightInd w:val="0"/>
              <w:snapToGrid w:val="0"/>
              <w:spacing w:line="340" w:lineRule="exact"/>
              <w:ind w:firstLine="420" w:firstLineChars="200"/>
              <w:jc w:val="left"/>
              <w:rPr>
                <w:rFonts w:hint="eastAsia" w:ascii="宋体" w:hAnsi="宋体" w:cs="宋体"/>
                <w:bCs/>
                <w:szCs w:val="21"/>
                <w:highlight w:val="none"/>
                <w:lang w:val="zh-CN"/>
              </w:rPr>
            </w:pPr>
            <w:r>
              <w:rPr>
                <w:rFonts w:hint="eastAsia" w:ascii="宋体" w:hAnsi="宋体" w:cs="宋体"/>
                <w:bCs/>
                <w:szCs w:val="21"/>
                <w:highlight w:val="none"/>
                <w:lang w:val="zh-CN"/>
              </w:rPr>
              <w:t>b. 若投标保证金采用现金或支票形式提交，投标人应在</w:t>
            </w:r>
            <w:r>
              <w:rPr>
                <w:rFonts w:hint="eastAsia" w:ascii="宋体" w:hAnsi="宋体" w:cs="宋体"/>
                <w:szCs w:val="21"/>
                <w:highlight w:val="none"/>
              </w:rPr>
              <w:t>递交投标保证金截止时间</w:t>
            </w:r>
            <w:r>
              <w:rPr>
                <w:rFonts w:hint="eastAsia" w:ascii="宋体" w:hAnsi="宋体" w:cs="宋体"/>
                <w:bCs/>
                <w:szCs w:val="21"/>
                <w:highlight w:val="none"/>
                <w:lang w:val="zh-CN"/>
              </w:rPr>
              <w:t>之前，将投标保证金由投标人的基本账户转入招标人指定账户；</w:t>
            </w:r>
          </w:p>
          <w:p w14:paraId="1222764F">
            <w:pPr>
              <w:autoSpaceDE w:val="0"/>
              <w:autoSpaceDN w:val="0"/>
              <w:adjustRightInd w:val="0"/>
              <w:snapToGrid w:val="0"/>
              <w:spacing w:line="340" w:lineRule="exact"/>
              <w:ind w:firstLine="420" w:firstLineChars="200"/>
              <w:jc w:val="left"/>
              <w:rPr>
                <w:rFonts w:hint="eastAsia" w:ascii="宋体" w:hAnsi="宋体" w:cs="宋体"/>
                <w:bCs/>
                <w:szCs w:val="21"/>
                <w:highlight w:val="none"/>
                <w:lang w:val="zh-CN"/>
              </w:rPr>
            </w:pPr>
            <w:r>
              <w:rPr>
                <w:rFonts w:hint="eastAsia" w:ascii="宋体" w:hAnsi="宋体" w:cs="宋体"/>
                <w:bCs/>
                <w:szCs w:val="21"/>
                <w:highlight w:val="none"/>
                <w:lang w:val="zh-CN"/>
              </w:rPr>
              <w:t>c．若投标保证金采用保函形式提交，</w:t>
            </w:r>
            <w:r>
              <w:rPr>
                <w:rFonts w:hint="eastAsia" w:ascii="宋体" w:hAnsi="宋体"/>
                <w:bCs/>
                <w:highlight w:val="none"/>
              </w:rPr>
              <w:t>应满足一体化平台相关要求</w:t>
            </w:r>
            <w:r>
              <w:rPr>
                <w:rFonts w:hint="eastAsia" w:ascii="宋体" w:hAnsi="宋体" w:cs="宋体"/>
                <w:bCs/>
                <w:szCs w:val="21"/>
                <w:highlight w:val="none"/>
                <w:lang w:val="zh-CN"/>
              </w:rPr>
              <w:t>。</w:t>
            </w:r>
          </w:p>
          <w:p w14:paraId="62AAB72B">
            <w:pPr>
              <w:autoSpaceDE w:val="0"/>
              <w:autoSpaceDN w:val="0"/>
              <w:adjustRightInd w:val="0"/>
              <w:snapToGrid w:val="0"/>
              <w:spacing w:line="340" w:lineRule="exact"/>
              <w:ind w:firstLine="420" w:firstLineChars="200"/>
              <w:jc w:val="left"/>
              <w:rPr>
                <w:rFonts w:hint="eastAsia" w:ascii="宋体" w:hAnsi="宋体" w:cs="宋体"/>
                <w:szCs w:val="24"/>
                <w:highlight w:val="none"/>
              </w:rPr>
            </w:pPr>
            <w:r>
              <w:rPr>
                <w:rFonts w:hint="eastAsia" w:ascii="宋体" w:hAnsi="宋体" w:cs="宋体"/>
                <w:bCs/>
                <w:szCs w:val="21"/>
                <w:highlight w:val="none"/>
                <w:lang w:val="zh-CN"/>
              </w:rPr>
              <w:t>(4)</w:t>
            </w:r>
            <w:r>
              <w:rPr>
                <w:rFonts w:hint="eastAsia" w:ascii="宋体" w:hAnsi="宋体" w:cs="宋体"/>
                <w:szCs w:val="24"/>
                <w:highlight w:val="none"/>
              </w:rPr>
              <w:t xml:space="preserve"> 投标人法定代表人授权委托代理人签署投标文件的，需提交授权委托书，且授权人和被授权人均在授权委托书上签名，未使用印章、签名章或其他电子制版签名代替（可使用公共资源交易一体化平台系统备案的电子签名及签章）。</w:t>
            </w:r>
          </w:p>
          <w:p w14:paraId="74A72617">
            <w:pPr>
              <w:autoSpaceDE w:val="0"/>
              <w:autoSpaceDN w:val="0"/>
              <w:adjustRightInd w:val="0"/>
              <w:snapToGrid w:val="0"/>
              <w:spacing w:line="340" w:lineRule="exact"/>
              <w:ind w:firstLine="420" w:firstLineChars="200"/>
              <w:jc w:val="left"/>
              <w:rPr>
                <w:rFonts w:hint="eastAsia" w:ascii="宋体" w:hAnsi="宋体" w:cs="宋体"/>
                <w:szCs w:val="21"/>
                <w:highlight w:val="none"/>
              </w:rPr>
            </w:pPr>
            <w:r>
              <w:rPr>
                <w:rFonts w:hint="eastAsia" w:ascii="宋体" w:hAnsi="宋体" w:cs="宋体"/>
                <w:bCs/>
                <w:szCs w:val="21"/>
                <w:highlight w:val="none"/>
                <w:lang w:val="zh-CN"/>
              </w:rPr>
              <w:t>(5)</w:t>
            </w:r>
            <w:r>
              <w:rPr>
                <w:rFonts w:hint="eastAsia" w:ascii="宋体" w:hAnsi="宋体" w:cs="宋体"/>
                <w:szCs w:val="21"/>
                <w:highlight w:val="none"/>
              </w:rPr>
              <w:t>投标人法定代表人亲自签署投标文件的，提供了法定代表人身份证明，且法定代表人在法定代表人身份证明上签名，未使用印章、签名章或其他电子制版签名代替（可使用公共资源交易一体化平台系统备案的电子签名及签章）。</w:t>
            </w:r>
          </w:p>
          <w:p w14:paraId="6BF1B318">
            <w:pPr>
              <w:autoSpaceDE w:val="0"/>
              <w:autoSpaceDN w:val="0"/>
              <w:adjustRightInd w:val="0"/>
              <w:snapToGrid w:val="0"/>
              <w:spacing w:line="340" w:lineRule="exact"/>
              <w:ind w:firstLine="420" w:firstLineChars="200"/>
              <w:jc w:val="left"/>
              <w:rPr>
                <w:rFonts w:hint="eastAsia" w:ascii="宋体" w:hAnsi="宋体" w:cs="宋体"/>
                <w:bCs/>
                <w:szCs w:val="21"/>
                <w:highlight w:val="none"/>
                <w:lang w:val="zh-CN"/>
              </w:rPr>
            </w:pPr>
            <w:r>
              <w:rPr>
                <w:rFonts w:hint="eastAsia" w:ascii="宋体" w:hAnsi="宋体" w:cs="宋体"/>
                <w:bCs/>
                <w:szCs w:val="21"/>
                <w:highlight w:val="none"/>
                <w:lang w:val="zh-CN"/>
              </w:rPr>
              <w:t>(6)投标人未以联合体形式参与投标。</w:t>
            </w:r>
          </w:p>
          <w:p w14:paraId="6E0E883D">
            <w:pPr>
              <w:autoSpaceDE w:val="0"/>
              <w:autoSpaceDN w:val="0"/>
              <w:adjustRightInd w:val="0"/>
              <w:snapToGrid w:val="0"/>
              <w:spacing w:line="340" w:lineRule="exact"/>
              <w:ind w:firstLine="420" w:firstLineChars="200"/>
              <w:jc w:val="left"/>
              <w:rPr>
                <w:rFonts w:hint="eastAsia" w:ascii="宋体" w:hAnsi="宋体" w:cs="宋体"/>
                <w:bCs/>
                <w:szCs w:val="21"/>
                <w:highlight w:val="none"/>
                <w:lang w:val="zh-CN"/>
              </w:rPr>
            </w:pPr>
            <w:r>
              <w:rPr>
                <w:rFonts w:hint="eastAsia" w:ascii="宋体" w:hAnsi="宋体" w:cs="宋体"/>
                <w:bCs/>
                <w:szCs w:val="21"/>
                <w:highlight w:val="none"/>
                <w:lang w:val="zh-CN"/>
              </w:rPr>
              <w:t>(7)投标人未有分包计划。</w:t>
            </w:r>
          </w:p>
          <w:p w14:paraId="25F0D615">
            <w:pPr>
              <w:autoSpaceDE w:val="0"/>
              <w:autoSpaceDN w:val="0"/>
              <w:adjustRightInd w:val="0"/>
              <w:snapToGrid w:val="0"/>
              <w:spacing w:line="340" w:lineRule="exact"/>
              <w:ind w:firstLine="420" w:firstLineChars="200"/>
              <w:jc w:val="left"/>
              <w:rPr>
                <w:rFonts w:hint="eastAsia" w:ascii="宋体" w:hAnsi="宋体" w:cs="宋体"/>
                <w:bCs/>
                <w:szCs w:val="21"/>
                <w:highlight w:val="none"/>
                <w:lang w:val="zh-CN"/>
              </w:rPr>
            </w:pPr>
            <w:r>
              <w:rPr>
                <w:rFonts w:hint="eastAsia" w:ascii="宋体" w:hAnsi="宋体" w:cs="宋体"/>
                <w:bCs/>
                <w:szCs w:val="21"/>
                <w:highlight w:val="none"/>
                <w:lang w:val="zh-CN"/>
              </w:rPr>
              <w:t>(8)同一投标人未提交两个以上不同的投标文件，但招标文件要求提交备选投标的除外。</w:t>
            </w:r>
          </w:p>
          <w:p w14:paraId="0810C5B7">
            <w:pPr>
              <w:autoSpaceDE w:val="0"/>
              <w:autoSpaceDN w:val="0"/>
              <w:adjustRightInd w:val="0"/>
              <w:snapToGrid w:val="0"/>
              <w:spacing w:line="340" w:lineRule="exact"/>
              <w:ind w:firstLine="420" w:firstLineChars="200"/>
              <w:jc w:val="left"/>
              <w:rPr>
                <w:rFonts w:hint="eastAsia" w:ascii="宋体" w:hAnsi="宋体" w:cs="宋体"/>
                <w:bCs/>
                <w:szCs w:val="21"/>
                <w:highlight w:val="none"/>
                <w:lang w:val="zh-CN"/>
              </w:rPr>
            </w:pPr>
            <w:r>
              <w:rPr>
                <w:rFonts w:hint="eastAsia" w:ascii="宋体" w:hAnsi="宋体" w:cs="宋体"/>
                <w:bCs/>
                <w:szCs w:val="21"/>
                <w:highlight w:val="none"/>
                <w:lang w:val="zh-CN"/>
              </w:rPr>
              <w:t>(9)投标文件中未出现有关投标报价的内容。</w:t>
            </w:r>
          </w:p>
          <w:p w14:paraId="665AE86E">
            <w:pPr>
              <w:autoSpaceDE w:val="0"/>
              <w:autoSpaceDN w:val="0"/>
              <w:adjustRightInd w:val="0"/>
              <w:snapToGrid w:val="0"/>
              <w:spacing w:line="340" w:lineRule="exact"/>
              <w:ind w:firstLine="420" w:firstLineChars="200"/>
              <w:jc w:val="left"/>
              <w:rPr>
                <w:rFonts w:hint="eastAsia" w:ascii="宋体" w:hAnsi="宋体" w:cs="宋体"/>
                <w:bCs/>
                <w:szCs w:val="21"/>
                <w:highlight w:val="none"/>
                <w:lang w:val="zh-CN"/>
              </w:rPr>
            </w:pPr>
            <w:r>
              <w:rPr>
                <w:rFonts w:hint="eastAsia" w:ascii="宋体" w:hAnsi="宋体" w:cs="宋体"/>
                <w:bCs/>
                <w:szCs w:val="21"/>
                <w:highlight w:val="none"/>
                <w:lang w:val="zh-CN"/>
              </w:rPr>
              <w:t>(10)投标文件载明的招标项目完成期限未超过招标文件规定的时限。</w:t>
            </w:r>
          </w:p>
          <w:p w14:paraId="77C0A05F">
            <w:pPr>
              <w:autoSpaceDE w:val="0"/>
              <w:autoSpaceDN w:val="0"/>
              <w:adjustRightInd w:val="0"/>
              <w:snapToGrid w:val="0"/>
              <w:spacing w:line="340" w:lineRule="exact"/>
              <w:ind w:firstLine="420" w:firstLineChars="200"/>
              <w:jc w:val="left"/>
              <w:rPr>
                <w:rFonts w:hint="eastAsia" w:ascii="宋体" w:hAnsi="宋体" w:cs="宋体"/>
                <w:bCs/>
                <w:szCs w:val="21"/>
                <w:highlight w:val="none"/>
                <w:lang w:val="zh-CN"/>
              </w:rPr>
            </w:pPr>
            <w:r>
              <w:rPr>
                <w:rFonts w:hint="eastAsia" w:ascii="宋体" w:hAnsi="宋体" w:cs="宋体"/>
                <w:bCs/>
                <w:szCs w:val="21"/>
                <w:highlight w:val="none"/>
                <w:lang w:val="zh-CN"/>
              </w:rPr>
              <w:t>(11)投标文件</w:t>
            </w:r>
            <w:r>
              <w:rPr>
                <w:rFonts w:hint="eastAsia" w:ascii="宋体" w:hAnsi="宋体" w:cs="宋体"/>
                <w:kern w:val="0"/>
                <w:sz w:val="22"/>
                <w:highlight w:val="none"/>
              </w:rPr>
              <w:t>对</w:t>
            </w:r>
            <w:r>
              <w:rPr>
                <w:rFonts w:hint="eastAsia" w:ascii="宋体" w:hAnsi="宋体" w:cs="宋体"/>
                <w:bCs/>
                <w:szCs w:val="21"/>
                <w:highlight w:val="none"/>
                <w:lang w:val="zh-CN"/>
              </w:rPr>
              <w:t>招标文件的实质性要求和条件作出响应。</w:t>
            </w:r>
          </w:p>
          <w:p w14:paraId="555A94F2">
            <w:pPr>
              <w:autoSpaceDE w:val="0"/>
              <w:autoSpaceDN w:val="0"/>
              <w:adjustRightInd w:val="0"/>
              <w:snapToGrid w:val="0"/>
              <w:spacing w:line="340" w:lineRule="exact"/>
              <w:ind w:firstLine="420" w:firstLineChars="200"/>
              <w:jc w:val="left"/>
              <w:rPr>
                <w:rFonts w:hint="eastAsia" w:ascii="宋体" w:hAnsi="宋体" w:cs="宋体"/>
                <w:bCs/>
                <w:szCs w:val="21"/>
                <w:highlight w:val="none"/>
                <w:lang w:val="zh-CN"/>
              </w:rPr>
            </w:pPr>
            <w:r>
              <w:rPr>
                <w:rFonts w:hint="eastAsia" w:ascii="宋体" w:hAnsi="宋体" w:cs="宋体"/>
                <w:bCs/>
                <w:szCs w:val="21"/>
                <w:highlight w:val="none"/>
                <w:lang w:val="zh-CN"/>
              </w:rPr>
              <w:t>(12)权利义务符合招标文件规定：</w:t>
            </w:r>
          </w:p>
          <w:p w14:paraId="38D7C37B">
            <w:pPr>
              <w:autoSpaceDE w:val="0"/>
              <w:autoSpaceDN w:val="0"/>
              <w:adjustRightInd w:val="0"/>
              <w:snapToGrid w:val="0"/>
              <w:spacing w:line="340" w:lineRule="exact"/>
              <w:ind w:firstLine="420" w:firstLineChars="200"/>
              <w:jc w:val="left"/>
              <w:rPr>
                <w:rFonts w:hint="eastAsia" w:ascii="宋体" w:hAnsi="宋体" w:cs="宋体"/>
                <w:bCs/>
                <w:szCs w:val="21"/>
                <w:highlight w:val="none"/>
                <w:lang w:val="zh-CN"/>
              </w:rPr>
            </w:pPr>
            <w:r>
              <w:rPr>
                <w:rFonts w:hint="eastAsia" w:ascii="宋体" w:hAnsi="宋体" w:cs="宋体"/>
                <w:bCs/>
                <w:szCs w:val="21"/>
                <w:highlight w:val="none"/>
                <w:lang w:val="zh-CN"/>
              </w:rPr>
              <w:t>a.投标人应接受招标文件规定的风险划分原则，未提出新的风险划分办法；</w:t>
            </w:r>
          </w:p>
          <w:p w14:paraId="617D05C8">
            <w:pPr>
              <w:autoSpaceDE w:val="0"/>
              <w:autoSpaceDN w:val="0"/>
              <w:adjustRightInd w:val="0"/>
              <w:snapToGrid w:val="0"/>
              <w:spacing w:line="340" w:lineRule="exact"/>
              <w:ind w:firstLine="420" w:firstLineChars="200"/>
              <w:jc w:val="left"/>
              <w:rPr>
                <w:rFonts w:hint="eastAsia" w:ascii="宋体" w:hAnsi="宋体" w:cs="宋体"/>
                <w:bCs/>
                <w:szCs w:val="21"/>
                <w:highlight w:val="none"/>
                <w:lang w:val="zh-CN"/>
              </w:rPr>
            </w:pPr>
            <w:r>
              <w:rPr>
                <w:rFonts w:hint="eastAsia" w:ascii="宋体" w:hAnsi="宋体" w:cs="宋体"/>
                <w:bCs/>
                <w:szCs w:val="21"/>
                <w:highlight w:val="none"/>
                <w:lang w:val="zh-CN"/>
              </w:rPr>
              <w:t>b.投标人未增加发包人的责任范围、或减少投标人的义务；</w:t>
            </w:r>
          </w:p>
          <w:p w14:paraId="50D10A85">
            <w:pPr>
              <w:autoSpaceDE w:val="0"/>
              <w:autoSpaceDN w:val="0"/>
              <w:adjustRightInd w:val="0"/>
              <w:snapToGrid w:val="0"/>
              <w:spacing w:line="340" w:lineRule="exact"/>
              <w:ind w:firstLine="420" w:firstLineChars="200"/>
              <w:jc w:val="left"/>
              <w:rPr>
                <w:rFonts w:hint="eastAsia" w:ascii="宋体" w:hAnsi="宋体" w:cs="宋体"/>
                <w:bCs/>
                <w:szCs w:val="21"/>
                <w:highlight w:val="none"/>
                <w:lang w:val="zh-CN"/>
              </w:rPr>
            </w:pPr>
            <w:r>
              <w:rPr>
                <w:rFonts w:hint="eastAsia" w:ascii="宋体" w:hAnsi="宋体" w:cs="宋体"/>
                <w:bCs/>
                <w:szCs w:val="21"/>
                <w:highlight w:val="none"/>
                <w:lang w:val="zh-CN"/>
              </w:rPr>
              <w:t>c.投标人未提出不同的工程验收、计量、支付办法；</w:t>
            </w:r>
          </w:p>
          <w:p w14:paraId="7A6FC982">
            <w:pPr>
              <w:autoSpaceDE w:val="0"/>
              <w:autoSpaceDN w:val="0"/>
              <w:adjustRightInd w:val="0"/>
              <w:snapToGrid w:val="0"/>
              <w:spacing w:line="340" w:lineRule="exact"/>
              <w:ind w:firstLine="420" w:firstLineChars="200"/>
              <w:jc w:val="left"/>
              <w:rPr>
                <w:rFonts w:hint="eastAsia" w:ascii="宋体" w:hAnsi="宋体" w:cs="宋体"/>
                <w:bCs/>
                <w:szCs w:val="21"/>
                <w:highlight w:val="none"/>
                <w:lang w:val="zh-CN"/>
              </w:rPr>
            </w:pPr>
            <w:r>
              <w:rPr>
                <w:rFonts w:hint="eastAsia" w:ascii="宋体" w:hAnsi="宋体" w:cs="宋体"/>
                <w:bCs/>
                <w:szCs w:val="21"/>
                <w:highlight w:val="none"/>
                <w:lang w:val="zh-CN"/>
              </w:rPr>
              <w:t>d.投标人对合同纠纷、事故处理办法未提出异议；</w:t>
            </w:r>
          </w:p>
          <w:p w14:paraId="6FB1D718">
            <w:pPr>
              <w:autoSpaceDE w:val="0"/>
              <w:autoSpaceDN w:val="0"/>
              <w:adjustRightInd w:val="0"/>
              <w:snapToGrid w:val="0"/>
              <w:spacing w:line="340" w:lineRule="exact"/>
              <w:ind w:firstLine="420" w:firstLineChars="200"/>
              <w:jc w:val="left"/>
              <w:rPr>
                <w:rFonts w:hint="eastAsia" w:ascii="宋体" w:hAnsi="宋体" w:cs="宋体"/>
                <w:bCs/>
                <w:szCs w:val="21"/>
                <w:highlight w:val="none"/>
                <w:lang w:val="zh-CN"/>
              </w:rPr>
            </w:pPr>
            <w:r>
              <w:rPr>
                <w:rFonts w:hint="eastAsia" w:ascii="宋体" w:hAnsi="宋体" w:cs="宋体"/>
                <w:bCs/>
                <w:szCs w:val="21"/>
                <w:highlight w:val="none"/>
                <w:lang w:val="zh-CN"/>
              </w:rPr>
              <w:t>e.投标人在投标活动中无欺诈行为；</w:t>
            </w:r>
          </w:p>
          <w:p w14:paraId="1A0C445C">
            <w:pPr>
              <w:adjustRightInd w:val="0"/>
              <w:snapToGrid w:val="0"/>
              <w:spacing w:line="340" w:lineRule="exact"/>
              <w:ind w:firstLine="420" w:firstLineChars="200"/>
              <w:rPr>
                <w:rFonts w:hint="eastAsia" w:ascii="宋体" w:hAnsi="宋体"/>
                <w:szCs w:val="21"/>
                <w:highlight w:val="none"/>
              </w:rPr>
            </w:pPr>
            <w:r>
              <w:rPr>
                <w:rFonts w:hint="eastAsia" w:ascii="宋体" w:hAnsi="宋体" w:cs="宋体"/>
                <w:bCs/>
                <w:szCs w:val="21"/>
                <w:highlight w:val="none"/>
                <w:lang w:val="zh-CN"/>
              </w:rPr>
              <w:t>f.投标人未对合同条款有重要保留。</w:t>
            </w:r>
          </w:p>
        </w:tc>
      </w:tr>
      <w:tr w14:paraId="72B4159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26" w:hRule="atLeast"/>
          <w:jc w:val="center"/>
        </w:trPr>
        <w:tc>
          <w:tcPr>
            <w:tcW w:w="1101" w:type="dxa"/>
            <w:noWrap w:val="0"/>
            <w:vAlign w:val="center"/>
          </w:tcPr>
          <w:p w14:paraId="073D2C4A">
            <w:pPr>
              <w:adjustRightInd w:val="0"/>
              <w:snapToGrid w:val="0"/>
              <w:jc w:val="center"/>
              <w:rPr>
                <w:rFonts w:hint="eastAsia" w:ascii="宋体" w:hAnsi="宋体" w:cs="宋体"/>
                <w:bCs/>
                <w:szCs w:val="21"/>
                <w:highlight w:val="none"/>
                <w:lang w:val="zh-CN"/>
              </w:rPr>
            </w:pPr>
            <w:r>
              <w:rPr>
                <w:rFonts w:hint="eastAsia" w:ascii="宋体" w:hAnsi="宋体" w:cs="宋体"/>
                <w:bCs/>
                <w:szCs w:val="21"/>
                <w:highlight w:val="none"/>
                <w:lang w:val="zh-CN"/>
              </w:rPr>
              <w:t>2.1.3</w:t>
            </w:r>
          </w:p>
        </w:tc>
        <w:tc>
          <w:tcPr>
            <w:tcW w:w="1417" w:type="dxa"/>
            <w:noWrap w:val="0"/>
            <w:vAlign w:val="center"/>
          </w:tcPr>
          <w:p w14:paraId="779F0249">
            <w:pPr>
              <w:autoSpaceDE w:val="0"/>
              <w:autoSpaceDN w:val="0"/>
              <w:adjustRightInd w:val="0"/>
              <w:snapToGrid w:val="0"/>
              <w:spacing w:line="340" w:lineRule="exact"/>
              <w:jc w:val="center"/>
              <w:rPr>
                <w:rFonts w:hint="eastAsia" w:ascii="宋体" w:hAnsi="宋体" w:cs="宋体"/>
                <w:bCs/>
                <w:szCs w:val="21"/>
                <w:highlight w:val="none"/>
                <w:lang w:val="zh-CN"/>
              </w:rPr>
            </w:pPr>
            <w:r>
              <w:rPr>
                <w:rFonts w:hint="eastAsia" w:ascii="宋体" w:hAnsi="宋体" w:cs="宋体"/>
                <w:szCs w:val="21"/>
                <w:highlight w:val="none"/>
              </w:rPr>
              <w:t>第二个信封</w:t>
            </w:r>
          </w:p>
          <w:p w14:paraId="5B6CC798">
            <w:pPr>
              <w:autoSpaceDE w:val="0"/>
              <w:autoSpaceDN w:val="0"/>
              <w:adjustRightInd w:val="0"/>
              <w:snapToGrid w:val="0"/>
              <w:spacing w:line="340" w:lineRule="exact"/>
              <w:jc w:val="center"/>
              <w:rPr>
                <w:rFonts w:hint="eastAsia" w:ascii="宋体" w:hAnsi="宋体" w:cs="宋体"/>
                <w:bCs/>
                <w:szCs w:val="21"/>
                <w:highlight w:val="none"/>
                <w:lang w:val="zh-CN"/>
              </w:rPr>
            </w:pPr>
            <w:r>
              <w:rPr>
                <w:rFonts w:hint="eastAsia" w:ascii="宋体" w:hAnsi="宋体" w:cs="宋体"/>
                <w:bCs/>
                <w:szCs w:val="21"/>
                <w:highlight w:val="none"/>
                <w:lang w:val="zh-CN"/>
              </w:rPr>
              <w:t>形式评审</w:t>
            </w:r>
          </w:p>
          <w:p w14:paraId="0B9464EA">
            <w:pPr>
              <w:autoSpaceDE w:val="0"/>
              <w:autoSpaceDN w:val="0"/>
              <w:adjustRightInd w:val="0"/>
              <w:snapToGrid w:val="0"/>
              <w:spacing w:line="340" w:lineRule="exact"/>
              <w:jc w:val="center"/>
              <w:rPr>
                <w:rFonts w:hint="eastAsia" w:ascii="宋体" w:hAnsi="宋体" w:cs="宋体"/>
                <w:bCs/>
                <w:szCs w:val="21"/>
                <w:highlight w:val="none"/>
                <w:lang w:val="zh-CN"/>
              </w:rPr>
            </w:pPr>
            <w:r>
              <w:rPr>
                <w:rFonts w:hint="eastAsia" w:ascii="宋体" w:hAnsi="宋体" w:cs="宋体"/>
                <w:bCs/>
                <w:szCs w:val="21"/>
                <w:highlight w:val="none"/>
                <w:lang w:val="zh-CN"/>
              </w:rPr>
              <w:t>与响应性</w:t>
            </w:r>
          </w:p>
          <w:p w14:paraId="67C2FDB9">
            <w:pPr>
              <w:autoSpaceDE w:val="0"/>
              <w:autoSpaceDN w:val="0"/>
              <w:adjustRightInd w:val="0"/>
              <w:snapToGrid w:val="0"/>
              <w:spacing w:line="340" w:lineRule="exact"/>
              <w:jc w:val="center"/>
              <w:rPr>
                <w:rFonts w:hint="eastAsia" w:ascii="宋体" w:hAnsi="宋体" w:cs="宋体"/>
                <w:szCs w:val="21"/>
                <w:highlight w:val="none"/>
              </w:rPr>
            </w:pPr>
            <w:r>
              <w:rPr>
                <w:rFonts w:hint="eastAsia" w:ascii="宋体" w:hAnsi="宋体" w:cs="宋体"/>
                <w:bCs/>
                <w:szCs w:val="21"/>
                <w:highlight w:val="none"/>
                <w:lang w:val="zh-CN"/>
              </w:rPr>
              <w:t>评审标准</w:t>
            </w:r>
          </w:p>
        </w:tc>
        <w:tc>
          <w:tcPr>
            <w:tcW w:w="7110" w:type="dxa"/>
            <w:noWrap w:val="0"/>
            <w:vAlign w:val="center"/>
          </w:tcPr>
          <w:p w14:paraId="2391FCB1">
            <w:pPr>
              <w:adjustRightInd w:val="0"/>
              <w:snapToGrid w:val="0"/>
              <w:spacing w:line="340" w:lineRule="exact"/>
              <w:rPr>
                <w:rFonts w:hint="eastAsia" w:ascii="宋体" w:hAnsi="宋体" w:cs="宋体"/>
                <w:szCs w:val="21"/>
                <w:highlight w:val="none"/>
              </w:rPr>
            </w:pPr>
            <w:r>
              <w:rPr>
                <w:rFonts w:hint="eastAsia" w:ascii="宋体" w:hAnsi="宋体" w:cs="宋体"/>
                <w:szCs w:val="21"/>
                <w:highlight w:val="none"/>
              </w:rPr>
              <w:t>第二个信封（报价文件）</w:t>
            </w:r>
          </w:p>
          <w:p w14:paraId="251792DD">
            <w:pPr>
              <w:adjustRightInd w:val="0"/>
              <w:snapToGrid w:val="0"/>
              <w:spacing w:line="340" w:lineRule="exact"/>
              <w:ind w:firstLine="420" w:firstLineChars="200"/>
              <w:rPr>
                <w:rFonts w:hint="eastAsia" w:ascii="宋体" w:hAnsi="宋体" w:cs="宋体"/>
                <w:szCs w:val="21"/>
                <w:highlight w:val="none"/>
              </w:rPr>
            </w:pPr>
            <w:r>
              <w:rPr>
                <w:rFonts w:hint="eastAsia" w:ascii="宋体" w:hAnsi="宋体" w:cs="宋体"/>
                <w:szCs w:val="21"/>
                <w:highlight w:val="none"/>
              </w:rPr>
              <w:t>(1)投标文件按照招标文件规定的格式、内容填写：</w:t>
            </w:r>
          </w:p>
          <w:p w14:paraId="2075B639">
            <w:pPr>
              <w:adjustRightInd w:val="0"/>
              <w:snapToGrid w:val="0"/>
              <w:spacing w:line="340" w:lineRule="exact"/>
              <w:ind w:firstLine="420" w:firstLineChars="200"/>
              <w:rPr>
                <w:rFonts w:hint="eastAsia" w:ascii="宋体" w:hAnsi="宋体" w:cs="宋体"/>
                <w:szCs w:val="21"/>
                <w:highlight w:val="none"/>
              </w:rPr>
            </w:pPr>
            <w:r>
              <w:rPr>
                <w:rFonts w:hint="eastAsia" w:ascii="宋体" w:hAnsi="宋体" w:cs="宋体"/>
                <w:szCs w:val="21"/>
                <w:highlight w:val="none"/>
              </w:rPr>
              <w:t>a．投标函按招标文件规定填报了项目名称、标段号、补遗书编号（如有)、投标价（包括大写金额和小写金额)；</w:t>
            </w:r>
          </w:p>
          <w:p w14:paraId="328E6013">
            <w:pPr>
              <w:adjustRightInd w:val="0"/>
              <w:snapToGrid w:val="0"/>
              <w:spacing w:line="340" w:lineRule="exact"/>
              <w:ind w:firstLine="420" w:firstLineChars="200"/>
              <w:rPr>
                <w:rFonts w:hint="eastAsia" w:ascii="宋体" w:hAnsi="宋体" w:cs="宋体"/>
                <w:szCs w:val="21"/>
                <w:highlight w:val="none"/>
              </w:rPr>
            </w:pPr>
            <w:r>
              <w:rPr>
                <w:rFonts w:hint="eastAsia" w:ascii="宋体" w:hAnsi="宋体" w:cs="宋体"/>
                <w:szCs w:val="21"/>
                <w:highlight w:val="none"/>
              </w:rPr>
              <w:t>b．已标价工程量清单说明文字与招标文件规定一致，未进行实质性修改和删减；</w:t>
            </w:r>
          </w:p>
          <w:p w14:paraId="747A1F0F">
            <w:pPr>
              <w:adjustRightInd w:val="0"/>
              <w:snapToGrid w:val="0"/>
              <w:spacing w:line="340" w:lineRule="exact"/>
              <w:ind w:firstLine="420" w:firstLineChars="200"/>
              <w:rPr>
                <w:rFonts w:hint="eastAsia" w:ascii="宋体" w:hAnsi="宋体" w:cs="宋体"/>
                <w:szCs w:val="21"/>
                <w:highlight w:val="none"/>
              </w:rPr>
            </w:pPr>
            <w:r>
              <w:rPr>
                <w:rFonts w:hint="eastAsia" w:ascii="宋体" w:hAnsi="宋体" w:cs="宋体"/>
                <w:szCs w:val="21"/>
                <w:highlight w:val="none"/>
              </w:rPr>
              <w:t>c．投标文件组成齐全完整，内容均按规定填写。</w:t>
            </w:r>
          </w:p>
          <w:p w14:paraId="640A417A">
            <w:pPr>
              <w:adjustRightInd w:val="0"/>
              <w:snapToGrid w:val="0"/>
              <w:spacing w:line="340" w:lineRule="exact"/>
              <w:ind w:firstLine="420" w:firstLineChars="200"/>
              <w:rPr>
                <w:rFonts w:hint="eastAsia" w:ascii="宋体" w:hAnsi="宋体" w:cs="宋体"/>
                <w:szCs w:val="21"/>
                <w:highlight w:val="none"/>
              </w:rPr>
            </w:pPr>
            <w:r>
              <w:rPr>
                <w:rFonts w:hint="eastAsia" w:ascii="宋体" w:hAnsi="宋体" w:cs="宋体"/>
                <w:szCs w:val="21"/>
                <w:highlight w:val="none"/>
              </w:rPr>
              <w:t>(2)投标文件上法定代表人或其委托代理人的签字、投标人的单位章盖章齐全，符合招标文件规定（可使用公共资源交易一体化平台系统备案的电子签名及签章）。</w:t>
            </w:r>
          </w:p>
          <w:p w14:paraId="70284CE4">
            <w:pPr>
              <w:adjustRightInd w:val="0"/>
              <w:snapToGrid w:val="0"/>
              <w:spacing w:line="340" w:lineRule="exact"/>
              <w:ind w:firstLine="420" w:firstLineChars="200"/>
              <w:rPr>
                <w:rFonts w:hint="eastAsia" w:ascii="宋体" w:hAnsi="宋体" w:cs="宋体"/>
                <w:szCs w:val="21"/>
                <w:highlight w:val="none"/>
              </w:rPr>
            </w:pPr>
            <w:r>
              <w:rPr>
                <w:rFonts w:hint="eastAsia" w:ascii="宋体" w:hAnsi="宋体" w:cs="宋体"/>
                <w:szCs w:val="21"/>
                <w:highlight w:val="none"/>
              </w:rPr>
              <w:t>(3)投标报价中的报价未超过招标文件设定的最高投标限价。</w:t>
            </w:r>
          </w:p>
          <w:p w14:paraId="64AC37FA">
            <w:pPr>
              <w:adjustRightInd w:val="0"/>
              <w:snapToGrid w:val="0"/>
              <w:spacing w:line="340" w:lineRule="exact"/>
              <w:ind w:firstLine="420" w:firstLineChars="200"/>
              <w:rPr>
                <w:rFonts w:hint="eastAsia" w:ascii="宋体" w:hAnsi="宋体" w:cs="宋体"/>
                <w:szCs w:val="21"/>
                <w:highlight w:val="none"/>
              </w:rPr>
            </w:pPr>
            <w:r>
              <w:rPr>
                <w:rFonts w:hint="eastAsia" w:ascii="宋体" w:hAnsi="宋体" w:cs="宋体"/>
                <w:szCs w:val="21"/>
                <w:highlight w:val="none"/>
              </w:rPr>
              <w:t>(4)投标报价中报价的大写金额能够确定具体数值。</w:t>
            </w:r>
          </w:p>
          <w:p w14:paraId="70A5546D">
            <w:pPr>
              <w:adjustRightInd w:val="0"/>
              <w:snapToGrid w:val="0"/>
              <w:spacing w:line="340" w:lineRule="exact"/>
              <w:ind w:firstLine="420" w:firstLineChars="200"/>
              <w:rPr>
                <w:rFonts w:ascii="宋体" w:hAnsi="宋体" w:cs="宋体"/>
                <w:szCs w:val="21"/>
                <w:highlight w:val="none"/>
              </w:rPr>
            </w:pPr>
            <w:r>
              <w:rPr>
                <w:rFonts w:hint="eastAsia" w:ascii="宋体" w:hAnsi="宋体" w:cs="宋体"/>
                <w:szCs w:val="21"/>
                <w:highlight w:val="none"/>
              </w:rPr>
              <w:t>(5)同一投标人未提交两个以上不同的投标报价，但招标文件要求提交备选投标的除外。</w:t>
            </w:r>
          </w:p>
          <w:p w14:paraId="745D92BB">
            <w:pPr>
              <w:adjustRightInd w:val="0"/>
              <w:snapToGrid w:val="0"/>
              <w:spacing w:line="340" w:lineRule="exact"/>
              <w:ind w:firstLine="420" w:firstLineChars="200"/>
              <w:rPr>
                <w:rFonts w:hint="eastAsia" w:ascii="宋体" w:hAnsi="宋体" w:cs="宋体"/>
                <w:szCs w:val="21"/>
                <w:highlight w:val="none"/>
              </w:rPr>
            </w:pPr>
            <w:r>
              <w:rPr>
                <w:rFonts w:hint="eastAsia" w:ascii="宋体" w:hAnsi="宋体" w:cs="宋体"/>
                <w:szCs w:val="21"/>
                <w:highlight w:val="none"/>
              </w:rPr>
              <w:t>(6)投标人未提交调价函。</w:t>
            </w:r>
          </w:p>
          <w:p w14:paraId="7E3DA256">
            <w:pPr>
              <w:adjustRightInd w:val="0"/>
              <w:snapToGrid w:val="0"/>
              <w:spacing w:line="340" w:lineRule="exact"/>
              <w:ind w:firstLine="420" w:firstLineChars="200"/>
              <w:rPr>
                <w:rFonts w:hint="eastAsia" w:ascii="宋体" w:hAnsi="宋体" w:cs="宋体"/>
                <w:szCs w:val="21"/>
                <w:highlight w:val="none"/>
              </w:rPr>
            </w:pPr>
            <w:r>
              <w:rPr>
                <w:rFonts w:hint="eastAsia" w:ascii="宋体" w:hAnsi="宋体" w:cs="宋体"/>
                <w:szCs w:val="21"/>
                <w:highlight w:val="none"/>
              </w:rPr>
              <w:t>(7)投标人若填写工程量固化清单，填写完毕的工程量固化清单未对工程量固化清单电子文件中的数据、格式和运算定义进行修改；工程量固化清单中的投标报价和投标函大写金额报价一致。</w:t>
            </w:r>
          </w:p>
        </w:tc>
      </w:tr>
      <w:tr w14:paraId="4BC56AF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572" w:hRule="atLeast"/>
          <w:jc w:val="center"/>
        </w:trPr>
        <w:tc>
          <w:tcPr>
            <w:tcW w:w="1101" w:type="dxa"/>
            <w:noWrap w:val="0"/>
            <w:vAlign w:val="center"/>
          </w:tcPr>
          <w:p w14:paraId="6E31A479">
            <w:pPr>
              <w:adjustRightInd w:val="0"/>
              <w:snapToGrid w:val="0"/>
              <w:jc w:val="center"/>
              <w:rPr>
                <w:rFonts w:hint="eastAsia" w:ascii="宋体" w:hAnsi="宋体" w:cs="宋体"/>
                <w:bCs/>
                <w:szCs w:val="21"/>
                <w:highlight w:val="none"/>
                <w:lang w:val="zh-CN"/>
              </w:rPr>
            </w:pPr>
            <w:r>
              <w:rPr>
                <w:rFonts w:hint="eastAsia" w:ascii="宋体" w:hAnsi="宋体" w:cs="宋体"/>
                <w:bCs/>
                <w:szCs w:val="21"/>
                <w:highlight w:val="none"/>
                <w:lang w:val="zh-CN"/>
              </w:rPr>
              <w:t>2.1.2</w:t>
            </w:r>
          </w:p>
        </w:tc>
        <w:tc>
          <w:tcPr>
            <w:tcW w:w="1417" w:type="dxa"/>
            <w:noWrap w:val="0"/>
            <w:vAlign w:val="center"/>
          </w:tcPr>
          <w:p w14:paraId="3C1AE99E">
            <w:pPr>
              <w:autoSpaceDE w:val="0"/>
              <w:autoSpaceDN w:val="0"/>
              <w:adjustRightInd w:val="0"/>
              <w:spacing w:line="340" w:lineRule="exact"/>
              <w:jc w:val="center"/>
              <w:rPr>
                <w:rFonts w:hint="eastAsia" w:ascii="宋体" w:hAnsi="宋体" w:cs="宋体"/>
                <w:bCs/>
                <w:szCs w:val="21"/>
                <w:highlight w:val="none"/>
                <w:lang w:val="zh-CN"/>
              </w:rPr>
            </w:pPr>
            <w:r>
              <w:rPr>
                <w:rFonts w:hint="eastAsia" w:ascii="宋体" w:hAnsi="宋体" w:cs="宋体"/>
                <w:szCs w:val="21"/>
                <w:highlight w:val="none"/>
              </w:rPr>
              <w:t>第一个信封</w:t>
            </w:r>
          </w:p>
          <w:p w14:paraId="420976B8">
            <w:pPr>
              <w:autoSpaceDE w:val="0"/>
              <w:autoSpaceDN w:val="0"/>
              <w:adjustRightInd w:val="0"/>
              <w:spacing w:line="340" w:lineRule="exact"/>
              <w:jc w:val="center"/>
              <w:rPr>
                <w:rFonts w:hint="eastAsia" w:ascii="宋体" w:hAnsi="宋体" w:cs="宋体"/>
                <w:bCs/>
                <w:szCs w:val="21"/>
                <w:highlight w:val="none"/>
                <w:lang w:val="zh-CN"/>
              </w:rPr>
            </w:pPr>
            <w:r>
              <w:rPr>
                <w:rFonts w:hint="eastAsia" w:ascii="宋体" w:hAnsi="宋体" w:cs="宋体"/>
                <w:bCs/>
                <w:szCs w:val="21"/>
                <w:highlight w:val="none"/>
                <w:lang w:val="zh-CN"/>
              </w:rPr>
              <w:t>资格</w:t>
            </w:r>
          </w:p>
          <w:p w14:paraId="1736DDBD">
            <w:pPr>
              <w:autoSpaceDE w:val="0"/>
              <w:autoSpaceDN w:val="0"/>
              <w:adjustRightInd w:val="0"/>
              <w:snapToGrid w:val="0"/>
              <w:spacing w:line="340" w:lineRule="exact"/>
              <w:jc w:val="center"/>
              <w:rPr>
                <w:rFonts w:hint="eastAsia" w:ascii="宋体" w:hAnsi="宋体" w:cs="宋体"/>
                <w:szCs w:val="21"/>
                <w:highlight w:val="none"/>
              </w:rPr>
            </w:pPr>
            <w:r>
              <w:rPr>
                <w:rFonts w:hint="eastAsia" w:ascii="宋体" w:hAnsi="宋体" w:cs="宋体"/>
                <w:bCs/>
                <w:szCs w:val="21"/>
                <w:highlight w:val="none"/>
                <w:lang w:val="zh-CN"/>
              </w:rPr>
              <w:t>评审标准</w:t>
            </w:r>
          </w:p>
        </w:tc>
        <w:tc>
          <w:tcPr>
            <w:tcW w:w="7110" w:type="dxa"/>
            <w:noWrap w:val="0"/>
            <w:vAlign w:val="center"/>
          </w:tcPr>
          <w:p w14:paraId="6F09DB15">
            <w:pPr>
              <w:adjustRightInd w:val="0"/>
              <w:snapToGrid w:val="0"/>
              <w:spacing w:line="340" w:lineRule="exact"/>
              <w:ind w:firstLine="420" w:firstLineChars="200"/>
              <w:rPr>
                <w:rFonts w:hint="eastAsia" w:ascii="宋体" w:hAnsi="宋体" w:cs="宋体"/>
                <w:szCs w:val="21"/>
                <w:highlight w:val="none"/>
              </w:rPr>
            </w:pPr>
            <w:r>
              <w:rPr>
                <w:rFonts w:hint="eastAsia" w:ascii="宋体" w:hAnsi="宋体" w:cs="宋体"/>
                <w:szCs w:val="21"/>
                <w:highlight w:val="none"/>
              </w:rPr>
              <w:t>(1)投标人具备有效的营业执照、资质证书、安全生产许可证和基本账户开户许可证。</w:t>
            </w:r>
          </w:p>
          <w:p w14:paraId="4A91F44B">
            <w:pPr>
              <w:adjustRightInd w:val="0"/>
              <w:snapToGrid w:val="0"/>
              <w:spacing w:line="340" w:lineRule="exact"/>
              <w:ind w:firstLine="420" w:firstLineChars="200"/>
              <w:rPr>
                <w:rFonts w:hint="eastAsia" w:ascii="宋体" w:hAnsi="宋体" w:cs="宋体"/>
                <w:szCs w:val="21"/>
                <w:highlight w:val="none"/>
              </w:rPr>
            </w:pPr>
            <w:r>
              <w:rPr>
                <w:rFonts w:hint="eastAsia" w:ascii="宋体" w:hAnsi="宋体" w:cs="宋体"/>
                <w:szCs w:val="21"/>
                <w:highlight w:val="none"/>
              </w:rPr>
              <w:t>(2)投标人的资质等级符合招标文件规定。</w:t>
            </w:r>
          </w:p>
          <w:p w14:paraId="13042859">
            <w:pPr>
              <w:adjustRightInd w:val="0"/>
              <w:snapToGrid w:val="0"/>
              <w:spacing w:line="340" w:lineRule="exact"/>
              <w:ind w:firstLine="420" w:firstLineChars="200"/>
              <w:rPr>
                <w:rFonts w:hint="eastAsia" w:ascii="宋体" w:hAnsi="宋体" w:cs="宋体"/>
                <w:szCs w:val="21"/>
                <w:highlight w:val="none"/>
              </w:rPr>
            </w:pPr>
            <w:r>
              <w:rPr>
                <w:rFonts w:hint="eastAsia" w:ascii="宋体" w:hAnsi="宋体" w:cs="宋体"/>
                <w:szCs w:val="21"/>
                <w:highlight w:val="none"/>
              </w:rPr>
              <w:t>(3)投标人的财务状况符合招标文件规定。</w:t>
            </w:r>
          </w:p>
          <w:p w14:paraId="74AE17E4">
            <w:pPr>
              <w:adjustRightInd w:val="0"/>
              <w:snapToGrid w:val="0"/>
              <w:spacing w:line="340" w:lineRule="exact"/>
              <w:ind w:firstLine="420" w:firstLineChars="200"/>
              <w:rPr>
                <w:rFonts w:hint="eastAsia" w:ascii="宋体" w:hAnsi="宋体" w:cs="宋体"/>
                <w:szCs w:val="21"/>
                <w:highlight w:val="none"/>
              </w:rPr>
            </w:pPr>
            <w:r>
              <w:rPr>
                <w:rFonts w:hint="eastAsia" w:ascii="宋体" w:hAnsi="宋体" w:cs="宋体"/>
                <w:szCs w:val="21"/>
                <w:highlight w:val="none"/>
              </w:rPr>
              <w:t>(4)投标人的类似项目业绩符合招标文件规定。</w:t>
            </w:r>
          </w:p>
          <w:p w14:paraId="3C0F7FE6">
            <w:pPr>
              <w:adjustRightInd w:val="0"/>
              <w:snapToGrid w:val="0"/>
              <w:spacing w:line="340" w:lineRule="exact"/>
              <w:ind w:firstLine="420" w:firstLineChars="200"/>
              <w:rPr>
                <w:rFonts w:hint="eastAsia" w:ascii="宋体" w:hAnsi="宋体" w:cs="宋体"/>
                <w:szCs w:val="21"/>
                <w:highlight w:val="none"/>
              </w:rPr>
            </w:pPr>
            <w:r>
              <w:rPr>
                <w:rFonts w:hint="eastAsia" w:ascii="宋体" w:hAnsi="宋体" w:cs="宋体"/>
                <w:szCs w:val="21"/>
                <w:highlight w:val="none"/>
              </w:rPr>
              <w:t>(5)投标人的信誉符合招标文件规定。</w:t>
            </w:r>
          </w:p>
          <w:p w14:paraId="30FE967C">
            <w:pPr>
              <w:adjustRightInd w:val="0"/>
              <w:snapToGrid w:val="0"/>
              <w:spacing w:line="340" w:lineRule="exact"/>
              <w:ind w:firstLine="420" w:firstLineChars="200"/>
              <w:rPr>
                <w:rFonts w:hint="eastAsia" w:ascii="宋体" w:hAnsi="宋体" w:cs="宋体"/>
                <w:szCs w:val="21"/>
                <w:highlight w:val="none"/>
              </w:rPr>
            </w:pPr>
            <w:r>
              <w:rPr>
                <w:rFonts w:hint="eastAsia" w:ascii="宋体" w:hAnsi="宋体" w:cs="宋体"/>
                <w:szCs w:val="21"/>
                <w:highlight w:val="none"/>
              </w:rPr>
              <w:t>(6)投标人的项目经理和项目总工资格、在岗情况符合招标文件规定。</w:t>
            </w:r>
          </w:p>
          <w:p w14:paraId="45EF9DC1">
            <w:pPr>
              <w:adjustRightInd w:val="0"/>
              <w:snapToGrid w:val="0"/>
              <w:spacing w:line="340" w:lineRule="exact"/>
              <w:ind w:firstLine="420" w:firstLineChars="200"/>
              <w:rPr>
                <w:rFonts w:hint="eastAsia" w:ascii="宋体" w:hAnsi="宋体" w:cs="宋体"/>
                <w:szCs w:val="21"/>
                <w:highlight w:val="none"/>
              </w:rPr>
            </w:pPr>
            <w:r>
              <w:rPr>
                <w:rFonts w:hint="eastAsia" w:ascii="宋体" w:hAnsi="宋体" w:cs="宋体"/>
                <w:szCs w:val="21"/>
                <w:highlight w:val="none"/>
              </w:rPr>
              <w:t>(7)投标人的其他要求符合招标文件规定。</w:t>
            </w:r>
          </w:p>
          <w:p w14:paraId="784EA9AB">
            <w:pPr>
              <w:adjustRightInd w:val="0"/>
              <w:snapToGrid w:val="0"/>
              <w:spacing w:line="340" w:lineRule="exact"/>
              <w:ind w:firstLine="420" w:firstLineChars="200"/>
              <w:rPr>
                <w:rFonts w:hint="eastAsia" w:ascii="宋体" w:hAnsi="宋体" w:cs="宋体"/>
                <w:szCs w:val="21"/>
                <w:highlight w:val="none"/>
              </w:rPr>
            </w:pPr>
            <w:r>
              <w:rPr>
                <w:rFonts w:hint="eastAsia" w:ascii="宋体" w:hAnsi="宋体" w:cs="宋体"/>
                <w:szCs w:val="21"/>
                <w:highlight w:val="none"/>
              </w:rPr>
              <w:t>(8)投标人不存在第二章“投标人须知”第 1.4.3 项或第 1.4.4 项规定的任何一种情形。</w:t>
            </w:r>
          </w:p>
          <w:p w14:paraId="48CD7491">
            <w:pPr>
              <w:adjustRightInd w:val="0"/>
              <w:snapToGrid w:val="0"/>
              <w:spacing w:line="340" w:lineRule="exact"/>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(9)投标人符合第二章“投标人须知”第1.4.5 项规定</w:t>
            </w:r>
            <w:r>
              <w:rPr>
                <w:rFonts w:hint="eastAsia" w:ascii="宋体" w:hAnsi="宋体" w:cs="宋体"/>
                <w:szCs w:val="21"/>
                <w:highlight w:val="none"/>
                <w:lang w:eastAsia="zh-CN"/>
              </w:rPr>
              <w:t>。</w:t>
            </w:r>
          </w:p>
        </w:tc>
      </w:tr>
      <w:tr w14:paraId="6F32298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31" w:hRule="atLeast"/>
          <w:jc w:val="center"/>
        </w:trPr>
        <w:tc>
          <w:tcPr>
            <w:tcW w:w="1101" w:type="dxa"/>
            <w:noWrap w:val="0"/>
            <w:vAlign w:val="center"/>
          </w:tcPr>
          <w:p w14:paraId="282EAFDF">
            <w:pPr>
              <w:adjustRightInd w:val="0"/>
              <w:snapToGrid w:val="0"/>
              <w:jc w:val="center"/>
              <w:rPr>
                <w:rFonts w:hint="eastAsia" w:ascii="宋体" w:hAnsi="宋体" w:cs="宋体"/>
                <w:bCs/>
                <w:szCs w:val="21"/>
                <w:highlight w:val="none"/>
                <w:lang w:val="zh-CN"/>
              </w:rPr>
            </w:pPr>
            <w:r>
              <w:rPr>
                <w:rFonts w:hint="eastAsia" w:ascii="宋体" w:hAnsi="宋体" w:cs="宋体"/>
                <w:bCs/>
                <w:szCs w:val="21"/>
                <w:highlight w:val="none"/>
                <w:lang w:val="zh-CN"/>
              </w:rPr>
              <w:t>2.2.1</w:t>
            </w:r>
          </w:p>
        </w:tc>
        <w:tc>
          <w:tcPr>
            <w:tcW w:w="1417" w:type="dxa"/>
            <w:noWrap w:val="0"/>
            <w:vAlign w:val="center"/>
          </w:tcPr>
          <w:p w14:paraId="581510B6">
            <w:pPr>
              <w:autoSpaceDE w:val="0"/>
              <w:autoSpaceDN w:val="0"/>
              <w:adjustRightInd w:val="0"/>
              <w:snapToGrid w:val="0"/>
              <w:spacing w:line="340" w:lineRule="exact"/>
              <w:jc w:val="center"/>
              <w:rPr>
                <w:rFonts w:hint="eastAsia" w:ascii="宋体" w:hAnsi="宋体" w:cs="宋体"/>
                <w:szCs w:val="21"/>
                <w:highlight w:val="none"/>
              </w:rPr>
            </w:pPr>
            <w:r>
              <w:rPr>
                <w:rFonts w:hint="eastAsia" w:ascii="宋体" w:hAnsi="宋体" w:cs="宋体"/>
                <w:szCs w:val="21"/>
                <w:highlight w:val="none"/>
              </w:rPr>
              <w:t>第一个信封评分分值构成（总分100分）</w:t>
            </w:r>
          </w:p>
        </w:tc>
        <w:tc>
          <w:tcPr>
            <w:tcW w:w="7110" w:type="dxa"/>
            <w:noWrap w:val="0"/>
            <w:vAlign w:val="center"/>
          </w:tcPr>
          <w:p w14:paraId="143C94FA">
            <w:pPr>
              <w:autoSpaceDE w:val="0"/>
              <w:autoSpaceDN w:val="0"/>
              <w:adjustRightInd w:val="0"/>
              <w:snapToGrid w:val="0"/>
              <w:spacing w:line="340" w:lineRule="exact"/>
              <w:rPr>
                <w:rFonts w:ascii="宋体" w:hAnsi="宋体" w:cs="宋体"/>
                <w:bCs/>
                <w:szCs w:val="21"/>
                <w:highlight w:val="none"/>
              </w:rPr>
            </w:pPr>
            <w:r>
              <w:rPr>
                <w:rFonts w:hint="eastAsia" w:ascii="宋体" w:hAnsi="宋体" w:cs="宋体"/>
                <w:bCs/>
                <w:szCs w:val="21"/>
                <w:highlight w:val="none"/>
              </w:rPr>
              <w:t>施工组织设计：40分</w:t>
            </w:r>
          </w:p>
          <w:p w14:paraId="76AD094E">
            <w:pPr>
              <w:autoSpaceDE w:val="0"/>
              <w:autoSpaceDN w:val="0"/>
              <w:adjustRightInd w:val="0"/>
              <w:snapToGrid w:val="0"/>
              <w:spacing w:line="340" w:lineRule="exact"/>
              <w:rPr>
                <w:rFonts w:ascii="宋体" w:hAnsi="宋体" w:cs="宋体"/>
                <w:bCs/>
                <w:szCs w:val="21"/>
                <w:highlight w:val="none"/>
              </w:rPr>
            </w:pPr>
            <w:r>
              <w:rPr>
                <w:rFonts w:hint="eastAsia" w:ascii="宋体" w:hAnsi="宋体" w:cs="宋体"/>
                <w:bCs/>
                <w:szCs w:val="21"/>
                <w:highlight w:val="none"/>
              </w:rPr>
              <w:t>主要人员：30分</w:t>
            </w:r>
          </w:p>
          <w:p w14:paraId="1B9BD548">
            <w:pPr>
              <w:autoSpaceDE w:val="0"/>
              <w:autoSpaceDN w:val="0"/>
              <w:adjustRightInd w:val="0"/>
              <w:snapToGrid w:val="0"/>
              <w:spacing w:line="340" w:lineRule="exact"/>
              <w:rPr>
                <w:rFonts w:ascii="宋体" w:hAnsi="宋体" w:cs="宋体"/>
                <w:bCs/>
                <w:szCs w:val="21"/>
                <w:highlight w:val="none"/>
              </w:rPr>
            </w:pPr>
            <w:r>
              <w:rPr>
                <w:rFonts w:hint="eastAsia" w:ascii="宋体" w:hAnsi="宋体" w:cs="宋体"/>
                <w:szCs w:val="21"/>
                <w:highlight w:val="none"/>
              </w:rPr>
              <w:t>企业业绩</w:t>
            </w:r>
            <w:r>
              <w:rPr>
                <w:rFonts w:hint="eastAsia" w:ascii="宋体" w:hAnsi="宋体" w:cs="宋体"/>
                <w:bCs/>
                <w:szCs w:val="21"/>
                <w:highlight w:val="none"/>
              </w:rPr>
              <w:t>：15分</w:t>
            </w:r>
          </w:p>
          <w:p w14:paraId="54E5B498">
            <w:pPr>
              <w:adjustRightInd w:val="0"/>
              <w:snapToGrid w:val="0"/>
              <w:spacing w:line="340" w:lineRule="exact"/>
              <w:rPr>
                <w:rFonts w:hint="eastAsia" w:ascii="宋体" w:hAnsi="宋体" w:cs="宋体"/>
                <w:szCs w:val="21"/>
                <w:highlight w:val="none"/>
              </w:rPr>
            </w:pPr>
            <w:r>
              <w:rPr>
                <w:rFonts w:hint="eastAsia" w:ascii="宋体" w:hAnsi="宋体" w:cs="宋体"/>
                <w:bCs/>
                <w:szCs w:val="21"/>
                <w:highlight w:val="none"/>
              </w:rPr>
              <w:t>履约信誉：15分</w:t>
            </w:r>
          </w:p>
        </w:tc>
      </w:tr>
      <w:tr w14:paraId="6F7CB63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6" w:hRule="atLeast"/>
          <w:jc w:val="center"/>
        </w:trPr>
        <w:tc>
          <w:tcPr>
            <w:tcW w:w="1101" w:type="dxa"/>
            <w:noWrap w:val="0"/>
            <w:vAlign w:val="center"/>
          </w:tcPr>
          <w:p w14:paraId="0D35A105">
            <w:pPr>
              <w:adjustRightInd w:val="0"/>
              <w:snapToGrid w:val="0"/>
              <w:jc w:val="center"/>
              <w:rPr>
                <w:rFonts w:hint="eastAsia" w:ascii="宋体" w:hAnsi="宋体" w:cs="宋体"/>
                <w:bCs/>
                <w:szCs w:val="21"/>
                <w:highlight w:val="none"/>
                <w:lang w:val="zh-CN"/>
              </w:rPr>
            </w:pPr>
            <w:r>
              <w:rPr>
                <w:rFonts w:hint="eastAsia" w:ascii="宋体" w:hAnsi="宋体" w:cs="宋体"/>
                <w:bCs/>
                <w:szCs w:val="21"/>
                <w:highlight w:val="none"/>
                <w:lang w:val="zh-CN"/>
              </w:rPr>
              <w:t>2.2.3</w:t>
            </w:r>
          </w:p>
        </w:tc>
        <w:tc>
          <w:tcPr>
            <w:tcW w:w="1417" w:type="dxa"/>
            <w:noWrap w:val="0"/>
            <w:vAlign w:val="center"/>
          </w:tcPr>
          <w:p w14:paraId="1B1D702F">
            <w:pPr>
              <w:autoSpaceDE w:val="0"/>
              <w:autoSpaceDN w:val="0"/>
              <w:adjustRightInd w:val="0"/>
              <w:spacing w:line="340" w:lineRule="exact"/>
              <w:jc w:val="center"/>
              <w:rPr>
                <w:rFonts w:hint="eastAsia" w:ascii="宋体" w:hAnsi="宋体" w:cs="宋体"/>
                <w:szCs w:val="21"/>
                <w:highlight w:val="none"/>
              </w:rPr>
            </w:pPr>
            <w:r>
              <w:rPr>
                <w:rFonts w:hint="eastAsia" w:ascii="宋体" w:hAnsi="宋体" w:cs="宋体"/>
                <w:bCs/>
                <w:szCs w:val="21"/>
                <w:highlight w:val="none"/>
                <w:lang w:val="zh-CN"/>
              </w:rPr>
              <w:t>第二个信封详细评审标准</w:t>
            </w:r>
          </w:p>
        </w:tc>
        <w:tc>
          <w:tcPr>
            <w:tcW w:w="7110" w:type="dxa"/>
            <w:noWrap w:val="0"/>
            <w:vAlign w:val="center"/>
          </w:tcPr>
          <w:p w14:paraId="687FE027">
            <w:pPr>
              <w:adjustRightInd w:val="0"/>
              <w:snapToGrid w:val="0"/>
              <w:spacing w:line="340" w:lineRule="exact"/>
              <w:rPr>
                <w:rFonts w:hint="eastAsia" w:ascii="宋体" w:hAnsi="宋体" w:cs="宋体"/>
                <w:szCs w:val="21"/>
                <w:highlight w:val="none"/>
              </w:rPr>
            </w:pPr>
            <w:r>
              <w:rPr>
                <w:rFonts w:hint="eastAsia" w:ascii="宋体" w:hAnsi="宋体" w:cs="宋体"/>
                <w:szCs w:val="21"/>
                <w:highlight w:val="none"/>
              </w:rPr>
              <w:t>评标价计算公式：评标价=投标函文字报价</w:t>
            </w:r>
          </w:p>
          <w:p w14:paraId="696EFDEF">
            <w:pPr>
              <w:adjustRightInd w:val="0"/>
              <w:snapToGrid w:val="0"/>
              <w:spacing w:line="340" w:lineRule="exact"/>
              <w:rPr>
                <w:rFonts w:hint="eastAsia" w:ascii="宋体" w:hAnsi="宋体" w:cs="宋体"/>
                <w:szCs w:val="21"/>
                <w:highlight w:val="none"/>
              </w:rPr>
            </w:pPr>
            <w:r>
              <w:rPr>
                <w:rFonts w:hint="eastAsia" w:ascii="宋体" w:hAnsi="宋体" w:cs="宋体"/>
                <w:szCs w:val="21"/>
                <w:highlight w:val="none"/>
              </w:rPr>
              <w:t>在第一信封评审前三名中，按评标价由低至高的顺序推荐中标候选人。</w:t>
            </w:r>
          </w:p>
        </w:tc>
      </w:tr>
      <w:tr w14:paraId="51A323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63" w:hRule="atLeast"/>
          <w:jc w:val="center"/>
        </w:trPr>
        <w:tc>
          <w:tcPr>
            <w:tcW w:w="1101" w:type="dxa"/>
            <w:noWrap w:val="0"/>
            <w:vAlign w:val="center"/>
          </w:tcPr>
          <w:p w14:paraId="1AFCF34C">
            <w:pPr>
              <w:adjustRightInd w:val="0"/>
              <w:snapToGrid w:val="0"/>
              <w:jc w:val="center"/>
              <w:rPr>
                <w:rFonts w:hint="eastAsia" w:ascii="宋体" w:hAnsi="宋体" w:cs="宋体"/>
                <w:bCs/>
                <w:szCs w:val="21"/>
                <w:highlight w:val="none"/>
                <w:lang w:val="zh-CN"/>
              </w:rPr>
            </w:pPr>
            <w:r>
              <w:rPr>
                <w:rFonts w:hint="eastAsia" w:ascii="宋体" w:hAnsi="宋体" w:cs="宋体"/>
                <w:bCs/>
                <w:szCs w:val="21"/>
                <w:highlight w:val="none"/>
                <w:lang w:val="zh-CN"/>
              </w:rPr>
              <w:t>3.2.4</w:t>
            </w:r>
          </w:p>
        </w:tc>
        <w:tc>
          <w:tcPr>
            <w:tcW w:w="1417" w:type="dxa"/>
            <w:noWrap w:val="0"/>
            <w:vAlign w:val="center"/>
          </w:tcPr>
          <w:p w14:paraId="3FE3B1F9">
            <w:pPr>
              <w:autoSpaceDE w:val="0"/>
              <w:autoSpaceDN w:val="0"/>
              <w:adjustRightInd w:val="0"/>
              <w:snapToGrid w:val="0"/>
              <w:spacing w:line="340" w:lineRule="exact"/>
              <w:jc w:val="center"/>
              <w:rPr>
                <w:rFonts w:hint="eastAsia" w:ascii="宋体" w:hAnsi="宋体" w:cs="宋体"/>
                <w:szCs w:val="21"/>
                <w:highlight w:val="none"/>
              </w:rPr>
            </w:pPr>
            <w:r>
              <w:rPr>
                <w:rFonts w:hint="eastAsia" w:ascii="宋体" w:hAnsi="宋体" w:cs="宋体"/>
                <w:bCs/>
                <w:szCs w:val="21"/>
                <w:highlight w:val="none"/>
                <w:lang w:val="zh-CN"/>
              </w:rPr>
              <w:t>通过第一个信封详细评审的投标人数量</w:t>
            </w:r>
          </w:p>
        </w:tc>
        <w:tc>
          <w:tcPr>
            <w:tcW w:w="7110" w:type="dxa"/>
            <w:noWrap w:val="0"/>
            <w:vAlign w:val="center"/>
          </w:tcPr>
          <w:p w14:paraId="657B901E">
            <w:pPr>
              <w:adjustRightInd w:val="0"/>
              <w:snapToGrid w:val="0"/>
              <w:spacing w:line="340" w:lineRule="exact"/>
              <w:rPr>
                <w:rFonts w:hint="eastAsia" w:ascii="宋体" w:hAnsi="宋体" w:cs="宋体"/>
                <w:szCs w:val="21"/>
                <w:highlight w:val="none"/>
              </w:rPr>
            </w:pPr>
            <w:r>
              <w:rPr>
                <w:rFonts w:hint="eastAsia" w:ascii="宋体" w:hAnsi="宋体" w:cs="宋体"/>
                <w:szCs w:val="21"/>
                <w:highlight w:val="none"/>
              </w:rPr>
              <w:t>按照投标人的商务和技术得分由高到低排序，选择前</w:t>
            </w:r>
            <w:r>
              <w:rPr>
                <w:rFonts w:hint="eastAsia" w:ascii="宋体" w:hAnsi="宋体" w:cs="宋体"/>
                <w:b/>
                <w:szCs w:val="21"/>
                <w:highlight w:val="none"/>
                <w:u w:val="single"/>
              </w:rPr>
              <w:t>3</w:t>
            </w:r>
            <w:r>
              <w:rPr>
                <w:rFonts w:hint="eastAsia" w:ascii="宋体" w:hAnsi="宋体" w:cs="宋体"/>
                <w:szCs w:val="21"/>
                <w:highlight w:val="none"/>
              </w:rPr>
              <w:t>名通过详细评审。</w:t>
            </w:r>
          </w:p>
          <w:p w14:paraId="6B2F1528">
            <w:pPr>
              <w:adjustRightInd w:val="0"/>
              <w:snapToGrid w:val="0"/>
              <w:spacing w:line="340" w:lineRule="exact"/>
              <w:rPr>
                <w:rFonts w:hint="eastAsia" w:ascii="宋体" w:hAnsi="宋体" w:cs="宋体"/>
                <w:szCs w:val="21"/>
                <w:highlight w:val="none"/>
              </w:rPr>
            </w:pPr>
            <w:r>
              <w:rPr>
                <w:rFonts w:hint="eastAsia" w:ascii="宋体" w:hAnsi="宋体" w:cs="宋体"/>
                <w:szCs w:val="21"/>
                <w:highlight w:val="none"/>
              </w:rPr>
              <w:t>如同一标段出现多名投标人的第一个信封（商务及技术文件）综合得分相等时，则按照以下所列顺位在前的优先：</w:t>
            </w:r>
          </w:p>
          <w:p w14:paraId="32272104">
            <w:pPr>
              <w:adjustRightInd w:val="0"/>
              <w:snapToGrid w:val="0"/>
              <w:spacing w:line="340" w:lineRule="exact"/>
              <w:rPr>
                <w:rFonts w:hint="eastAsia" w:ascii="宋体" w:hAnsi="宋体" w:cs="宋体"/>
                <w:szCs w:val="21"/>
                <w:highlight w:val="none"/>
              </w:rPr>
            </w:pPr>
            <w:r>
              <w:rPr>
                <w:rFonts w:hint="eastAsia" w:ascii="宋体" w:hAnsi="宋体" w:cs="宋体"/>
                <w:szCs w:val="21"/>
                <w:highlight w:val="none"/>
              </w:rPr>
              <w:t>a.企业业绩得分较高者；</w:t>
            </w:r>
          </w:p>
          <w:p w14:paraId="657DCC73">
            <w:pPr>
              <w:adjustRightInd w:val="0"/>
              <w:snapToGrid w:val="0"/>
              <w:spacing w:line="340" w:lineRule="exact"/>
              <w:rPr>
                <w:rFonts w:hint="eastAsia" w:ascii="宋体" w:hAnsi="宋体" w:cs="宋体"/>
                <w:szCs w:val="21"/>
                <w:highlight w:val="none"/>
              </w:rPr>
            </w:pPr>
            <w:r>
              <w:rPr>
                <w:rFonts w:hint="eastAsia" w:ascii="宋体" w:hAnsi="宋体" w:cs="宋体"/>
                <w:szCs w:val="21"/>
                <w:highlight w:val="none"/>
              </w:rPr>
              <w:t>b.履约信誉得分较高者；</w:t>
            </w:r>
          </w:p>
          <w:p w14:paraId="364EA05E">
            <w:pPr>
              <w:adjustRightInd w:val="0"/>
              <w:snapToGrid w:val="0"/>
              <w:spacing w:line="340" w:lineRule="exact"/>
              <w:rPr>
                <w:rFonts w:hint="eastAsia" w:ascii="宋体" w:hAnsi="宋体" w:cs="宋体"/>
                <w:szCs w:val="21"/>
                <w:highlight w:val="none"/>
              </w:rPr>
            </w:pPr>
            <w:r>
              <w:rPr>
                <w:rFonts w:hint="eastAsia" w:ascii="宋体" w:hAnsi="宋体" w:cs="宋体"/>
                <w:szCs w:val="21"/>
                <w:highlight w:val="none"/>
              </w:rPr>
              <w:t>c.施工组织设计得分较高者；</w:t>
            </w:r>
          </w:p>
          <w:p w14:paraId="22212FF1">
            <w:pPr>
              <w:adjustRightInd w:val="0"/>
              <w:snapToGrid w:val="0"/>
              <w:spacing w:line="340" w:lineRule="exact"/>
              <w:rPr>
                <w:rFonts w:hint="eastAsia" w:ascii="宋体" w:hAnsi="宋体" w:cs="宋体"/>
                <w:szCs w:val="21"/>
                <w:highlight w:val="none"/>
              </w:rPr>
            </w:pPr>
            <w:r>
              <w:rPr>
                <w:rFonts w:hint="eastAsia" w:ascii="宋体" w:hAnsi="宋体" w:cs="宋体"/>
                <w:szCs w:val="21"/>
                <w:highlight w:val="none"/>
              </w:rPr>
              <w:t>d.主要人员得分较高者；</w:t>
            </w:r>
          </w:p>
          <w:p w14:paraId="01B6D8B5">
            <w:pPr>
              <w:adjustRightInd w:val="0"/>
              <w:snapToGrid w:val="0"/>
              <w:spacing w:line="340" w:lineRule="exact"/>
              <w:rPr>
                <w:rFonts w:hint="eastAsia"/>
                <w:highlight w:val="none"/>
              </w:rPr>
            </w:pPr>
            <w:r>
              <w:rPr>
                <w:rFonts w:hint="eastAsia" w:ascii="宋体" w:hAnsi="宋体" w:cs="宋体"/>
                <w:szCs w:val="21"/>
                <w:highlight w:val="none"/>
              </w:rPr>
              <w:t>若以上各项评分因素得分都相等，则通过评委会投票表决，推荐票数多的投标人评分排序在先。</w:t>
            </w:r>
          </w:p>
        </w:tc>
      </w:tr>
    </w:tbl>
    <w:p w14:paraId="3C0583DF">
      <w:pPr>
        <w:rPr>
          <w:rFonts w:hint="eastAsia" w:ascii="Times New Roman" w:hAnsi="Times New Roman" w:eastAsia="宋体" w:cs="Times New Roman"/>
        </w:rPr>
      </w:pPr>
    </w:p>
    <w:p w14:paraId="1ED5C381">
      <w:pPr>
        <w:pStyle w:val="2"/>
        <w:rPr>
          <w:rFonts w:hint="eastAsia" w:ascii="Times New Roman" w:hAnsi="Times New Roman" w:eastAsia="宋体" w:cs="Times New Roman"/>
        </w:rPr>
      </w:pPr>
    </w:p>
    <w:p w14:paraId="4B2AE474">
      <w:pPr>
        <w:pStyle w:val="3"/>
        <w:rPr>
          <w:rFonts w:hint="eastAsia" w:ascii="Times New Roman" w:hAnsi="Times New Roman" w:eastAsia="宋体" w:cs="Times New Roman"/>
        </w:rPr>
      </w:pPr>
    </w:p>
    <w:p w14:paraId="66BE4A30">
      <w:pPr>
        <w:rPr>
          <w:rFonts w:hint="eastAsia" w:ascii="Times New Roman" w:hAnsi="Times New Roman" w:eastAsia="宋体" w:cs="Times New Roman"/>
        </w:rPr>
      </w:pPr>
    </w:p>
    <w:p w14:paraId="57F00722">
      <w:pPr>
        <w:rPr>
          <w:rFonts w:hint="eastAsia" w:ascii="Times New Roman" w:hAnsi="Times New Roman" w:eastAsia="宋体" w:cs="Times New Roman"/>
        </w:rPr>
      </w:pPr>
    </w:p>
    <w:p w14:paraId="4AB96C22">
      <w:pPr>
        <w:rPr>
          <w:rFonts w:hint="eastAsia" w:ascii="Times New Roman" w:hAnsi="Times New Roman" w:eastAsia="宋体" w:cs="Times New Roman"/>
        </w:rPr>
      </w:pPr>
    </w:p>
    <w:p w14:paraId="6E50A6D3">
      <w:pPr>
        <w:rPr>
          <w:rFonts w:hint="eastAsia" w:ascii="Times New Roman" w:hAnsi="Times New Roman" w:eastAsia="宋体" w:cs="Times New Roman"/>
        </w:rPr>
      </w:pPr>
    </w:p>
    <w:p w14:paraId="1BD5BE42">
      <w:pPr>
        <w:rPr>
          <w:rFonts w:hint="eastAsia" w:ascii="Times New Roman" w:hAnsi="Times New Roman" w:eastAsia="宋体" w:cs="Times New Roman"/>
        </w:rPr>
      </w:pPr>
    </w:p>
    <w:p w14:paraId="7819F7C0">
      <w:pPr>
        <w:rPr>
          <w:rFonts w:hint="eastAsia" w:ascii="Times New Roman" w:hAnsi="Times New Roman" w:eastAsia="宋体" w:cs="Times New Roman"/>
        </w:rPr>
      </w:pPr>
    </w:p>
    <w:p w14:paraId="119C0273">
      <w:pPr>
        <w:rPr>
          <w:rFonts w:hint="eastAsia" w:ascii="Times New Roman" w:hAnsi="Times New Roman" w:eastAsia="宋体" w:cs="Times New Roman"/>
        </w:rPr>
      </w:pPr>
    </w:p>
    <w:p w14:paraId="57E6A80F">
      <w:pPr>
        <w:rPr>
          <w:rFonts w:hint="eastAsia" w:ascii="Times New Roman" w:hAnsi="Times New Roman" w:eastAsia="宋体" w:cs="Times New Roman"/>
        </w:rPr>
      </w:pPr>
    </w:p>
    <w:p w14:paraId="23691E27">
      <w:pPr>
        <w:rPr>
          <w:rFonts w:hint="eastAsia" w:ascii="Times New Roman" w:hAnsi="Times New Roman" w:eastAsia="宋体" w:cs="Times New Roman"/>
        </w:rPr>
      </w:pPr>
    </w:p>
    <w:p w14:paraId="59A62D6F">
      <w:pPr>
        <w:rPr>
          <w:rFonts w:hint="eastAsia" w:ascii="Times New Roman" w:hAnsi="Times New Roman" w:eastAsia="宋体" w:cs="Times New Roman"/>
        </w:rPr>
      </w:pPr>
    </w:p>
    <w:p w14:paraId="0A5B5496">
      <w:pPr>
        <w:rPr>
          <w:rFonts w:hint="eastAsia" w:ascii="Times New Roman" w:hAnsi="Times New Roman" w:eastAsia="宋体" w:cs="Times New Roman"/>
        </w:rPr>
      </w:pPr>
    </w:p>
    <w:p w14:paraId="3857AD6F">
      <w:pPr>
        <w:rPr>
          <w:rFonts w:hint="eastAsia" w:ascii="Times New Roman" w:hAnsi="Times New Roman" w:eastAsia="宋体" w:cs="Times New Roman"/>
        </w:rPr>
      </w:pPr>
    </w:p>
    <w:p w14:paraId="4ECC1E75">
      <w:pPr>
        <w:rPr>
          <w:rFonts w:hint="eastAsia" w:ascii="Times New Roman" w:hAnsi="Times New Roman" w:eastAsia="宋体" w:cs="Times New Roman"/>
        </w:rPr>
      </w:pPr>
    </w:p>
    <w:p w14:paraId="73BFC66E">
      <w:pPr>
        <w:rPr>
          <w:rFonts w:hint="eastAsia" w:ascii="Times New Roman" w:hAnsi="Times New Roman" w:eastAsia="宋体" w:cs="Times New Roman"/>
        </w:rPr>
      </w:pPr>
    </w:p>
    <w:p w14:paraId="505BA708">
      <w:pPr>
        <w:rPr>
          <w:rFonts w:hint="eastAsia" w:ascii="Times New Roman" w:hAnsi="Times New Roman" w:eastAsia="宋体" w:cs="Times New Roman"/>
        </w:rPr>
      </w:pPr>
    </w:p>
    <w:p w14:paraId="42A7C51F">
      <w:pPr>
        <w:pStyle w:val="2"/>
        <w:rPr>
          <w:rFonts w:hint="eastAsia" w:ascii="Times New Roman" w:hAnsi="Times New Roman" w:eastAsia="宋体" w:cs="Times New Roman"/>
        </w:rPr>
      </w:pPr>
    </w:p>
    <w:p w14:paraId="0CCF03EE">
      <w:pPr>
        <w:pStyle w:val="3"/>
        <w:rPr>
          <w:rFonts w:hint="eastAsia" w:ascii="Times New Roman" w:hAnsi="Times New Roman" w:eastAsia="宋体" w:cs="Times New Roman"/>
        </w:rPr>
      </w:pPr>
    </w:p>
    <w:p w14:paraId="09173B29">
      <w:pPr>
        <w:rPr>
          <w:rFonts w:hint="eastAsia" w:ascii="Times New Roman" w:hAnsi="Times New Roman" w:eastAsia="宋体" w:cs="Times New Roman"/>
        </w:rPr>
      </w:pPr>
    </w:p>
    <w:p w14:paraId="08DCA0C1">
      <w:pPr>
        <w:pStyle w:val="2"/>
        <w:rPr>
          <w:rFonts w:hint="eastAsia"/>
        </w:rPr>
      </w:pPr>
    </w:p>
    <w:p w14:paraId="021833B8">
      <w:pPr>
        <w:rPr>
          <w:rFonts w:hint="eastAsia" w:ascii="Times New Roman" w:hAnsi="Times New Roman" w:eastAsia="宋体" w:cs="Times New Roman"/>
        </w:rPr>
      </w:pPr>
    </w:p>
    <w:p w14:paraId="64EC3CCC">
      <w:pPr>
        <w:rPr>
          <w:rFonts w:hint="eastAsia" w:ascii="Times New Roman" w:hAnsi="Times New Roman" w:eastAsia="宋体" w:cs="Times New Roman"/>
        </w:rPr>
      </w:pPr>
    </w:p>
    <w:p w14:paraId="4872BF4E">
      <w:pPr>
        <w:rPr>
          <w:rFonts w:hint="eastAsia" w:ascii="Times New Roman" w:hAnsi="Times New Roman" w:eastAsia="宋体" w:cs="Times New Roman"/>
        </w:rPr>
      </w:pPr>
    </w:p>
    <w:p w14:paraId="69B71A0B">
      <w:pPr>
        <w:rPr>
          <w:rFonts w:hint="eastAsia" w:ascii="Times New Roman" w:hAnsi="Times New Roman" w:eastAsia="宋体" w:cs="Times New Roman"/>
        </w:rPr>
      </w:pPr>
    </w:p>
    <w:p w14:paraId="5BF9DBC6">
      <w:pPr>
        <w:rPr>
          <w:rFonts w:hint="eastAsia" w:ascii="Times New Roman" w:hAnsi="Times New Roman" w:eastAsia="宋体" w:cs="Times New Roman"/>
        </w:rPr>
      </w:pPr>
    </w:p>
    <w:tbl>
      <w:tblPr>
        <w:tblStyle w:val="1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409"/>
        <w:gridCol w:w="441"/>
        <w:gridCol w:w="993"/>
        <w:gridCol w:w="1611"/>
        <w:gridCol w:w="675"/>
        <w:gridCol w:w="4433"/>
      </w:tblGrid>
      <w:tr w14:paraId="64E5A9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tblHeader/>
        </w:trPr>
        <w:tc>
          <w:tcPr>
            <w:tcW w:w="5008" w:type="dxa"/>
            <w:gridSpan w:val="6"/>
            <w:tcBorders>
              <w:top w:val="single" w:color="auto" w:sz="12" w:space="0"/>
              <w:left w:val="single" w:color="auto" w:sz="12" w:space="0"/>
              <w:bottom w:val="single" w:color="auto" w:sz="2" w:space="0"/>
              <w:right w:val="single" w:color="auto" w:sz="2" w:space="0"/>
            </w:tcBorders>
            <w:noWrap w:val="0"/>
            <w:vAlign w:val="center"/>
          </w:tcPr>
          <w:p w14:paraId="12F0F655">
            <w:pPr>
              <w:adjustRightInd w:val="0"/>
              <w:snapToGrid w:val="0"/>
              <w:jc w:val="center"/>
              <w:rPr>
                <w:rFonts w:hint="eastAsia" w:ascii="宋体" w:hAnsi="宋体" w:cs="宋体"/>
                <w:b/>
                <w:bCs/>
                <w:szCs w:val="21"/>
                <w:highlight w:val="none"/>
              </w:rPr>
            </w:pPr>
            <w:bookmarkStart w:id="30" w:name="_Hlk128555946"/>
            <w:r>
              <w:rPr>
                <w:rFonts w:hint="eastAsia" w:ascii="宋体" w:hAnsi="宋体" w:cs="宋体"/>
                <w:b/>
                <w:bCs/>
                <w:szCs w:val="21"/>
                <w:highlight w:val="none"/>
              </w:rPr>
              <w:t>评分因素与权重分值</w:t>
            </w:r>
            <w:r>
              <w:rPr>
                <w:rStyle w:val="18"/>
                <w:rFonts w:hint="eastAsia" w:ascii="宋体" w:hAnsi="宋体" w:cs="宋体"/>
                <w:b/>
                <w:bCs/>
                <w:szCs w:val="21"/>
                <w:highlight w:val="none"/>
              </w:rPr>
              <w:footnoteReference w:id="3"/>
            </w:r>
          </w:p>
        </w:tc>
        <w:tc>
          <w:tcPr>
            <w:tcW w:w="4433" w:type="dxa"/>
            <w:vMerge w:val="restart"/>
            <w:tcBorders>
              <w:top w:val="single" w:color="auto" w:sz="12" w:space="0"/>
              <w:left w:val="single" w:color="auto" w:sz="2" w:space="0"/>
              <w:bottom w:val="single" w:color="auto" w:sz="2" w:space="0"/>
              <w:right w:val="single" w:color="auto" w:sz="12" w:space="0"/>
            </w:tcBorders>
            <w:noWrap w:val="0"/>
            <w:vAlign w:val="center"/>
          </w:tcPr>
          <w:p w14:paraId="06D8D2AA">
            <w:pPr>
              <w:adjustRightInd w:val="0"/>
              <w:snapToGrid w:val="0"/>
              <w:jc w:val="center"/>
              <w:rPr>
                <w:rFonts w:hint="eastAsia" w:ascii="宋体" w:hAnsi="宋体" w:cs="宋体"/>
                <w:b/>
                <w:bCs/>
                <w:szCs w:val="21"/>
                <w:highlight w:val="none"/>
              </w:rPr>
            </w:pPr>
            <w:r>
              <w:rPr>
                <w:rFonts w:hint="eastAsia" w:ascii="宋体" w:hAnsi="宋体" w:cs="宋体"/>
                <w:b/>
                <w:bCs/>
                <w:szCs w:val="21"/>
                <w:highlight w:val="none"/>
              </w:rPr>
              <w:t>评分标准</w:t>
            </w:r>
          </w:p>
        </w:tc>
      </w:tr>
      <w:tr w14:paraId="426660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tblHeader/>
        </w:trPr>
        <w:tc>
          <w:tcPr>
            <w:tcW w:w="879" w:type="dxa"/>
            <w:tcBorders>
              <w:top w:val="single" w:color="auto" w:sz="2" w:space="0"/>
              <w:left w:val="single" w:color="auto" w:sz="12" w:space="0"/>
              <w:bottom w:val="single" w:color="auto" w:sz="2" w:space="0"/>
              <w:right w:val="single" w:color="auto" w:sz="2" w:space="0"/>
            </w:tcBorders>
            <w:noWrap w:val="0"/>
            <w:vAlign w:val="center"/>
          </w:tcPr>
          <w:p w14:paraId="0FFAE55B">
            <w:pPr>
              <w:adjustRightInd w:val="0"/>
              <w:snapToGrid w:val="0"/>
              <w:jc w:val="center"/>
              <w:rPr>
                <w:rFonts w:hint="eastAsia" w:ascii="宋体" w:hAnsi="宋体" w:cs="宋体"/>
                <w:b/>
                <w:bCs/>
                <w:szCs w:val="21"/>
                <w:highlight w:val="none"/>
              </w:rPr>
            </w:pPr>
            <w:r>
              <w:rPr>
                <w:rFonts w:hint="eastAsia" w:ascii="宋体" w:hAnsi="宋体" w:cs="宋体"/>
                <w:b/>
                <w:bCs/>
                <w:szCs w:val="21"/>
                <w:highlight w:val="none"/>
              </w:rPr>
              <w:t>条款号</w:t>
            </w:r>
          </w:p>
        </w:tc>
        <w:tc>
          <w:tcPr>
            <w:tcW w:w="850" w:type="dxa"/>
            <w:gridSpan w:val="2"/>
            <w:tcBorders>
              <w:top w:val="single" w:color="auto" w:sz="2" w:space="0"/>
              <w:left w:val="single" w:color="auto" w:sz="2" w:space="0"/>
              <w:bottom w:val="single" w:color="auto" w:sz="2" w:space="0"/>
              <w:right w:val="single" w:color="auto" w:sz="2" w:space="0"/>
            </w:tcBorders>
            <w:noWrap w:val="0"/>
            <w:vAlign w:val="center"/>
          </w:tcPr>
          <w:p w14:paraId="042CB1E3">
            <w:pPr>
              <w:adjustRightInd w:val="0"/>
              <w:snapToGrid w:val="0"/>
              <w:jc w:val="center"/>
              <w:rPr>
                <w:rFonts w:hint="eastAsia" w:ascii="宋体" w:hAnsi="宋体" w:cs="宋体"/>
                <w:b/>
                <w:bCs/>
                <w:szCs w:val="21"/>
                <w:highlight w:val="none"/>
              </w:rPr>
            </w:pPr>
            <w:r>
              <w:rPr>
                <w:rFonts w:hint="eastAsia" w:ascii="宋体" w:hAnsi="宋体" w:cs="宋体"/>
                <w:b/>
                <w:bCs/>
                <w:szCs w:val="21"/>
                <w:highlight w:val="none"/>
              </w:rPr>
              <w:t>评分</w:t>
            </w:r>
            <w:r>
              <w:rPr>
                <w:rFonts w:hint="eastAsia" w:ascii="宋体" w:hAnsi="宋体" w:cs="宋体"/>
                <w:b/>
                <w:bCs/>
                <w:szCs w:val="21"/>
                <w:highlight w:val="none"/>
              </w:rPr>
              <w:br w:type="textWrapping"/>
            </w:r>
            <w:r>
              <w:rPr>
                <w:rFonts w:hint="eastAsia" w:ascii="宋体" w:hAnsi="宋体" w:cs="宋体"/>
                <w:b/>
                <w:bCs/>
                <w:szCs w:val="21"/>
                <w:highlight w:val="none"/>
              </w:rPr>
              <w:t>因素</w:t>
            </w:r>
          </w:p>
        </w:tc>
        <w:tc>
          <w:tcPr>
            <w:tcW w:w="993" w:type="dxa"/>
            <w:tcBorders>
              <w:top w:val="single" w:color="auto" w:sz="2" w:space="0"/>
              <w:left w:val="single" w:color="auto" w:sz="2" w:space="0"/>
              <w:bottom w:val="single" w:color="auto" w:sz="2" w:space="0"/>
              <w:right w:val="single" w:color="auto" w:sz="2" w:space="0"/>
            </w:tcBorders>
            <w:noWrap w:val="0"/>
            <w:vAlign w:val="center"/>
          </w:tcPr>
          <w:p w14:paraId="28AB0165">
            <w:pPr>
              <w:adjustRightInd w:val="0"/>
              <w:snapToGrid w:val="0"/>
              <w:jc w:val="center"/>
              <w:rPr>
                <w:rFonts w:hint="eastAsia" w:ascii="宋体" w:hAnsi="宋体" w:cs="宋体"/>
                <w:b/>
                <w:bCs/>
                <w:szCs w:val="21"/>
                <w:highlight w:val="none"/>
              </w:rPr>
            </w:pPr>
            <w:r>
              <w:rPr>
                <w:rFonts w:hint="eastAsia" w:ascii="宋体" w:hAnsi="宋体" w:cs="宋体"/>
                <w:b/>
                <w:bCs/>
                <w:szCs w:val="21"/>
                <w:highlight w:val="none"/>
              </w:rPr>
              <w:t>评分因素权重分值</w:t>
            </w:r>
          </w:p>
        </w:tc>
        <w:tc>
          <w:tcPr>
            <w:tcW w:w="1611" w:type="dxa"/>
            <w:tcBorders>
              <w:top w:val="single" w:color="auto" w:sz="2" w:space="0"/>
              <w:left w:val="single" w:color="auto" w:sz="2" w:space="0"/>
              <w:bottom w:val="single" w:color="auto" w:sz="2" w:space="0"/>
              <w:right w:val="single" w:color="auto" w:sz="2" w:space="0"/>
            </w:tcBorders>
            <w:noWrap w:val="0"/>
            <w:vAlign w:val="center"/>
          </w:tcPr>
          <w:p w14:paraId="49833AC7">
            <w:pPr>
              <w:adjustRightInd w:val="0"/>
              <w:snapToGrid w:val="0"/>
              <w:jc w:val="center"/>
              <w:rPr>
                <w:rFonts w:hint="eastAsia" w:ascii="宋体" w:hAnsi="宋体" w:cs="宋体"/>
                <w:b/>
                <w:bCs/>
                <w:szCs w:val="21"/>
                <w:highlight w:val="none"/>
              </w:rPr>
            </w:pPr>
            <w:r>
              <w:rPr>
                <w:rFonts w:hint="eastAsia" w:ascii="宋体" w:hAnsi="宋体" w:cs="宋体"/>
                <w:b/>
                <w:bCs/>
                <w:szCs w:val="21"/>
                <w:highlight w:val="none"/>
              </w:rPr>
              <w:t>各评分因素细分项</w:t>
            </w:r>
          </w:p>
        </w:tc>
        <w:tc>
          <w:tcPr>
            <w:tcW w:w="675" w:type="dxa"/>
            <w:tcBorders>
              <w:top w:val="single" w:color="auto" w:sz="2" w:space="0"/>
              <w:left w:val="single" w:color="auto" w:sz="2" w:space="0"/>
              <w:bottom w:val="single" w:color="auto" w:sz="2" w:space="0"/>
              <w:right w:val="single" w:color="auto" w:sz="2" w:space="0"/>
            </w:tcBorders>
            <w:noWrap w:val="0"/>
            <w:vAlign w:val="center"/>
          </w:tcPr>
          <w:p w14:paraId="3340005F">
            <w:pPr>
              <w:adjustRightInd w:val="0"/>
              <w:snapToGrid w:val="0"/>
              <w:jc w:val="center"/>
              <w:rPr>
                <w:rFonts w:hint="eastAsia" w:ascii="宋体" w:hAnsi="宋体" w:cs="宋体"/>
                <w:b/>
                <w:bCs/>
                <w:szCs w:val="21"/>
                <w:highlight w:val="none"/>
              </w:rPr>
            </w:pPr>
            <w:r>
              <w:rPr>
                <w:rFonts w:hint="eastAsia" w:ascii="宋体" w:hAnsi="宋体" w:cs="宋体"/>
                <w:b/>
                <w:bCs/>
                <w:szCs w:val="21"/>
                <w:highlight w:val="none"/>
              </w:rPr>
              <w:t>分值</w:t>
            </w:r>
          </w:p>
        </w:tc>
        <w:tc>
          <w:tcPr>
            <w:tcW w:w="4433" w:type="dxa"/>
            <w:vMerge w:val="continue"/>
            <w:tcBorders>
              <w:top w:val="single" w:color="auto" w:sz="2" w:space="0"/>
              <w:left w:val="single" w:color="auto" w:sz="2" w:space="0"/>
              <w:bottom w:val="single" w:color="auto" w:sz="2" w:space="0"/>
              <w:right w:val="single" w:color="auto" w:sz="12" w:space="0"/>
            </w:tcBorders>
            <w:noWrap w:val="0"/>
            <w:vAlign w:val="center"/>
          </w:tcPr>
          <w:p w14:paraId="473D7DE9">
            <w:pPr>
              <w:adjustRightInd w:val="0"/>
              <w:snapToGrid w:val="0"/>
              <w:jc w:val="center"/>
              <w:rPr>
                <w:rFonts w:hint="eastAsia" w:ascii="宋体" w:hAnsi="宋体" w:cs="宋体"/>
                <w:b/>
                <w:szCs w:val="21"/>
                <w:highlight w:val="none"/>
              </w:rPr>
            </w:pPr>
          </w:p>
        </w:tc>
      </w:tr>
      <w:tr w14:paraId="78760E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52" w:hRule="atLeast"/>
        </w:trPr>
        <w:tc>
          <w:tcPr>
            <w:tcW w:w="879" w:type="dxa"/>
            <w:vMerge w:val="restart"/>
            <w:tcBorders>
              <w:top w:val="single" w:color="auto" w:sz="2" w:space="0"/>
              <w:left w:val="single" w:color="auto" w:sz="12" w:space="0"/>
              <w:bottom w:val="single" w:color="auto" w:sz="2" w:space="0"/>
              <w:right w:val="single" w:color="auto" w:sz="2" w:space="0"/>
            </w:tcBorders>
            <w:noWrap w:val="0"/>
            <w:vAlign w:val="center"/>
          </w:tcPr>
          <w:p w14:paraId="10AE426A">
            <w:pPr>
              <w:adjustRightInd w:val="0"/>
              <w:snapToGrid w:val="0"/>
              <w:spacing w:line="340" w:lineRule="exact"/>
              <w:jc w:val="center"/>
              <w:rPr>
                <w:rFonts w:hint="eastAsia" w:ascii="宋体" w:hAnsi="宋体" w:cs="宋体"/>
                <w:szCs w:val="21"/>
                <w:highlight w:val="none"/>
              </w:rPr>
            </w:pPr>
            <w:r>
              <w:rPr>
                <w:rFonts w:hint="eastAsia" w:ascii="宋体" w:hAnsi="宋体" w:cs="宋体"/>
                <w:szCs w:val="21"/>
                <w:highlight w:val="none"/>
              </w:rPr>
              <w:t>2.2.2（1）</w:t>
            </w:r>
          </w:p>
        </w:tc>
        <w:tc>
          <w:tcPr>
            <w:tcW w:w="850" w:type="dxa"/>
            <w:gridSpan w:val="2"/>
            <w:vMerge w:val="restart"/>
            <w:tcBorders>
              <w:top w:val="single" w:color="auto" w:sz="2" w:space="0"/>
              <w:left w:val="single" w:color="auto" w:sz="2" w:space="0"/>
              <w:bottom w:val="single" w:color="auto" w:sz="2" w:space="0"/>
              <w:right w:val="single" w:color="auto" w:sz="2" w:space="0"/>
            </w:tcBorders>
            <w:noWrap w:val="0"/>
            <w:vAlign w:val="center"/>
          </w:tcPr>
          <w:p w14:paraId="18FC69CC">
            <w:pPr>
              <w:adjustRightInd w:val="0"/>
              <w:snapToGrid w:val="0"/>
              <w:jc w:val="center"/>
              <w:rPr>
                <w:rFonts w:hint="eastAsia" w:ascii="宋体" w:hAnsi="宋体" w:cs="宋体"/>
                <w:szCs w:val="21"/>
                <w:highlight w:val="none"/>
              </w:rPr>
            </w:pPr>
            <w:r>
              <w:rPr>
                <w:rFonts w:hint="eastAsia" w:ascii="宋体" w:hAnsi="宋体" w:cs="宋体"/>
                <w:szCs w:val="21"/>
                <w:highlight w:val="none"/>
              </w:rPr>
              <w:t>施工组织设计</w:t>
            </w:r>
          </w:p>
        </w:tc>
        <w:tc>
          <w:tcPr>
            <w:tcW w:w="993" w:type="dxa"/>
            <w:vMerge w:val="restart"/>
            <w:tcBorders>
              <w:top w:val="single" w:color="auto" w:sz="2" w:space="0"/>
              <w:left w:val="single" w:color="auto" w:sz="2" w:space="0"/>
              <w:bottom w:val="single" w:color="auto" w:sz="2" w:space="0"/>
              <w:right w:val="single" w:color="auto" w:sz="2" w:space="0"/>
            </w:tcBorders>
            <w:noWrap w:val="0"/>
            <w:vAlign w:val="center"/>
          </w:tcPr>
          <w:p w14:paraId="74FF1E74">
            <w:pPr>
              <w:adjustRightInd w:val="0"/>
              <w:snapToGrid w:val="0"/>
              <w:jc w:val="center"/>
              <w:rPr>
                <w:rFonts w:hint="eastAsia" w:ascii="宋体" w:hAnsi="宋体" w:cs="宋体"/>
                <w:sz w:val="24"/>
                <w:highlight w:val="none"/>
              </w:rPr>
            </w:pPr>
            <w:r>
              <w:rPr>
                <w:rFonts w:hint="eastAsia" w:ascii="宋体" w:hAnsi="宋体" w:cs="宋体"/>
                <w:szCs w:val="21"/>
                <w:highlight w:val="none"/>
              </w:rPr>
              <w:t>40分</w:t>
            </w:r>
          </w:p>
        </w:tc>
        <w:tc>
          <w:tcPr>
            <w:tcW w:w="1611" w:type="dxa"/>
            <w:tcBorders>
              <w:top w:val="single" w:color="auto" w:sz="2" w:space="0"/>
              <w:left w:val="single" w:color="auto" w:sz="2" w:space="0"/>
              <w:bottom w:val="single" w:color="auto" w:sz="2" w:space="0"/>
              <w:right w:val="single" w:color="auto" w:sz="2" w:space="0"/>
            </w:tcBorders>
            <w:noWrap w:val="0"/>
            <w:vAlign w:val="center"/>
          </w:tcPr>
          <w:p w14:paraId="5E98D5DC">
            <w:pPr>
              <w:adjustRightInd w:val="0"/>
              <w:snapToGrid w:val="0"/>
              <w:spacing w:line="340" w:lineRule="exact"/>
              <w:jc w:val="center"/>
              <w:rPr>
                <w:rFonts w:hint="eastAsia" w:ascii="宋体" w:hAnsi="宋体" w:cs="宋体"/>
                <w:szCs w:val="21"/>
                <w:highlight w:val="none"/>
              </w:rPr>
            </w:pPr>
            <w:r>
              <w:rPr>
                <w:rFonts w:hint="eastAsia"/>
                <w:szCs w:val="21"/>
                <w:highlight w:val="none"/>
              </w:rPr>
              <w:t>总体施工组织布置及规划</w:t>
            </w:r>
          </w:p>
        </w:tc>
        <w:tc>
          <w:tcPr>
            <w:tcW w:w="675" w:type="dxa"/>
            <w:tcBorders>
              <w:top w:val="single" w:color="auto" w:sz="2" w:space="0"/>
              <w:left w:val="single" w:color="auto" w:sz="2" w:space="0"/>
              <w:bottom w:val="single" w:color="auto" w:sz="2" w:space="0"/>
              <w:right w:val="single" w:color="auto" w:sz="2" w:space="0"/>
            </w:tcBorders>
            <w:noWrap w:val="0"/>
            <w:vAlign w:val="center"/>
          </w:tcPr>
          <w:p w14:paraId="3F46AACD">
            <w:pPr>
              <w:adjustRightInd w:val="0"/>
              <w:snapToGrid w:val="0"/>
              <w:spacing w:line="340" w:lineRule="exact"/>
              <w:jc w:val="center"/>
              <w:rPr>
                <w:rFonts w:ascii="宋体" w:hAnsi="宋体" w:cs="宋体"/>
                <w:szCs w:val="21"/>
                <w:highlight w:val="none"/>
              </w:rPr>
            </w:pPr>
            <w:r>
              <w:rPr>
                <w:rFonts w:hint="eastAsia"/>
                <w:szCs w:val="21"/>
                <w:highlight w:val="none"/>
              </w:rPr>
              <w:t>5</w:t>
            </w:r>
          </w:p>
        </w:tc>
        <w:tc>
          <w:tcPr>
            <w:tcW w:w="4433" w:type="dxa"/>
            <w:tcBorders>
              <w:top w:val="single" w:color="auto" w:sz="2" w:space="0"/>
              <w:left w:val="single" w:color="auto" w:sz="2" w:space="0"/>
              <w:right w:val="single" w:color="auto" w:sz="12" w:space="0"/>
            </w:tcBorders>
            <w:noWrap w:val="0"/>
            <w:vAlign w:val="center"/>
          </w:tcPr>
          <w:p w14:paraId="2B76DBAE">
            <w:pPr>
              <w:adjustRightInd w:val="0"/>
              <w:snapToGrid w:val="0"/>
              <w:spacing w:line="340" w:lineRule="exact"/>
              <w:rPr>
                <w:rFonts w:hint="eastAsia" w:ascii="宋体" w:hAnsi="宋体" w:cs="宋体"/>
                <w:szCs w:val="21"/>
                <w:highlight w:val="none"/>
              </w:rPr>
            </w:pPr>
            <w:r>
              <w:rPr>
                <w:rFonts w:hint="eastAsia" w:ascii="宋体" w:hAnsi="宋体" w:cs="宋体"/>
                <w:szCs w:val="21"/>
                <w:highlight w:val="none"/>
              </w:rPr>
              <w:t>总体方案基本满足要求，得 3 分。</w:t>
            </w:r>
          </w:p>
          <w:p w14:paraId="1D396E99">
            <w:pPr>
              <w:adjustRightInd w:val="0"/>
              <w:snapToGrid w:val="0"/>
              <w:spacing w:line="340" w:lineRule="exact"/>
              <w:rPr>
                <w:rFonts w:hint="eastAsia" w:ascii="宋体" w:hAnsi="宋体" w:cs="宋体"/>
                <w:szCs w:val="21"/>
                <w:highlight w:val="none"/>
              </w:rPr>
            </w:pPr>
            <w:r>
              <w:rPr>
                <w:rFonts w:hint="eastAsia" w:ascii="宋体" w:hAnsi="宋体" w:cs="宋体"/>
                <w:szCs w:val="21"/>
                <w:highlight w:val="none"/>
              </w:rPr>
              <w:t>总体方案切实可行，对本项目具有针对性，得4-5 分。</w:t>
            </w:r>
          </w:p>
        </w:tc>
      </w:tr>
      <w:tr w14:paraId="44A369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67" w:hRule="atLeast"/>
        </w:trPr>
        <w:tc>
          <w:tcPr>
            <w:tcW w:w="879" w:type="dxa"/>
            <w:vMerge w:val="continue"/>
            <w:tcBorders>
              <w:top w:val="single" w:color="auto" w:sz="2" w:space="0"/>
              <w:left w:val="single" w:color="auto" w:sz="12" w:space="0"/>
              <w:bottom w:val="single" w:color="auto" w:sz="2" w:space="0"/>
              <w:right w:val="single" w:color="auto" w:sz="2" w:space="0"/>
            </w:tcBorders>
            <w:noWrap w:val="0"/>
            <w:vAlign w:val="center"/>
          </w:tcPr>
          <w:p w14:paraId="213CC8F9">
            <w:pPr>
              <w:adjustRightInd w:val="0"/>
              <w:snapToGrid w:val="0"/>
              <w:spacing w:line="340" w:lineRule="exact"/>
              <w:jc w:val="center"/>
              <w:rPr>
                <w:rFonts w:hint="eastAsia" w:ascii="宋体" w:hAnsi="宋体" w:cs="宋体"/>
                <w:szCs w:val="21"/>
                <w:highlight w:val="none"/>
              </w:rPr>
            </w:pPr>
          </w:p>
        </w:tc>
        <w:tc>
          <w:tcPr>
            <w:tcW w:w="850" w:type="dxa"/>
            <w:gridSpan w:val="2"/>
            <w:vMerge w:val="continue"/>
            <w:tcBorders>
              <w:top w:val="single" w:color="auto" w:sz="2" w:space="0"/>
              <w:left w:val="single" w:color="auto" w:sz="2" w:space="0"/>
              <w:bottom w:val="single" w:color="auto" w:sz="2" w:space="0"/>
              <w:right w:val="single" w:color="auto" w:sz="2" w:space="0"/>
            </w:tcBorders>
            <w:noWrap w:val="0"/>
            <w:vAlign w:val="center"/>
          </w:tcPr>
          <w:p w14:paraId="22E72070">
            <w:pPr>
              <w:adjustRightInd w:val="0"/>
              <w:snapToGrid w:val="0"/>
              <w:jc w:val="center"/>
              <w:rPr>
                <w:rFonts w:hint="eastAsia" w:ascii="宋体" w:hAnsi="宋体" w:cs="宋体"/>
                <w:szCs w:val="21"/>
                <w:highlight w:val="none"/>
              </w:rPr>
            </w:pPr>
          </w:p>
        </w:tc>
        <w:tc>
          <w:tcPr>
            <w:tcW w:w="993" w:type="dxa"/>
            <w:vMerge w:val="continue"/>
            <w:tcBorders>
              <w:top w:val="single" w:color="auto" w:sz="2" w:space="0"/>
              <w:left w:val="single" w:color="auto" w:sz="2" w:space="0"/>
              <w:bottom w:val="single" w:color="auto" w:sz="2" w:space="0"/>
              <w:right w:val="single" w:color="auto" w:sz="2" w:space="0"/>
            </w:tcBorders>
            <w:noWrap w:val="0"/>
            <w:vAlign w:val="center"/>
          </w:tcPr>
          <w:p w14:paraId="0ABCC643">
            <w:pPr>
              <w:adjustRightInd w:val="0"/>
              <w:snapToGrid w:val="0"/>
              <w:jc w:val="center"/>
              <w:rPr>
                <w:rFonts w:hint="eastAsia" w:ascii="宋体" w:hAnsi="宋体" w:cs="宋体"/>
                <w:sz w:val="24"/>
                <w:highlight w:val="none"/>
              </w:rPr>
            </w:pPr>
          </w:p>
        </w:tc>
        <w:tc>
          <w:tcPr>
            <w:tcW w:w="1611" w:type="dxa"/>
            <w:tcBorders>
              <w:top w:val="single" w:color="auto" w:sz="2" w:space="0"/>
              <w:left w:val="single" w:color="auto" w:sz="2" w:space="0"/>
              <w:bottom w:val="single" w:color="auto" w:sz="2" w:space="0"/>
              <w:right w:val="single" w:color="auto" w:sz="2" w:space="0"/>
            </w:tcBorders>
            <w:noWrap w:val="0"/>
            <w:vAlign w:val="center"/>
          </w:tcPr>
          <w:p w14:paraId="511B3E34">
            <w:pPr>
              <w:adjustRightInd w:val="0"/>
              <w:snapToGrid w:val="0"/>
              <w:spacing w:line="340" w:lineRule="exact"/>
              <w:jc w:val="center"/>
              <w:rPr>
                <w:rFonts w:hint="eastAsia" w:ascii="宋体" w:hAnsi="宋体" w:cs="宋体"/>
                <w:szCs w:val="21"/>
                <w:highlight w:val="none"/>
              </w:rPr>
            </w:pPr>
            <w:r>
              <w:rPr>
                <w:rFonts w:hint="eastAsia"/>
                <w:szCs w:val="21"/>
                <w:highlight w:val="none"/>
              </w:rPr>
              <w:t>主要工程项目的施工方案、方法与技术措施</w:t>
            </w:r>
          </w:p>
        </w:tc>
        <w:tc>
          <w:tcPr>
            <w:tcW w:w="675" w:type="dxa"/>
            <w:tcBorders>
              <w:top w:val="single" w:color="auto" w:sz="2" w:space="0"/>
              <w:left w:val="single" w:color="auto" w:sz="2" w:space="0"/>
              <w:bottom w:val="single" w:color="auto" w:sz="2" w:space="0"/>
              <w:right w:val="single" w:color="auto" w:sz="2" w:space="0"/>
            </w:tcBorders>
            <w:noWrap w:val="0"/>
            <w:vAlign w:val="center"/>
          </w:tcPr>
          <w:p w14:paraId="7A8C59CA">
            <w:pPr>
              <w:adjustRightInd w:val="0"/>
              <w:snapToGrid w:val="0"/>
              <w:spacing w:line="340" w:lineRule="exact"/>
              <w:jc w:val="center"/>
              <w:rPr>
                <w:rFonts w:hint="eastAsia" w:ascii="宋体" w:hAnsi="宋体" w:eastAsia="宋体" w:cs="宋体"/>
                <w:szCs w:val="21"/>
                <w:highlight w:val="none"/>
                <w:lang w:eastAsia="zh-CN"/>
              </w:rPr>
            </w:pPr>
            <w:r>
              <w:rPr>
                <w:rFonts w:hint="eastAsia"/>
                <w:szCs w:val="21"/>
                <w:highlight w:val="none"/>
                <w:lang w:val="en-US" w:eastAsia="zh-CN"/>
              </w:rPr>
              <w:t>5</w:t>
            </w:r>
          </w:p>
        </w:tc>
        <w:tc>
          <w:tcPr>
            <w:tcW w:w="4433" w:type="dxa"/>
            <w:tcBorders>
              <w:top w:val="single" w:color="auto" w:sz="2" w:space="0"/>
              <w:left w:val="single" w:color="auto" w:sz="2" w:space="0"/>
              <w:right w:val="single" w:color="auto" w:sz="12" w:space="0"/>
            </w:tcBorders>
            <w:noWrap w:val="0"/>
            <w:vAlign w:val="center"/>
          </w:tcPr>
          <w:p w14:paraId="0170147E">
            <w:pPr>
              <w:adjustRightInd w:val="0"/>
              <w:snapToGrid w:val="0"/>
              <w:spacing w:line="340" w:lineRule="exact"/>
              <w:rPr>
                <w:rFonts w:hint="eastAsia" w:ascii="宋体" w:hAnsi="宋体" w:cs="宋体"/>
                <w:szCs w:val="21"/>
                <w:highlight w:val="none"/>
              </w:rPr>
            </w:pPr>
            <w:r>
              <w:rPr>
                <w:highlight w:val="none"/>
              </w:rPr>
              <w:t>内容完整；方案与措施基本满足施工要求</w:t>
            </w:r>
            <w:r>
              <w:rPr>
                <w:rFonts w:hint="eastAsia" w:ascii="宋体" w:hAnsi="宋体" w:cs="宋体"/>
                <w:szCs w:val="21"/>
                <w:highlight w:val="none"/>
              </w:rPr>
              <w:t>，得</w:t>
            </w:r>
            <w:r>
              <w:rPr>
                <w:rFonts w:hint="eastAsia" w:ascii="宋体" w:hAnsi="宋体" w:cs="宋体"/>
                <w:szCs w:val="21"/>
                <w:highlight w:val="none"/>
                <w:lang w:val="en-US" w:eastAsia="zh-CN"/>
              </w:rPr>
              <w:t>3</w:t>
            </w:r>
            <w:r>
              <w:rPr>
                <w:rFonts w:hint="eastAsia" w:ascii="宋体" w:hAnsi="宋体" w:cs="宋体"/>
                <w:szCs w:val="21"/>
                <w:highlight w:val="none"/>
              </w:rPr>
              <w:t>分；</w:t>
            </w:r>
          </w:p>
          <w:p w14:paraId="3306913B">
            <w:pPr>
              <w:adjustRightInd w:val="0"/>
              <w:snapToGrid w:val="0"/>
              <w:spacing w:line="340" w:lineRule="exact"/>
              <w:rPr>
                <w:rFonts w:hint="eastAsia" w:ascii="宋体" w:hAnsi="宋体" w:cs="宋体"/>
                <w:szCs w:val="21"/>
                <w:highlight w:val="none"/>
              </w:rPr>
            </w:pPr>
            <w:r>
              <w:rPr>
                <w:rFonts w:hint="eastAsia" w:ascii="宋体" w:hAnsi="宋体" w:cs="宋体"/>
                <w:szCs w:val="21"/>
                <w:highlight w:val="none"/>
              </w:rPr>
              <w:t>内容齐全、完善；工程保证体系和保证措施具有操作性、先进、合理，得</w:t>
            </w:r>
            <w:r>
              <w:rPr>
                <w:rFonts w:hint="eastAsia" w:ascii="宋体" w:hAnsi="宋体" w:cs="宋体"/>
                <w:szCs w:val="21"/>
                <w:highlight w:val="none"/>
                <w:lang w:val="en-US" w:eastAsia="zh-CN"/>
              </w:rPr>
              <w:t>4</w:t>
            </w:r>
            <w:r>
              <w:rPr>
                <w:rFonts w:hint="eastAsia" w:ascii="宋体" w:hAnsi="宋体" w:cs="宋体"/>
                <w:szCs w:val="21"/>
                <w:highlight w:val="none"/>
              </w:rPr>
              <w:t>-</w:t>
            </w:r>
            <w:r>
              <w:rPr>
                <w:rFonts w:hint="eastAsia" w:ascii="宋体" w:hAnsi="宋体" w:cs="宋体"/>
                <w:szCs w:val="21"/>
                <w:highlight w:val="none"/>
                <w:lang w:val="en-US" w:eastAsia="zh-CN"/>
              </w:rPr>
              <w:t>5</w:t>
            </w:r>
            <w:r>
              <w:rPr>
                <w:rFonts w:hint="eastAsia" w:ascii="宋体" w:hAnsi="宋体" w:cs="宋体"/>
                <w:szCs w:val="21"/>
                <w:highlight w:val="none"/>
              </w:rPr>
              <w:t>分。</w:t>
            </w:r>
          </w:p>
        </w:tc>
      </w:tr>
      <w:tr w14:paraId="16A07F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13" w:hRule="atLeast"/>
        </w:trPr>
        <w:tc>
          <w:tcPr>
            <w:tcW w:w="879" w:type="dxa"/>
            <w:vMerge w:val="continue"/>
            <w:tcBorders>
              <w:top w:val="single" w:color="auto" w:sz="2" w:space="0"/>
              <w:left w:val="single" w:color="auto" w:sz="12" w:space="0"/>
              <w:bottom w:val="single" w:color="auto" w:sz="2" w:space="0"/>
              <w:right w:val="single" w:color="auto" w:sz="2" w:space="0"/>
            </w:tcBorders>
            <w:noWrap w:val="0"/>
            <w:vAlign w:val="center"/>
          </w:tcPr>
          <w:p w14:paraId="424416EE">
            <w:pPr>
              <w:adjustRightInd w:val="0"/>
              <w:snapToGrid w:val="0"/>
              <w:spacing w:line="340" w:lineRule="exact"/>
              <w:jc w:val="center"/>
              <w:rPr>
                <w:rFonts w:hint="eastAsia" w:ascii="宋体" w:hAnsi="宋体" w:cs="宋体"/>
                <w:szCs w:val="21"/>
                <w:highlight w:val="none"/>
              </w:rPr>
            </w:pPr>
          </w:p>
        </w:tc>
        <w:tc>
          <w:tcPr>
            <w:tcW w:w="850" w:type="dxa"/>
            <w:gridSpan w:val="2"/>
            <w:vMerge w:val="continue"/>
            <w:tcBorders>
              <w:top w:val="single" w:color="auto" w:sz="2" w:space="0"/>
              <w:left w:val="single" w:color="auto" w:sz="2" w:space="0"/>
              <w:bottom w:val="single" w:color="auto" w:sz="2" w:space="0"/>
              <w:right w:val="single" w:color="auto" w:sz="2" w:space="0"/>
            </w:tcBorders>
            <w:noWrap w:val="0"/>
            <w:vAlign w:val="center"/>
          </w:tcPr>
          <w:p w14:paraId="321FFA27">
            <w:pPr>
              <w:adjustRightInd w:val="0"/>
              <w:snapToGrid w:val="0"/>
              <w:jc w:val="center"/>
              <w:rPr>
                <w:rFonts w:hint="eastAsia" w:ascii="宋体" w:hAnsi="宋体" w:cs="宋体"/>
                <w:szCs w:val="21"/>
                <w:highlight w:val="none"/>
              </w:rPr>
            </w:pPr>
          </w:p>
        </w:tc>
        <w:tc>
          <w:tcPr>
            <w:tcW w:w="993" w:type="dxa"/>
            <w:vMerge w:val="continue"/>
            <w:tcBorders>
              <w:top w:val="single" w:color="auto" w:sz="2" w:space="0"/>
              <w:left w:val="single" w:color="auto" w:sz="2" w:space="0"/>
              <w:bottom w:val="single" w:color="auto" w:sz="2" w:space="0"/>
              <w:right w:val="single" w:color="auto" w:sz="2" w:space="0"/>
            </w:tcBorders>
            <w:noWrap w:val="0"/>
            <w:vAlign w:val="center"/>
          </w:tcPr>
          <w:p w14:paraId="7E42FB74">
            <w:pPr>
              <w:adjustRightInd w:val="0"/>
              <w:snapToGrid w:val="0"/>
              <w:jc w:val="center"/>
              <w:rPr>
                <w:rFonts w:hint="eastAsia" w:ascii="宋体" w:hAnsi="宋体" w:cs="宋体"/>
                <w:sz w:val="24"/>
                <w:highlight w:val="none"/>
              </w:rPr>
            </w:pPr>
          </w:p>
        </w:tc>
        <w:tc>
          <w:tcPr>
            <w:tcW w:w="1611" w:type="dxa"/>
            <w:tcBorders>
              <w:top w:val="single" w:color="auto" w:sz="2" w:space="0"/>
              <w:left w:val="single" w:color="auto" w:sz="2" w:space="0"/>
              <w:bottom w:val="single" w:color="auto" w:sz="2" w:space="0"/>
              <w:right w:val="single" w:color="auto" w:sz="2" w:space="0"/>
            </w:tcBorders>
            <w:noWrap w:val="0"/>
            <w:vAlign w:val="center"/>
          </w:tcPr>
          <w:p w14:paraId="51D591BD">
            <w:pPr>
              <w:adjustRightInd w:val="0"/>
              <w:snapToGrid w:val="0"/>
              <w:spacing w:line="340" w:lineRule="exact"/>
              <w:jc w:val="center"/>
              <w:rPr>
                <w:rFonts w:hint="eastAsia" w:ascii="宋体" w:hAnsi="宋体" w:cs="宋体"/>
                <w:szCs w:val="21"/>
                <w:highlight w:val="none"/>
              </w:rPr>
            </w:pPr>
            <w:r>
              <w:rPr>
                <w:rFonts w:hint="eastAsia"/>
                <w:szCs w:val="21"/>
                <w:highlight w:val="none"/>
              </w:rPr>
              <w:t>工期保证体系及保证措施</w:t>
            </w:r>
          </w:p>
        </w:tc>
        <w:tc>
          <w:tcPr>
            <w:tcW w:w="675" w:type="dxa"/>
            <w:tcBorders>
              <w:top w:val="single" w:color="auto" w:sz="2" w:space="0"/>
              <w:left w:val="single" w:color="auto" w:sz="2" w:space="0"/>
              <w:bottom w:val="single" w:color="auto" w:sz="2" w:space="0"/>
              <w:right w:val="single" w:color="auto" w:sz="2" w:space="0"/>
            </w:tcBorders>
            <w:noWrap w:val="0"/>
            <w:vAlign w:val="center"/>
          </w:tcPr>
          <w:p w14:paraId="4D679733">
            <w:pPr>
              <w:adjustRightInd w:val="0"/>
              <w:snapToGrid w:val="0"/>
              <w:spacing w:line="340" w:lineRule="exact"/>
              <w:jc w:val="center"/>
              <w:rPr>
                <w:rFonts w:hint="eastAsia" w:ascii="宋体" w:hAnsi="宋体" w:eastAsia="宋体" w:cs="宋体"/>
                <w:szCs w:val="21"/>
                <w:highlight w:val="none"/>
                <w:lang w:eastAsia="zh-CN"/>
              </w:rPr>
            </w:pPr>
            <w:r>
              <w:rPr>
                <w:rFonts w:hint="eastAsia"/>
                <w:szCs w:val="21"/>
                <w:highlight w:val="none"/>
                <w:lang w:val="en-US" w:eastAsia="zh-CN"/>
              </w:rPr>
              <w:t>5</w:t>
            </w:r>
          </w:p>
        </w:tc>
        <w:tc>
          <w:tcPr>
            <w:tcW w:w="4433" w:type="dxa"/>
            <w:tcBorders>
              <w:top w:val="single" w:color="auto" w:sz="2" w:space="0"/>
              <w:left w:val="single" w:color="auto" w:sz="2" w:space="0"/>
              <w:right w:val="single" w:color="auto" w:sz="12" w:space="0"/>
            </w:tcBorders>
            <w:noWrap w:val="0"/>
            <w:vAlign w:val="center"/>
          </w:tcPr>
          <w:p w14:paraId="702714CE">
            <w:pPr>
              <w:adjustRightInd w:val="0"/>
              <w:snapToGrid w:val="0"/>
              <w:spacing w:line="340" w:lineRule="exact"/>
              <w:rPr>
                <w:rFonts w:hint="eastAsia"/>
                <w:szCs w:val="21"/>
                <w:highlight w:val="none"/>
              </w:rPr>
            </w:pPr>
            <w:r>
              <w:rPr>
                <w:rFonts w:hint="eastAsia"/>
                <w:szCs w:val="21"/>
                <w:highlight w:val="none"/>
              </w:rPr>
              <w:t xml:space="preserve">方案与措施基本满足施工要求，得 </w:t>
            </w:r>
            <w:r>
              <w:rPr>
                <w:rFonts w:hint="eastAsia"/>
                <w:szCs w:val="21"/>
                <w:highlight w:val="none"/>
                <w:lang w:val="en-US" w:eastAsia="zh-CN"/>
              </w:rPr>
              <w:t>3</w:t>
            </w:r>
            <w:r>
              <w:rPr>
                <w:rFonts w:hint="eastAsia"/>
                <w:szCs w:val="21"/>
                <w:highlight w:val="none"/>
              </w:rPr>
              <w:t xml:space="preserve"> 分。</w:t>
            </w:r>
          </w:p>
          <w:p w14:paraId="4C936748">
            <w:pPr>
              <w:adjustRightInd w:val="0"/>
              <w:snapToGrid w:val="0"/>
              <w:spacing w:line="340" w:lineRule="exact"/>
              <w:rPr>
                <w:rFonts w:hint="eastAsia" w:ascii="宋体" w:hAnsi="宋体" w:cs="宋体"/>
                <w:szCs w:val="21"/>
                <w:highlight w:val="none"/>
              </w:rPr>
            </w:pPr>
            <w:r>
              <w:rPr>
                <w:rFonts w:hint="eastAsia"/>
                <w:szCs w:val="21"/>
                <w:highlight w:val="none"/>
              </w:rPr>
              <w:t xml:space="preserve">工期保证体系和保证措施具有操作性、先进、合理，得 </w:t>
            </w:r>
            <w:r>
              <w:rPr>
                <w:rFonts w:hint="eastAsia" w:ascii="宋体" w:hAnsi="宋体" w:cs="宋体"/>
                <w:szCs w:val="21"/>
                <w:highlight w:val="none"/>
                <w:lang w:val="en-US" w:eastAsia="zh-CN"/>
              </w:rPr>
              <w:t>4</w:t>
            </w:r>
            <w:r>
              <w:rPr>
                <w:rFonts w:hint="eastAsia" w:ascii="宋体" w:hAnsi="宋体" w:cs="宋体"/>
                <w:szCs w:val="21"/>
                <w:highlight w:val="none"/>
              </w:rPr>
              <w:t>-</w:t>
            </w:r>
            <w:r>
              <w:rPr>
                <w:rFonts w:hint="eastAsia" w:ascii="宋体" w:hAnsi="宋体" w:cs="宋体"/>
                <w:szCs w:val="21"/>
                <w:highlight w:val="none"/>
                <w:lang w:val="en-US" w:eastAsia="zh-CN"/>
              </w:rPr>
              <w:t>5</w:t>
            </w:r>
            <w:r>
              <w:rPr>
                <w:rFonts w:hint="eastAsia"/>
                <w:szCs w:val="21"/>
                <w:highlight w:val="none"/>
              </w:rPr>
              <w:t>分。</w:t>
            </w:r>
          </w:p>
        </w:tc>
      </w:tr>
      <w:tr w14:paraId="286651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17" w:hRule="atLeast"/>
        </w:trPr>
        <w:tc>
          <w:tcPr>
            <w:tcW w:w="879" w:type="dxa"/>
            <w:vMerge w:val="continue"/>
            <w:tcBorders>
              <w:top w:val="single" w:color="auto" w:sz="2" w:space="0"/>
              <w:left w:val="single" w:color="auto" w:sz="12" w:space="0"/>
              <w:bottom w:val="single" w:color="auto" w:sz="2" w:space="0"/>
              <w:right w:val="single" w:color="auto" w:sz="2" w:space="0"/>
            </w:tcBorders>
            <w:noWrap w:val="0"/>
            <w:vAlign w:val="center"/>
          </w:tcPr>
          <w:p w14:paraId="6723F12C">
            <w:pPr>
              <w:adjustRightInd w:val="0"/>
              <w:snapToGrid w:val="0"/>
              <w:spacing w:line="340" w:lineRule="exact"/>
              <w:jc w:val="center"/>
              <w:rPr>
                <w:rFonts w:hint="eastAsia" w:ascii="宋体" w:hAnsi="宋体" w:cs="宋体"/>
                <w:szCs w:val="21"/>
                <w:highlight w:val="none"/>
              </w:rPr>
            </w:pPr>
          </w:p>
        </w:tc>
        <w:tc>
          <w:tcPr>
            <w:tcW w:w="850" w:type="dxa"/>
            <w:gridSpan w:val="2"/>
            <w:vMerge w:val="continue"/>
            <w:tcBorders>
              <w:top w:val="single" w:color="auto" w:sz="2" w:space="0"/>
              <w:left w:val="single" w:color="auto" w:sz="2" w:space="0"/>
              <w:bottom w:val="single" w:color="auto" w:sz="2" w:space="0"/>
              <w:right w:val="single" w:color="auto" w:sz="2" w:space="0"/>
            </w:tcBorders>
            <w:noWrap w:val="0"/>
            <w:vAlign w:val="center"/>
          </w:tcPr>
          <w:p w14:paraId="7CF66C04">
            <w:pPr>
              <w:adjustRightInd w:val="0"/>
              <w:snapToGrid w:val="0"/>
              <w:jc w:val="center"/>
              <w:rPr>
                <w:rFonts w:hint="eastAsia" w:ascii="宋体" w:hAnsi="宋体" w:cs="宋体"/>
                <w:szCs w:val="21"/>
                <w:highlight w:val="none"/>
              </w:rPr>
            </w:pPr>
          </w:p>
        </w:tc>
        <w:tc>
          <w:tcPr>
            <w:tcW w:w="993" w:type="dxa"/>
            <w:vMerge w:val="continue"/>
            <w:tcBorders>
              <w:top w:val="single" w:color="auto" w:sz="2" w:space="0"/>
              <w:left w:val="single" w:color="auto" w:sz="2" w:space="0"/>
              <w:bottom w:val="single" w:color="auto" w:sz="2" w:space="0"/>
              <w:right w:val="single" w:color="auto" w:sz="2" w:space="0"/>
            </w:tcBorders>
            <w:noWrap w:val="0"/>
            <w:vAlign w:val="center"/>
          </w:tcPr>
          <w:p w14:paraId="73800358">
            <w:pPr>
              <w:adjustRightInd w:val="0"/>
              <w:snapToGrid w:val="0"/>
              <w:jc w:val="center"/>
              <w:rPr>
                <w:rFonts w:hint="eastAsia" w:ascii="宋体" w:hAnsi="宋体" w:cs="宋体"/>
                <w:sz w:val="24"/>
                <w:highlight w:val="none"/>
              </w:rPr>
            </w:pPr>
          </w:p>
        </w:tc>
        <w:tc>
          <w:tcPr>
            <w:tcW w:w="1611" w:type="dxa"/>
            <w:tcBorders>
              <w:top w:val="single" w:color="auto" w:sz="2" w:space="0"/>
              <w:left w:val="single" w:color="auto" w:sz="2" w:space="0"/>
              <w:bottom w:val="single" w:color="auto" w:sz="2" w:space="0"/>
              <w:right w:val="single" w:color="auto" w:sz="2" w:space="0"/>
            </w:tcBorders>
            <w:noWrap w:val="0"/>
            <w:vAlign w:val="center"/>
          </w:tcPr>
          <w:p w14:paraId="382C96D4">
            <w:pPr>
              <w:adjustRightInd w:val="0"/>
              <w:snapToGrid w:val="0"/>
              <w:spacing w:line="340" w:lineRule="exact"/>
              <w:jc w:val="center"/>
              <w:rPr>
                <w:rFonts w:hint="eastAsia" w:ascii="宋体" w:hAnsi="宋体" w:cs="宋体"/>
                <w:szCs w:val="21"/>
                <w:highlight w:val="none"/>
              </w:rPr>
            </w:pPr>
            <w:r>
              <w:rPr>
                <w:rFonts w:hint="eastAsia"/>
                <w:szCs w:val="21"/>
                <w:highlight w:val="none"/>
              </w:rPr>
              <w:t>工程质量管理体系及保证措施</w:t>
            </w:r>
          </w:p>
        </w:tc>
        <w:tc>
          <w:tcPr>
            <w:tcW w:w="675" w:type="dxa"/>
            <w:tcBorders>
              <w:top w:val="single" w:color="auto" w:sz="2" w:space="0"/>
              <w:left w:val="single" w:color="auto" w:sz="2" w:space="0"/>
              <w:bottom w:val="single" w:color="auto" w:sz="2" w:space="0"/>
              <w:right w:val="single" w:color="auto" w:sz="2" w:space="0"/>
            </w:tcBorders>
            <w:noWrap w:val="0"/>
            <w:vAlign w:val="center"/>
          </w:tcPr>
          <w:p w14:paraId="4BF44D44">
            <w:pPr>
              <w:adjustRightInd w:val="0"/>
              <w:snapToGrid w:val="0"/>
              <w:spacing w:line="340" w:lineRule="exact"/>
              <w:jc w:val="center"/>
              <w:rPr>
                <w:rFonts w:hint="eastAsia" w:ascii="宋体" w:hAnsi="宋体" w:cs="宋体"/>
                <w:szCs w:val="21"/>
                <w:highlight w:val="none"/>
              </w:rPr>
            </w:pPr>
            <w:r>
              <w:rPr>
                <w:rFonts w:hint="eastAsia"/>
                <w:szCs w:val="21"/>
                <w:highlight w:val="none"/>
              </w:rPr>
              <w:t>5</w:t>
            </w:r>
          </w:p>
        </w:tc>
        <w:tc>
          <w:tcPr>
            <w:tcW w:w="4433" w:type="dxa"/>
            <w:tcBorders>
              <w:top w:val="single" w:color="auto" w:sz="2" w:space="0"/>
              <w:left w:val="single" w:color="auto" w:sz="2" w:space="0"/>
              <w:right w:val="single" w:color="auto" w:sz="12" w:space="0"/>
            </w:tcBorders>
            <w:noWrap w:val="0"/>
            <w:vAlign w:val="center"/>
          </w:tcPr>
          <w:p w14:paraId="60C75656">
            <w:pPr>
              <w:adjustRightInd w:val="0"/>
              <w:snapToGrid w:val="0"/>
              <w:spacing w:line="340" w:lineRule="exact"/>
              <w:rPr>
                <w:rFonts w:hint="eastAsia" w:ascii="宋体" w:hAnsi="宋体" w:cs="宋体"/>
                <w:szCs w:val="21"/>
                <w:highlight w:val="none"/>
              </w:rPr>
            </w:pPr>
            <w:r>
              <w:rPr>
                <w:rFonts w:hint="eastAsia" w:ascii="宋体" w:hAnsi="宋体" w:cs="宋体"/>
                <w:szCs w:val="21"/>
                <w:highlight w:val="none"/>
              </w:rPr>
              <w:t>方案与措施基本满足施工要求，得 3 分。</w:t>
            </w:r>
          </w:p>
          <w:p w14:paraId="3321A2D7">
            <w:pPr>
              <w:adjustRightInd w:val="0"/>
              <w:snapToGrid w:val="0"/>
              <w:spacing w:line="340" w:lineRule="exact"/>
              <w:rPr>
                <w:rFonts w:hint="eastAsia" w:ascii="宋体" w:hAnsi="宋体" w:cs="宋体"/>
                <w:szCs w:val="21"/>
                <w:highlight w:val="none"/>
              </w:rPr>
            </w:pPr>
            <w:r>
              <w:rPr>
                <w:rFonts w:hint="eastAsia" w:ascii="宋体" w:hAnsi="宋体" w:cs="宋体"/>
                <w:szCs w:val="21"/>
                <w:highlight w:val="none"/>
              </w:rPr>
              <w:t>工程质量管理体系和保证措施具有操作性、先进、合理，得 4-5 分。</w:t>
            </w:r>
          </w:p>
        </w:tc>
      </w:tr>
      <w:tr w14:paraId="5AA608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17" w:hRule="atLeast"/>
        </w:trPr>
        <w:tc>
          <w:tcPr>
            <w:tcW w:w="879" w:type="dxa"/>
            <w:vMerge w:val="continue"/>
            <w:tcBorders>
              <w:top w:val="single" w:color="auto" w:sz="2" w:space="0"/>
              <w:left w:val="single" w:color="auto" w:sz="12" w:space="0"/>
              <w:bottom w:val="single" w:color="auto" w:sz="2" w:space="0"/>
              <w:right w:val="single" w:color="auto" w:sz="2" w:space="0"/>
            </w:tcBorders>
            <w:noWrap w:val="0"/>
            <w:vAlign w:val="center"/>
          </w:tcPr>
          <w:p w14:paraId="5F7B9211">
            <w:pPr>
              <w:adjustRightInd w:val="0"/>
              <w:snapToGrid w:val="0"/>
              <w:spacing w:line="340" w:lineRule="exact"/>
              <w:jc w:val="center"/>
              <w:rPr>
                <w:rFonts w:hint="eastAsia" w:ascii="宋体" w:hAnsi="宋体" w:cs="宋体"/>
                <w:szCs w:val="21"/>
                <w:highlight w:val="none"/>
              </w:rPr>
            </w:pPr>
          </w:p>
        </w:tc>
        <w:tc>
          <w:tcPr>
            <w:tcW w:w="850" w:type="dxa"/>
            <w:gridSpan w:val="2"/>
            <w:vMerge w:val="continue"/>
            <w:tcBorders>
              <w:top w:val="single" w:color="auto" w:sz="2" w:space="0"/>
              <w:left w:val="single" w:color="auto" w:sz="2" w:space="0"/>
              <w:bottom w:val="single" w:color="auto" w:sz="2" w:space="0"/>
              <w:right w:val="single" w:color="auto" w:sz="2" w:space="0"/>
            </w:tcBorders>
            <w:noWrap w:val="0"/>
            <w:vAlign w:val="center"/>
          </w:tcPr>
          <w:p w14:paraId="780BE48C">
            <w:pPr>
              <w:adjustRightInd w:val="0"/>
              <w:snapToGrid w:val="0"/>
              <w:jc w:val="center"/>
              <w:rPr>
                <w:rFonts w:hint="eastAsia" w:ascii="宋体" w:hAnsi="宋体" w:cs="宋体"/>
                <w:szCs w:val="21"/>
                <w:highlight w:val="none"/>
              </w:rPr>
            </w:pPr>
          </w:p>
        </w:tc>
        <w:tc>
          <w:tcPr>
            <w:tcW w:w="993" w:type="dxa"/>
            <w:vMerge w:val="continue"/>
            <w:tcBorders>
              <w:top w:val="single" w:color="auto" w:sz="2" w:space="0"/>
              <w:left w:val="single" w:color="auto" w:sz="2" w:space="0"/>
              <w:bottom w:val="single" w:color="auto" w:sz="2" w:space="0"/>
              <w:right w:val="single" w:color="auto" w:sz="2" w:space="0"/>
            </w:tcBorders>
            <w:noWrap w:val="0"/>
            <w:vAlign w:val="center"/>
          </w:tcPr>
          <w:p w14:paraId="6E637128">
            <w:pPr>
              <w:adjustRightInd w:val="0"/>
              <w:snapToGrid w:val="0"/>
              <w:jc w:val="center"/>
              <w:rPr>
                <w:rFonts w:hint="eastAsia" w:ascii="宋体" w:hAnsi="宋体" w:cs="宋体"/>
                <w:sz w:val="24"/>
                <w:highlight w:val="none"/>
              </w:rPr>
            </w:pPr>
          </w:p>
        </w:tc>
        <w:tc>
          <w:tcPr>
            <w:tcW w:w="1611" w:type="dxa"/>
            <w:tcBorders>
              <w:top w:val="single" w:color="auto" w:sz="2" w:space="0"/>
              <w:left w:val="single" w:color="auto" w:sz="2" w:space="0"/>
              <w:bottom w:val="single" w:color="auto" w:sz="2" w:space="0"/>
              <w:right w:val="single" w:color="auto" w:sz="2" w:space="0"/>
            </w:tcBorders>
            <w:noWrap w:val="0"/>
            <w:vAlign w:val="center"/>
          </w:tcPr>
          <w:p w14:paraId="1C216E6F">
            <w:pPr>
              <w:adjustRightInd w:val="0"/>
              <w:snapToGrid w:val="0"/>
              <w:spacing w:line="340" w:lineRule="exact"/>
              <w:jc w:val="center"/>
              <w:rPr>
                <w:rFonts w:hint="eastAsia" w:ascii="宋体" w:hAnsi="宋体" w:cs="宋体"/>
                <w:szCs w:val="21"/>
                <w:highlight w:val="none"/>
              </w:rPr>
            </w:pPr>
            <w:r>
              <w:rPr>
                <w:rFonts w:hint="eastAsia"/>
                <w:szCs w:val="21"/>
                <w:highlight w:val="none"/>
              </w:rPr>
              <w:t>安全生产管理体系及保证措施</w:t>
            </w:r>
          </w:p>
        </w:tc>
        <w:tc>
          <w:tcPr>
            <w:tcW w:w="675" w:type="dxa"/>
            <w:tcBorders>
              <w:top w:val="single" w:color="auto" w:sz="2" w:space="0"/>
              <w:left w:val="single" w:color="auto" w:sz="2" w:space="0"/>
              <w:bottom w:val="single" w:color="auto" w:sz="2" w:space="0"/>
              <w:right w:val="single" w:color="auto" w:sz="2" w:space="0"/>
            </w:tcBorders>
            <w:noWrap w:val="0"/>
            <w:vAlign w:val="center"/>
          </w:tcPr>
          <w:p w14:paraId="57FA2923">
            <w:pPr>
              <w:adjustRightInd w:val="0"/>
              <w:snapToGrid w:val="0"/>
              <w:spacing w:line="340" w:lineRule="exact"/>
              <w:jc w:val="center"/>
              <w:rPr>
                <w:rFonts w:hint="eastAsia" w:ascii="宋体" w:hAnsi="宋体" w:cs="宋体"/>
                <w:szCs w:val="21"/>
                <w:highlight w:val="none"/>
              </w:rPr>
            </w:pPr>
            <w:r>
              <w:rPr>
                <w:rFonts w:hint="eastAsia"/>
                <w:szCs w:val="21"/>
                <w:highlight w:val="none"/>
              </w:rPr>
              <w:t>5</w:t>
            </w:r>
          </w:p>
        </w:tc>
        <w:tc>
          <w:tcPr>
            <w:tcW w:w="4433" w:type="dxa"/>
            <w:tcBorders>
              <w:top w:val="single" w:color="auto" w:sz="2" w:space="0"/>
              <w:left w:val="single" w:color="auto" w:sz="2" w:space="0"/>
              <w:right w:val="single" w:color="auto" w:sz="12" w:space="0"/>
            </w:tcBorders>
            <w:noWrap w:val="0"/>
            <w:vAlign w:val="center"/>
          </w:tcPr>
          <w:p w14:paraId="55785B70">
            <w:pPr>
              <w:adjustRightInd w:val="0"/>
              <w:snapToGrid w:val="0"/>
              <w:spacing w:line="340" w:lineRule="exact"/>
              <w:rPr>
                <w:rFonts w:hint="eastAsia"/>
                <w:szCs w:val="21"/>
                <w:highlight w:val="none"/>
              </w:rPr>
            </w:pPr>
            <w:r>
              <w:rPr>
                <w:rFonts w:hint="eastAsia"/>
                <w:szCs w:val="21"/>
                <w:highlight w:val="none"/>
              </w:rPr>
              <w:t>方案与措施基本满足施工要求，得 3 分。</w:t>
            </w:r>
          </w:p>
          <w:p w14:paraId="5A816011">
            <w:pPr>
              <w:adjustRightInd w:val="0"/>
              <w:snapToGrid w:val="0"/>
              <w:spacing w:line="340" w:lineRule="exact"/>
              <w:rPr>
                <w:rFonts w:hint="eastAsia" w:ascii="宋体" w:hAnsi="宋体" w:cs="宋体"/>
                <w:szCs w:val="21"/>
                <w:highlight w:val="none"/>
              </w:rPr>
            </w:pPr>
            <w:r>
              <w:rPr>
                <w:rFonts w:hint="eastAsia"/>
                <w:szCs w:val="21"/>
                <w:highlight w:val="none"/>
              </w:rPr>
              <w:t>安全生产管理体系和保证措施具有操作性、先进、合理，得 4-5 分。</w:t>
            </w:r>
          </w:p>
        </w:tc>
      </w:tr>
      <w:tr w14:paraId="7A9C64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36" w:hRule="atLeast"/>
        </w:trPr>
        <w:tc>
          <w:tcPr>
            <w:tcW w:w="879" w:type="dxa"/>
            <w:vMerge w:val="continue"/>
            <w:tcBorders>
              <w:top w:val="single" w:color="auto" w:sz="2" w:space="0"/>
              <w:left w:val="single" w:color="auto" w:sz="12" w:space="0"/>
              <w:bottom w:val="single" w:color="auto" w:sz="2" w:space="0"/>
              <w:right w:val="single" w:color="auto" w:sz="2" w:space="0"/>
            </w:tcBorders>
            <w:noWrap w:val="0"/>
            <w:vAlign w:val="center"/>
          </w:tcPr>
          <w:p w14:paraId="7898C62B">
            <w:pPr>
              <w:adjustRightInd w:val="0"/>
              <w:snapToGrid w:val="0"/>
              <w:spacing w:line="340" w:lineRule="exact"/>
              <w:jc w:val="center"/>
              <w:rPr>
                <w:rFonts w:hint="eastAsia" w:ascii="宋体" w:hAnsi="宋体" w:cs="宋体"/>
                <w:szCs w:val="21"/>
                <w:highlight w:val="none"/>
              </w:rPr>
            </w:pPr>
          </w:p>
        </w:tc>
        <w:tc>
          <w:tcPr>
            <w:tcW w:w="850" w:type="dxa"/>
            <w:gridSpan w:val="2"/>
            <w:vMerge w:val="continue"/>
            <w:tcBorders>
              <w:top w:val="single" w:color="auto" w:sz="2" w:space="0"/>
              <w:left w:val="single" w:color="auto" w:sz="2" w:space="0"/>
              <w:bottom w:val="single" w:color="auto" w:sz="2" w:space="0"/>
              <w:right w:val="single" w:color="auto" w:sz="2" w:space="0"/>
            </w:tcBorders>
            <w:noWrap w:val="0"/>
            <w:vAlign w:val="center"/>
          </w:tcPr>
          <w:p w14:paraId="30112972">
            <w:pPr>
              <w:adjustRightInd w:val="0"/>
              <w:snapToGrid w:val="0"/>
              <w:jc w:val="center"/>
              <w:rPr>
                <w:rFonts w:hint="eastAsia" w:ascii="宋体" w:hAnsi="宋体" w:cs="宋体"/>
                <w:szCs w:val="21"/>
                <w:highlight w:val="none"/>
              </w:rPr>
            </w:pPr>
          </w:p>
        </w:tc>
        <w:tc>
          <w:tcPr>
            <w:tcW w:w="993" w:type="dxa"/>
            <w:vMerge w:val="continue"/>
            <w:tcBorders>
              <w:top w:val="single" w:color="auto" w:sz="2" w:space="0"/>
              <w:left w:val="single" w:color="auto" w:sz="2" w:space="0"/>
              <w:bottom w:val="single" w:color="auto" w:sz="2" w:space="0"/>
              <w:right w:val="single" w:color="auto" w:sz="2" w:space="0"/>
            </w:tcBorders>
            <w:noWrap w:val="0"/>
            <w:vAlign w:val="center"/>
          </w:tcPr>
          <w:p w14:paraId="2845D764">
            <w:pPr>
              <w:adjustRightInd w:val="0"/>
              <w:snapToGrid w:val="0"/>
              <w:jc w:val="center"/>
              <w:rPr>
                <w:rFonts w:hint="eastAsia" w:ascii="宋体" w:hAnsi="宋体" w:cs="宋体"/>
                <w:sz w:val="24"/>
                <w:highlight w:val="none"/>
              </w:rPr>
            </w:pPr>
          </w:p>
        </w:tc>
        <w:tc>
          <w:tcPr>
            <w:tcW w:w="1611" w:type="dxa"/>
            <w:tcBorders>
              <w:top w:val="single" w:color="auto" w:sz="2" w:space="0"/>
              <w:left w:val="single" w:color="auto" w:sz="2" w:space="0"/>
              <w:bottom w:val="single" w:color="auto" w:sz="2" w:space="0"/>
              <w:right w:val="single" w:color="auto" w:sz="2" w:space="0"/>
            </w:tcBorders>
            <w:noWrap w:val="0"/>
            <w:vAlign w:val="center"/>
          </w:tcPr>
          <w:p w14:paraId="102391EB">
            <w:pPr>
              <w:adjustRightInd w:val="0"/>
              <w:snapToGrid w:val="0"/>
              <w:spacing w:line="340" w:lineRule="exact"/>
              <w:jc w:val="center"/>
              <w:rPr>
                <w:rFonts w:hint="eastAsia" w:ascii="宋体" w:hAnsi="宋体" w:cs="宋体"/>
                <w:szCs w:val="21"/>
                <w:highlight w:val="none"/>
              </w:rPr>
            </w:pPr>
            <w:r>
              <w:rPr>
                <w:rFonts w:hint="eastAsia"/>
                <w:szCs w:val="21"/>
                <w:highlight w:val="none"/>
              </w:rPr>
              <w:t>环境保护、水土保持保证体系及保证措施</w:t>
            </w:r>
          </w:p>
        </w:tc>
        <w:tc>
          <w:tcPr>
            <w:tcW w:w="675" w:type="dxa"/>
            <w:tcBorders>
              <w:top w:val="single" w:color="auto" w:sz="2" w:space="0"/>
              <w:left w:val="single" w:color="auto" w:sz="2" w:space="0"/>
              <w:bottom w:val="single" w:color="auto" w:sz="2" w:space="0"/>
              <w:right w:val="single" w:color="auto" w:sz="2" w:space="0"/>
            </w:tcBorders>
            <w:noWrap w:val="0"/>
            <w:vAlign w:val="center"/>
          </w:tcPr>
          <w:p w14:paraId="091BD592">
            <w:pPr>
              <w:adjustRightInd w:val="0"/>
              <w:snapToGrid w:val="0"/>
              <w:spacing w:line="340" w:lineRule="exact"/>
              <w:jc w:val="center"/>
              <w:rPr>
                <w:rFonts w:hint="eastAsia" w:ascii="宋体" w:hAnsi="宋体" w:cs="宋体"/>
                <w:szCs w:val="21"/>
                <w:highlight w:val="none"/>
              </w:rPr>
            </w:pPr>
            <w:r>
              <w:rPr>
                <w:rFonts w:hint="eastAsia"/>
                <w:szCs w:val="21"/>
                <w:highlight w:val="none"/>
              </w:rPr>
              <w:t>5</w:t>
            </w:r>
          </w:p>
        </w:tc>
        <w:tc>
          <w:tcPr>
            <w:tcW w:w="4433" w:type="dxa"/>
            <w:tcBorders>
              <w:top w:val="single" w:color="auto" w:sz="2" w:space="0"/>
              <w:left w:val="single" w:color="auto" w:sz="2" w:space="0"/>
              <w:right w:val="single" w:color="auto" w:sz="12" w:space="0"/>
            </w:tcBorders>
            <w:noWrap w:val="0"/>
            <w:vAlign w:val="center"/>
          </w:tcPr>
          <w:p w14:paraId="5F8926DF">
            <w:pPr>
              <w:adjustRightInd w:val="0"/>
              <w:snapToGrid w:val="0"/>
              <w:spacing w:line="340" w:lineRule="exact"/>
              <w:rPr>
                <w:rFonts w:hint="eastAsia" w:ascii="宋体" w:hAnsi="宋体" w:cs="宋体"/>
                <w:szCs w:val="21"/>
                <w:highlight w:val="none"/>
              </w:rPr>
            </w:pPr>
            <w:r>
              <w:rPr>
                <w:rFonts w:hint="eastAsia" w:ascii="宋体" w:hAnsi="宋体" w:cs="宋体"/>
                <w:szCs w:val="21"/>
                <w:highlight w:val="none"/>
              </w:rPr>
              <w:t>方案与措施基本满足施工要求，得 3 分。</w:t>
            </w:r>
          </w:p>
          <w:p w14:paraId="55CC129E">
            <w:pPr>
              <w:adjustRightInd w:val="0"/>
              <w:snapToGrid w:val="0"/>
              <w:spacing w:line="340" w:lineRule="exact"/>
              <w:rPr>
                <w:rFonts w:hint="eastAsia" w:ascii="宋体" w:hAnsi="宋体" w:cs="宋体"/>
                <w:szCs w:val="21"/>
                <w:highlight w:val="none"/>
              </w:rPr>
            </w:pPr>
            <w:r>
              <w:rPr>
                <w:rFonts w:hint="eastAsia" w:ascii="宋体" w:hAnsi="宋体" w:cs="宋体"/>
                <w:szCs w:val="21"/>
                <w:highlight w:val="none"/>
              </w:rPr>
              <w:t>环境保护、水土保持保证体系和保证措施具有操作性、先进、合理，得4-5 分。</w:t>
            </w:r>
          </w:p>
        </w:tc>
      </w:tr>
      <w:tr w14:paraId="07A5C4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85" w:hRule="atLeast"/>
        </w:trPr>
        <w:tc>
          <w:tcPr>
            <w:tcW w:w="879" w:type="dxa"/>
            <w:vMerge w:val="continue"/>
            <w:tcBorders>
              <w:top w:val="single" w:color="auto" w:sz="2" w:space="0"/>
              <w:left w:val="single" w:color="auto" w:sz="12" w:space="0"/>
              <w:bottom w:val="single" w:color="auto" w:sz="2" w:space="0"/>
              <w:right w:val="single" w:color="auto" w:sz="2" w:space="0"/>
            </w:tcBorders>
            <w:noWrap w:val="0"/>
            <w:vAlign w:val="center"/>
          </w:tcPr>
          <w:p w14:paraId="64B16550">
            <w:pPr>
              <w:adjustRightInd w:val="0"/>
              <w:snapToGrid w:val="0"/>
              <w:spacing w:line="340" w:lineRule="exact"/>
              <w:jc w:val="center"/>
              <w:rPr>
                <w:rFonts w:hint="eastAsia" w:ascii="宋体" w:hAnsi="宋体" w:cs="宋体"/>
                <w:szCs w:val="21"/>
                <w:highlight w:val="none"/>
              </w:rPr>
            </w:pPr>
          </w:p>
        </w:tc>
        <w:tc>
          <w:tcPr>
            <w:tcW w:w="850" w:type="dxa"/>
            <w:gridSpan w:val="2"/>
            <w:vMerge w:val="continue"/>
            <w:tcBorders>
              <w:top w:val="single" w:color="auto" w:sz="2" w:space="0"/>
              <w:left w:val="single" w:color="auto" w:sz="2" w:space="0"/>
              <w:bottom w:val="single" w:color="auto" w:sz="2" w:space="0"/>
              <w:right w:val="single" w:color="auto" w:sz="2" w:space="0"/>
            </w:tcBorders>
            <w:noWrap w:val="0"/>
            <w:vAlign w:val="center"/>
          </w:tcPr>
          <w:p w14:paraId="1D544B76">
            <w:pPr>
              <w:adjustRightInd w:val="0"/>
              <w:snapToGrid w:val="0"/>
              <w:jc w:val="center"/>
              <w:rPr>
                <w:rFonts w:hint="eastAsia" w:ascii="宋体" w:hAnsi="宋体" w:cs="宋体"/>
                <w:szCs w:val="21"/>
                <w:highlight w:val="none"/>
              </w:rPr>
            </w:pPr>
          </w:p>
        </w:tc>
        <w:tc>
          <w:tcPr>
            <w:tcW w:w="993" w:type="dxa"/>
            <w:vMerge w:val="continue"/>
            <w:tcBorders>
              <w:top w:val="single" w:color="auto" w:sz="2" w:space="0"/>
              <w:left w:val="single" w:color="auto" w:sz="2" w:space="0"/>
              <w:bottom w:val="single" w:color="auto" w:sz="2" w:space="0"/>
              <w:right w:val="single" w:color="auto" w:sz="2" w:space="0"/>
            </w:tcBorders>
            <w:noWrap w:val="0"/>
            <w:vAlign w:val="center"/>
          </w:tcPr>
          <w:p w14:paraId="27DD48EF">
            <w:pPr>
              <w:adjustRightInd w:val="0"/>
              <w:snapToGrid w:val="0"/>
              <w:jc w:val="center"/>
              <w:rPr>
                <w:rFonts w:hint="eastAsia" w:ascii="宋体" w:hAnsi="宋体" w:cs="宋体"/>
                <w:sz w:val="24"/>
                <w:highlight w:val="none"/>
              </w:rPr>
            </w:pPr>
          </w:p>
        </w:tc>
        <w:tc>
          <w:tcPr>
            <w:tcW w:w="1611" w:type="dxa"/>
            <w:tcBorders>
              <w:top w:val="single" w:color="auto" w:sz="2" w:space="0"/>
              <w:left w:val="single" w:color="auto" w:sz="2" w:space="0"/>
              <w:bottom w:val="single" w:color="auto" w:sz="2" w:space="0"/>
              <w:right w:val="single" w:color="auto" w:sz="2" w:space="0"/>
            </w:tcBorders>
            <w:noWrap w:val="0"/>
            <w:vAlign w:val="center"/>
          </w:tcPr>
          <w:p w14:paraId="1F5A7482">
            <w:pPr>
              <w:adjustRightInd w:val="0"/>
              <w:snapToGrid w:val="0"/>
              <w:spacing w:line="340" w:lineRule="exact"/>
              <w:jc w:val="center"/>
              <w:rPr>
                <w:rFonts w:hint="eastAsia" w:ascii="宋体" w:hAnsi="宋体" w:cs="宋体"/>
                <w:szCs w:val="21"/>
                <w:highlight w:val="none"/>
              </w:rPr>
            </w:pPr>
            <w:r>
              <w:rPr>
                <w:rFonts w:hint="eastAsia" w:ascii="宋体" w:hAnsi="宋体" w:cs="宋体"/>
                <w:szCs w:val="21"/>
                <w:highlight w:val="none"/>
              </w:rPr>
              <w:t>文明施工、文物保护保证体系及保证措施</w:t>
            </w:r>
          </w:p>
        </w:tc>
        <w:tc>
          <w:tcPr>
            <w:tcW w:w="675" w:type="dxa"/>
            <w:tcBorders>
              <w:top w:val="single" w:color="auto" w:sz="2" w:space="0"/>
              <w:left w:val="single" w:color="auto" w:sz="2" w:space="0"/>
              <w:bottom w:val="single" w:color="auto" w:sz="2" w:space="0"/>
              <w:right w:val="single" w:color="auto" w:sz="2" w:space="0"/>
            </w:tcBorders>
            <w:noWrap w:val="0"/>
            <w:vAlign w:val="center"/>
          </w:tcPr>
          <w:p w14:paraId="505FDA9F">
            <w:pPr>
              <w:adjustRightInd w:val="0"/>
              <w:snapToGrid w:val="0"/>
              <w:spacing w:line="340" w:lineRule="exact"/>
              <w:jc w:val="center"/>
              <w:rPr>
                <w:rFonts w:hint="eastAsia" w:ascii="宋体" w:hAnsi="宋体" w:cs="宋体"/>
                <w:szCs w:val="21"/>
                <w:highlight w:val="none"/>
              </w:rPr>
            </w:pPr>
            <w:r>
              <w:rPr>
                <w:rFonts w:hint="eastAsia"/>
                <w:szCs w:val="21"/>
                <w:highlight w:val="none"/>
              </w:rPr>
              <w:t>5</w:t>
            </w:r>
          </w:p>
        </w:tc>
        <w:tc>
          <w:tcPr>
            <w:tcW w:w="4433" w:type="dxa"/>
            <w:tcBorders>
              <w:top w:val="single" w:color="auto" w:sz="2" w:space="0"/>
              <w:left w:val="single" w:color="auto" w:sz="2" w:space="0"/>
              <w:right w:val="single" w:color="auto" w:sz="12" w:space="0"/>
            </w:tcBorders>
            <w:noWrap w:val="0"/>
            <w:vAlign w:val="center"/>
          </w:tcPr>
          <w:p w14:paraId="4E20E99C">
            <w:pPr>
              <w:adjustRightInd w:val="0"/>
              <w:snapToGrid w:val="0"/>
              <w:spacing w:line="340" w:lineRule="exact"/>
              <w:rPr>
                <w:rFonts w:hint="eastAsia" w:ascii="宋体" w:hAnsi="宋体" w:cs="宋体"/>
                <w:szCs w:val="21"/>
                <w:highlight w:val="none"/>
              </w:rPr>
            </w:pPr>
            <w:r>
              <w:rPr>
                <w:rFonts w:hint="eastAsia" w:ascii="宋体" w:hAnsi="宋体" w:cs="宋体"/>
                <w:szCs w:val="21"/>
                <w:highlight w:val="none"/>
              </w:rPr>
              <w:t>方案与措施基本满足施工要求，得3分。</w:t>
            </w:r>
          </w:p>
          <w:p w14:paraId="6D9E15C2">
            <w:pPr>
              <w:adjustRightInd w:val="0"/>
              <w:snapToGrid w:val="0"/>
              <w:spacing w:line="340" w:lineRule="exact"/>
              <w:rPr>
                <w:rFonts w:hint="eastAsia" w:ascii="宋体" w:hAnsi="宋体" w:cs="宋体"/>
                <w:szCs w:val="21"/>
                <w:highlight w:val="none"/>
              </w:rPr>
            </w:pPr>
            <w:r>
              <w:rPr>
                <w:rFonts w:hint="eastAsia" w:ascii="宋体" w:hAnsi="宋体" w:cs="宋体"/>
                <w:szCs w:val="21"/>
                <w:highlight w:val="none"/>
              </w:rPr>
              <w:t>文明施工、文物保护保证体系和保证措施具有操作性、先进、合理，得4-5 分。</w:t>
            </w:r>
          </w:p>
        </w:tc>
      </w:tr>
      <w:tr w14:paraId="26D066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50" w:hRule="atLeast"/>
        </w:trPr>
        <w:tc>
          <w:tcPr>
            <w:tcW w:w="879" w:type="dxa"/>
            <w:vMerge w:val="continue"/>
            <w:tcBorders>
              <w:top w:val="single" w:color="auto" w:sz="2" w:space="0"/>
              <w:left w:val="single" w:color="auto" w:sz="12" w:space="0"/>
              <w:bottom w:val="single" w:color="auto" w:sz="2" w:space="0"/>
              <w:right w:val="single" w:color="auto" w:sz="2" w:space="0"/>
            </w:tcBorders>
            <w:noWrap w:val="0"/>
            <w:vAlign w:val="center"/>
          </w:tcPr>
          <w:p w14:paraId="7AACAD1B">
            <w:pPr>
              <w:adjustRightInd w:val="0"/>
              <w:snapToGrid w:val="0"/>
              <w:spacing w:line="340" w:lineRule="exact"/>
              <w:jc w:val="center"/>
              <w:rPr>
                <w:rFonts w:hint="eastAsia" w:ascii="宋体" w:hAnsi="宋体" w:cs="宋体"/>
                <w:szCs w:val="21"/>
                <w:highlight w:val="none"/>
              </w:rPr>
            </w:pPr>
          </w:p>
        </w:tc>
        <w:tc>
          <w:tcPr>
            <w:tcW w:w="850" w:type="dxa"/>
            <w:gridSpan w:val="2"/>
            <w:vMerge w:val="continue"/>
            <w:tcBorders>
              <w:top w:val="single" w:color="auto" w:sz="2" w:space="0"/>
              <w:left w:val="single" w:color="auto" w:sz="2" w:space="0"/>
              <w:bottom w:val="single" w:color="auto" w:sz="2" w:space="0"/>
              <w:right w:val="single" w:color="auto" w:sz="2" w:space="0"/>
            </w:tcBorders>
            <w:noWrap w:val="0"/>
            <w:vAlign w:val="center"/>
          </w:tcPr>
          <w:p w14:paraId="7A4DAC87">
            <w:pPr>
              <w:adjustRightInd w:val="0"/>
              <w:snapToGrid w:val="0"/>
              <w:jc w:val="center"/>
              <w:rPr>
                <w:rFonts w:hint="eastAsia" w:ascii="宋体" w:hAnsi="宋体" w:cs="宋体"/>
                <w:szCs w:val="21"/>
                <w:highlight w:val="none"/>
              </w:rPr>
            </w:pPr>
          </w:p>
        </w:tc>
        <w:tc>
          <w:tcPr>
            <w:tcW w:w="993" w:type="dxa"/>
            <w:vMerge w:val="continue"/>
            <w:tcBorders>
              <w:top w:val="single" w:color="auto" w:sz="2" w:space="0"/>
              <w:left w:val="single" w:color="auto" w:sz="2" w:space="0"/>
              <w:bottom w:val="single" w:color="auto" w:sz="2" w:space="0"/>
              <w:right w:val="single" w:color="auto" w:sz="2" w:space="0"/>
            </w:tcBorders>
            <w:noWrap w:val="0"/>
            <w:vAlign w:val="center"/>
          </w:tcPr>
          <w:p w14:paraId="2362D011">
            <w:pPr>
              <w:adjustRightInd w:val="0"/>
              <w:snapToGrid w:val="0"/>
              <w:jc w:val="center"/>
              <w:rPr>
                <w:rFonts w:hint="eastAsia" w:ascii="宋体" w:hAnsi="宋体" w:cs="宋体"/>
                <w:sz w:val="24"/>
                <w:highlight w:val="none"/>
              </w:rPr>
            </w:pPr>
          </w:p>
        </w:tc>
        <w:tc>
          <w:tcPr>
            <w:tcW w:w="1611" w:type="dxa"/>
            <w:tcBorders>
              <w:top w:val="single" w:color="auto" w:sz="2" w:space="0"/>
              <w:left w:val="single" w:color="auto" w:sz="2" w:space="0"/>
              <w:bottom w:val="single" w:color="auto" w:sz="2" w:space="0"/>
              <w:right w:val="single" w:color="auto" w:sz="2" w:space="0"/>
            </w:tcBorders>
            <w:noWrap w:val="0"/>
            <w:vAlign w:val="center"/>
          </w:tcPr>
          <w:p w14:paraId="28CCA08B">
            <w:pPr>
              <w:adjustRightInd w:val="0"/>
              <w:snapToGrid w:val="0"/>
              <w:spacing w:line="340" w:lineRule="exact"/>
              <w:jc w:val="center"/>
              <w:rPr>
                <w:rFonts w:hint="eastAsia" w:ascii="宋体" w:hAnsi="宋体" w:cs="宋体"/>
                <w:szCs w:val="21"/>
                <w:highlight w:val="none"/>
              </w:rPr>
            </w:pPr>
            <w:r>
              <w:rPr>
                <w:rFonts w:hint="eastAsia"/>
                <w:szCs w:val="21"/>
                <w:highlight w:val="none"/>
              </w:rPr>
              <w:t>项目风险预测与防范，事故应急预案</w:t>
            </w:r>
          </w:p>
        </w:tc>
        <w:tc>
          <w:tcPr>
            <w:tcW w:w="675" w:type="dxa"/>
            <w:tcBorders>
              <w:top w:val="single" w:color="auto" w:sz="2" w:space="0"/>
              <w:left w:val="single" w:color="auto" w:sz="2" w:space="0"/>
              <w:bottom w:val="single" w:color="auto" w:sz="2" w:space="0"/>
              <w:right w:val="single" w:color="auto" w:sz="2" w:space="0"/>
            </w:tcBorders>
            <w:noWrap w:val="0"/>
            <w:vAlign w:val="center"/>
          </w:tcPr>
          <w:p w14:paraId="7518C19F">
            <w:pPr>
              <w:adjustRightInd w:val="0"/>
              <w:snapToGrid w:val="0"/>
              <w:spacing w:line="340" w:lineRule="exact"/>
              <w:jc w:val="center"/>
              <w:rPr>
                <w:rFonts w:hint="eastAsia" w:ascii="宋体" w:hAnsi="宋体" w:eastAsia="宋体" w:cs="宋体"/>
                <w:szCs w:val="21"/>
                <w:highlight w:val="none"/>
                <w:lang w:eastAsia="zh-CN"/>
              </w:rPr>
            </w:pPr>
            <w:r>
              <w:rPr>
                <w:rFonts w:hint="eastAsia"/>
                <w:szCs w:val="21"/>
                <w:highlight w:val="none"/>
                <w:lang w:val="en-US" w:eastAsia="zh-CN"/>
              </w:rPr>
              <w:t>5</w:t>
            </w:r>
          </w:p>
        </w:tc>
        <w:tc>
          <w:tcPr>
            <w:tcW w:w="4433" w:type="dxa"/>
            <w:tcBorders>
              <w:top w:val="single" w:color="auto" w:sz="2" w:space="0"/>
              <w:left w:val="single" w:color="auto" w:sz="2" w:space="0"/>
              <w:right w:val="single" w:color="auto" w:sz="12" w:space="0"/>
            </w:tcBorders>
            <w:noWrap w:val="0"/>
            <w:vAlign w:val="center"/>
          </w:tcPr>
          <w:p w14:paraId="14F16839">
            <w:pPr>
              <w:adjustRightInd w:val="0"/>
              <w:snapToGrid w:val="0"/>
              <w:spacing w:line="340" w:lineRule="exact"/>
              <w:rPr>
                <w:rFonts w:hint="eastAsia"/>
                <w:szCs w:val="21"/>
                <w:highlight w:val="none"/>
              </w:rPr>
            </w:pPr>
            <w:r>
              <w:rPr>
                <w:rFonts w:hint="eastAsia"/>
                <w:szCs w:val="21"/>
                <w:highlight w:val="none"/>
              </w:rPr>
              <w:t>事故应急预案基本满足施工要求，得</w:t>
            </w:r>
            <w:r>
              <w:rPr>
                <w:rFonts w:hint="eastAsia"/>
                <w:szCs w:val="21"/>
                <w:highlight w:val="none"/>
                <w:lang w:val="en-US" w:eastAsia="zh-CN"/>
              </w:rPr>
              <w:t>3</w:t>
            </w:r>
            <w:r>
              <w:rPr>
                <w:rFonts w:hint="eastAsia"/>
                <w:szCs w:val="21"/>
                <w:highlight w:val="none"/>
              </w:rPr>
              <w:t xml:space="preserve"> 分。</w:t>
            </w:r>
          </w:p>
          <w:p w14:paraId="510F9427">
            <w:pPr>
              <w:adjustRightInd w:val="0"/>
              <w:snapToGrid w:val="0"/>
              <w:spacing w:line="340" w:lineRule="exact"/>
              <w:rPr>
                <w:rFonts w:hint="eastAsia" w:ascii="宋体" w:hAnsi="宋体" w:cs="宋体"/>
                <w:szCs w:val="21"/>
                <w:highlight w:val="none"/>
              </w:rPr>
            </w:pPr>
            <w:r>
              <w:rPr>
                <w:rFonts w:hint="eastAsia"/>
                <w:szCs w:val="21"/>
                <w:highlight w:val="none"/>
              </w:rPr>
              <w:t>项目风险预测与防范具体，预案具有操作性、先进、合理，得</w:t>
            </w:r>
            <w:r>
              <w:rPr>
                <w:rFonts w:hint="eastAsia" w:ascii="宋体" w:hAnsi="宋体" w:cs="宋体"/>
                <w:szCs w:val="21"/>
                <w:highlight w:val="none"/>
              </w:rPr>
              <w:t>4-5</w:t>
            </w:r>
            <w:r>
              <w:rPr>
                <w:rFonts w:hint="eastAsia"/>
                <w:szCs w:val="21"/>
                <w:highlight w:val="none"/>
              </w:rPr>
              <w:t xml:space="preserve"> 分。</w:t>
            </w:r>
            <w:r>
              <w:rPr>
                <w:szCs w:val="21"/>
                <w:highlight w:val="none"/>
              </w:rPr>
              <w:t xml:space="preserve"> </w:t>
            </w:r>
          </w:p>
        </w:tc>
      </w:tr>
      <w:tr w14:paraId="69C8C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73" w:hRule="atLeast"/>
        </w:trPr>
        <w:tc>
          <w:tcPr>
            <w:tcW w:w="879" w:type="dxa"/>
            <w:vMerge w:val="restart"/>
            <w:tcBorders>
              <w:top w:val="single" w:color="auto" w:sz="2" w:space="0"/>
              <w:left w:val="single" w:color="auto" w:sz="12" w:space="0"/>
              <w:bottom w:val="single" w:color="auto" w:sz="2" w:space="0"/>
              <w:right w:val="single" w:color="auto" w:sz="2" w:space="0"/>
            </w:tcBorders>
            <w:noWrap w:val="0"/>
            <w:vAlign w:val="center"/>
          </w:tcPr>
          <w:p w14:paraId="15EEAF54">
            <w:pPr>
              <w:adjustRightInd w:val="0"/>
              <w:snapToGrid w:val="0"/>
              <w:spacing w:line="340" w:lineRule="exact"/>
              <w:jc w:val="center"/>
              <w:rPr>
                <w:rFonts w:hint="eastAsia" w:ascii="宋体" w:hAnsi="宋体" w:cs="宋体"/>
                <w:szCs w:val="21"/>
                <w:highlight w:val="none"/>
              </w:rPr>
            </w:pPr>
            <w:r>
              <w:rPr>
                <w:rFonts w:hint="eastAsia" w:ascii="宋体" w:hAnsi="宋体" w:cs="宋体"/>
                <w:szCs w:val="21"/>
                <w:highlight w:val="none"/>
              </w:rPr>
              <w:t>2.2.2（2）</w:t>
            </w:r>
          </w:p>
        </w:tc>
        <w:tc>
          <w:tcPr>
            <w:tcW w:w="850" w:type="dxa"/>
            <w:gridSpan w:val="2"/>
            <w:vMerge w:val="restart"/>
            <w:tcBorders>
              <w:top w:val="single" w:color="auto" w:sz="2" w:space="0"/>
              <w:left w:val="single" w:color="auto" w:sz="2" w:space="0"/>
              <w:bottom w:val="single" w:color="auto" w:sz="2" w:space="0"/>
              <w:right w:val="single" w:color="auto" w:sz="2" w:space="0"/>
            </w:tcBorders>
            <w:noWrap w:val="0"/>
            <w:vAlign w:val="center"/>
          </w:tcPr>
          <w:p w14:paraId="26EB323C">
            <w:pPr>
              <w:adjustRightInd w:val="0"/>
              <w:snapToGrid w:val="0"/>
              <w:jc w:val="center"/>
              <w:rPr>
                <w:rFonts w:hint="eastAsia" w:ascii="宋体" w:hAnsi="宋体" w:cs="宋体"/>
                <w:szCs w:val="21"/>
                <w:highlight w:val="none"/>
              </w:rPr>
            </w:pPr>
            <w:r>
              <w:rPr>
                <w:rFonts w:hint="eastAsia" w:ascii="宋体" w:hAnsi="宋体" w:cs="宋体"/>
                <w:szCs w:val="21"/>
                <w:highlight w:val="none"/>
              </w:rPr>
              <w:t>主要人员</w:t>
            </w:r>
          </w:p>
        </w:tc>
        <w:tc>
          <w:tcPr>
            <w:tcW w:w="993" w:type="dxa"/>
            <w:vMerge w:val="restart"/>
            <w:tcBorders>
              <w:top w:val="single" w:color="auto" w:sz="2" w:space="0"/>
              <w:left w:val="single" w:color="auto" w:sz="2" w:space="0"/>
              <w:bottom w:val="single" w:color="auto" w:sz="2" w:space="0"/>
              <w:right w:val="single" w:color="auto" w:sz="2" w:space="0"/>
            </w:tcBorders>
            <w:noWrap w:val="0"/>
            <w:vAlign w:val="center"/>
          </w:tcPr>
          <w:p w14:paraId="63D10673">
            <w:pPr>
              <w:adjustRightInd w:val="0"/>
              <w:snapToGrid w:val="0"/>
              <w:jc w:val="center"/>
              <w:rPr>
                <w:rFonts w:hint="eastAsia" w:ascii="宋体" w:hAnsi="宋体" w:cs="宋体"/>
                <w:sz w:val="24"/>
                <w:highlight w:val="none"/>
              </w:rPr>
            </w:pPr>
            <w:r>
              <w:rPr>
                <w:rFonts w:hint="eastAsia" w:ascii="宋体" w:hAnsi="宋体" w:cs="宋体"/>
                <w:szCs w:val="21"/>
                <w:highlight w:val="none"/>
              </w:rPr>
              <w:t>30分</w:t>
            </w:r>
          </w:p>
        </w:tc>
        <w:tc>
          <w:tcPr>
            <w:tcW w:w="1611" w:type="dxa"/>
            <w:tcBorders>
              <w:top w:val="single" w:color="auto" w:sz="2" w:space="0"/>
              <w:left w:val="single" w:color="auto" w:sz="2" w:space="0"/>
              <w:bottom w:val="single" w:color="auto" w:sz="2" w:space="0"/>
              <w:right w:val="single" w:color="auto" w:sz="2" w:space="0"/>
            </w:tcBorders>
            <w:noWrap w:val="0"/>
            <w:vAlign w:val="center"/>
          </w:tcPr>
          <w:p w14:paraId="26453C6B">
            <w:pPr>
              <w:adjustRightInd w:val="0"/>
              <w:snapToGrid w:val="0"/>
              <w:spacing w:line="340" w:lineRule="exact"/>
              <w:jc w:val="center"/>
              <w:rPr>
                <w:rFonts w:hint="eastAsia" w:ascii="宋体" w:hAnsi="宋体" w:cs="宋体"/>
                <w:szCs w:val="21"/>
                <w:highlight w:val="none"/>
              </w:rPr>
            </w:pPr>
            <w:r>
              <w:rPr>
                <w:rFonts w:hint="eastAsia" w:ascii="宋体" w:hAnsi="宋体" w:cs="宋体"/>
                <w:szCs w:val="21"/>
                <w:highlight w:val="none"/>
              </w:rPr>
              <w:t>项目经理任职资格与业绩</w:t>
            </w:r>
          </w:p>
        </w:tc>
        <w:tc>
          <w:tcPr>
            <w:tcW w:w="675" w:type="dxa"/>
            <w:tcBorders>
              <w:top w:val="single" w:color="auto" w:sz="2" w:space="0"/>
              <w:left w:val="single" w:color="auto" w:sz="2" w:space="0"/>
              <w:bottom w:val="single" w:color="auto" w:sz="2" w:space="0"/>
              <w:right w:val="single" w:color="auto" w:sz="2" w:space="0"/>
            </w:tcBorders>
            <w:noWrap w:val="0"/>
            <w:vAlign w:val="center"/>
          </w:tcPr>
          <w:p w14:paraId="0CACB306">
            <w:pPr>
              <w:adjustRightInd w:val="0"/>
              <w:snapToGrid w:val="0"/>
              <w:spacing w:line="340" w:lineRule="exact"/>
              <w:jc w:val="center"/>
              <w:rPr>
                <w:rFonts w:hint="eastAsia" w:ascii="宋体" w:hAnsi="宋体" w:cs="宋体"/>
                <w:szCs w:val="21"/>
                <w:highlight w:val="none"/>
              </w:rPr>
            </w:pPr>
            <w:r>
              <w:rPr>
                <w:rFonts w:hint="eastAsia" w:ascii="宋体" w:hAnsi="宋体" w:cs="宋体"/>
                <w:szCs w:val="21"/>
                <w:highlight w:val="none"/>
              </w:rPr>
              <w:t>15</w:t>
            </w:r>
          </w:p>
        </w:tc>
        <w:tc>
          <w:tcPr>
            <w:tcW w:w="4433" w:type="dxa"/>
            <w:tcBorders>
              <w:top w:val="single" w:color="auto" w:sz="2" w:space="0"/>
              <w:left w:val="single" w:color="auto" w:sz="2" w:space="0"/>
              <w:right w:val="single" w:color="auto" w:sz="12" w:space="0"/>
            </w:tcBorders>
            <w:noWrap w:val="0"/>
            <w:vAlign w:val="center"/>
          </w:tcPr>
          <w:p w14:paraId="37C33227">
            <w:pPr>
              <w:adjustRightInd w:val="0"/>
              <w:snapToGrid w:val="0"/>
              <w:spacing w:line="340" w:lineRule="exact"/>
              <w:jc w:val="left"/>
              <w:rPr>
                <w:rFonts w:ascii="宋体" w:hAnsi="宋体" w:cs="宋体"/>
                <w:szCs w:val="21"/>
                <w:highlight w:val="none"/>
              </w:rPr>
            </w:pPr>
            <w:bookmarkStart w:id="31" w:name="OLE_LINK11"/>
            <w:r>
              <w:rPr>
                <w:rFonts w:hint="eastAsia" w:ascii="宋体" w:hAnsi="宋体" w:cs="宋体"/>
                <w:szCs w:val="21"/>
                <w:highlight w:val="none"/>
              </w:rPr>
              <w:t>满足最低资格审查条件要求得9分。</w:t>
            </w:r>
          </w:p>
          <w:bookmarkEnd w:id="31"/>
          <w:p w14:paraId="6C71660A">
            <w:pPr>
              <w:adjustRightInd w:val="0"/>
              <w:snapToGrid w:val="0"/>
              <w:spacing w:line="340" w:lineRule="exact"/>
              <w:jc w:val="left"/>
              <w:rPr>
                <w:rFonts w:hint="eastAsia" w:ascii="宋体" w:hAnsi="宋体" w:cs="宋体"/>
                <w:sz w:val="18"/>
                <w:szCs w:val="18"/>
                <w:highlight w:val="none"/>
              </w:rPr>
            </w:pPr>
            <w:r>
              <w:rPr>
                <w:rFonts w:hint="eastAsia" w:ascii="宋体" w:hAnsi="宋体" w:cs="宋体"/>
                <w:szCs w:val="21"/>
                <w:highlight w:val="none"/>
              </w:rPr>
              <w:t>在满足最低要求的基础上，项目</w:t>
            </w:r>
            <w:r>
              <w:rPr>
                <w:rFonts w:hint="eastAsia" w:ascii="宋体" w:hAnsi="宋体" w:cs="宋体"/>
                <w:szCs w:val="21"/>
                <w:highlight w:val="none"/>
                <w:lang w:val="en-US" w:eastAsia="zh-CN"/>
              </w:rPr>
              <w:t>经理</w:t>
            </w:r>
            <w:r>
              <w:rPr>
                <w:rFonts w:hint="eastAsia" w:ascii="宋体" w:hAnsi="宋体" w:cs="宋体"/>
                <w:szCs w:val="21"/>
                <w:highlight w:val="none"/>
              </w:rPr>
              <w:t>具有一项</w:t>
            </w:r>
            <w:r>
              <w:rPr>
                <w:rFonts w:hint="eastAsia" w:ascii="宋体" w:hAnsi="宋体" w:cs="宋体"/>
                <w:szCs w:val="21"/>
                <w:highlight w:val="none"/>
                <w:lang w:val="en-US" w:eastAsia="zh-CN"/>
              </w:rPr>
              <w:t>桥梁</w:t>
            </w:r>
            <w:r>
              <w:rPr>
                <w:rFonts w:hint="eastAsia" w:ascii="宋体" w:hAnsi="宋体" w:cs="宋体"/>
                <w:szCs w:val="21"/>
                <w:highlight w:val="none"/>
              </w:rPr>
              <w:t>业绩（含新建、改建、扩建、养护等）加</w:t>
            </w:r>
            <w:r>
              <w:rPr>
                <w:rFonts w:hint="eastAsia" w:ascii="宋体" w:hAnsi="宋体" w:cs="宋体"/>
                <w:szCs w:val="21"/>
                <w:highlight w:val="none"/>
                <w:lang w:val="en-US" w:eastAsia="zh-CN"/>
              </w:rPr>
              <w:t>6</w:t>
            </w:r>
            <w:r>
              <w:rPr>
                <w:rFonts w:hint="eastAsia" w:ascii="宋体" w:hAnsi="宋体" w:cs="宋体"/>
                <w:szCs w:val="21"/>
                <w:highlight w:val="none"/>
              </w:rPr>
              <w:t>分，最多加6分。</w:t>
            </w:r>
          </w:p>
        </w:tc>
      </w:tr>
      <w:tr w14:paraId="62F746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19" w:hRule="atLeast"/>
        </w:trPr>
        <w:tc>
          <w:tcPr>
            <w:tcW w:w="879" w:type="dxa"/>
            <w:vMerge w:val="continue"/>
            <w:tcBorders>
              <w:top w:val="single" w:color="auto" w:sz="2" w:space="0"/>
              <w:left w:val="single" w:color="auto" w:sz="12" w:space="0"/>
              <w:bottom w:val="single" w:color="auto" w:sz="2" w:space="0"/>
              <w:right w:val="single" w:color="auto" w:sz="2" w:space="0"/>
            </w:tcBorders>
            <w:noWrap w:val="0"/>
            <w:vAlign w:val="center"/>
          </w:tcPr>
          <w:p w14:paraId="74E8B32E">
            <w:pPr>
              <w:adjustRightInd w:val="0"/>
              <w:snapToGrid w:val="0"/>
              <w:spacing w:line="340" w:lineRule="exact"/>
              <w:jc w:val="center"/>
              <w:rPr>
                <w:rFonts w:hint="eastAsia" w:ascii="宋体" w:hAnsi="宋体" w:cs="宋体"/>
                <w:szCs w:val="21"/>
                <w:highlight w:val="none"/>
              </w:rPr>
            </w:pPr>
          </w:p>
        </w:tc>
        <w:tc>
          <w:tcPr>
            <w:tcW w:w="850" w:type="dxa"/>
            <w:gridSpan w:val="2"/>
            <w:vMerge w:val="continue"/>
            <w:tcBorders>
              <w:top w:val="single" w:color="auto" w:sz="2" w:space="0"/>
              <w:left w:val="single" w:color="auto" w:sz="2" w:space="0"/>
              <w:bottom w:val="single" w:color="auto" w:sz="2" w:space="0"/>
              <w:right w:val="single" w:color="auto" w:sz="2" w:space="0"/>
            </w:tcBorders>
            <w:noWrap w:val="0"/>
            <w:vAlign w:val="center"/>
          </w:tcPr>
          <w:p w14:paraId="5F3094A6">
            <w:pPr>
              <w:adjustRightInd w:val="0"/>
              <w:snapToGrid w:val="0"/>
              <w:jc w:val="center"/>
              <w:rPr>
                <w:rFonts w:hint="eastAsia" w:ascii="宋体" w:hAnsi="宋体" w:cs="宋体"/>
                <w:szCs w:val="21"/>
                <w:highlight w:val="none"/>
              </w:rPr>
            </w:pPr>
          </w:p>
        </w:tc>
        <w:tc>
          <w:tcPr>
            <w:tcW w:w="993" w:type="dxa"/>
            <w:vMerge w:val="continue"/>
            <w:tcBorders>
              <w:top w:val="single" w:color="auto" w:sz="2" w:space="0"/>
              <w:left w:val="single" w:color="auto" w:sz="2" w:space="0"/>
              <w:bottom w:val="single" w:color="auto" w:sz="2" w:space="0"/>
              <w:right w:val="single" w:color="auto" w:sz="2" w:space="0"/>
            </w:tcBorders>
            <w:noWrap w:val="0"/>
            <w:vAlign w:val="center"/>
          </w:tcPr>
          <w:p w14:paraId="5B624F71">
            <w:pPr>
              <w:adjustRightInd w:val="0"/>
              <w:snapToGrid w:val="0"/>
              <w:jc w:val="center"/>
              <w:rPr>
                <w:rFonts w:hint="eastAsia" w:ascii="宋体" w:hAnsi="宋体" w:cs="宋体"/>
                <w:sz w:val="24"/>
                <w:highlight w:val="none"/>
              </w:rPr>
            </w:pPr>
          </w:p>
        </w:tc>
        <w:tc>
          <w:tcPr>
            <w:tcW w:w="1611" w:type="dxa"/>
            <w:tcBorders>
              <w:top w:val="single" w:color="auto" w:sz="2" w:space="0"/>
              <w:left w:val="single" w:color="auto" w:sz="2" w:space="0"/>
              <w:bottom w:val="single" w:color="auto" w:sz="2" w:space="0"/>
              <w:right w:val="single" w:color="auto" w:sz="2" w:space="0"/>
            </w:tcBorders>
            <w:noWrap w:val="0"/>
            <w:vAlign w:val="center"/>
          </w:tcPr>
          <w:p w14:paraId="413D19BC">
            <w:pPr>
              <w:adjustRightInd w:val="0"/>
              <w:snapToGrid w:val="0"/>
              <w:spacing w:line="340" w:lineRule="exact"/>
              <w:jc w:val="center"/>
              <w:rPr>
                <w:rFonts w:hint="eastAsia" w:ascii="宋体" w:hAnsi="宋体" w:cs="宋体"/>
                <w:szCs w:val="21"/>
                <w:highlight w:val="none"/>
              </w:rPr>
            </w:pPr>
            <w:r>
              <w:rPr>
                <w:rFonts w:hint="eastAsia" w:ascii="宋体" w:hAnsi="宋体" w:cs="宋体"/>
                <w:szCs w:val="21"/>
                <w:highlight w:val="none"/>
              </w:rPr>
              <w:t>项目总工任职资格与业绩</w:t>
            </w:r>
          </w:p>
        </w:tc>
        <w:tc>
          <w:tcPr>
            <w:tcW w:w="675" w:type="dxa"/>
            <w:tcBorders>
              <w:top w:val="single" w:color="auto" w:sz="2" w:space="0"/>
              <w:left w:val="single" w:color="auto" w:sz="2" w:space="0"/>
              <w:bottom w:val="single" w:color="auto" w:sz="2" w:space="0"/>
              <w:right w:val="single" w:color="auto" w:sz="2" w:space="0"/>
            </w:tcBorders>
            <w:noWrap w:val="0"/>
            <w:vAlign w:val="center"/>
          </w:tcPr>
          <w:p w14:paraId="0B83090F">
            <w:pPr>
              <w:adjustRightInd w:val="0"/>
              <w:snapToGrid w:val="0"/>
              <w:spacing w:line="340" w:lineRule="exact"/>
              <w:jc w:val="center"/>
              <w:rPr>
                <w:rFonts w:hint="eastAsia" w:ascii="宋体" w:hAnsi="宋体" w:cs="宋体"/>
                <w:szCs w:val="21"/>
                <w:highlight w:val="none"/>
              </w:rPr>
            </w:pPr>
            <w:r>
              <w:rPr>
                <w:rFonts w:hint="eastAsia" w:ascii="宋体" w:hAnsi="宋体" w:cs="宋体"/>
                <w:szCs w:val="21"/>
                <w:highlight w:val="none"/>
              </w:rPr>
              <w:t>15</w:t>
            </w:r>
          </w:p>
        </w:tc>
        <w:tc>
          <w:tcPr>
            <w:tcW w:w="4433" w:type="dxa"/>
            <w:tcBorders>
              <w:top w:val="single" w:color="auto" w:sz="2" w:space="0"/>
              <w:left w:val="single" w:color="auto" w:sz="2" w:space="0"/>
              <w:right w:val="single" w:color="auto" w:sz="12" w:space="0"/>
            </w:tcBorders>
            <w:noWrap w:val="0"/>
            <w:vAlign w:val="center"/>
          </w:tcPr>
          <w:p w14:paraId="65CBAFB4">
            <w:pPr>
              <w:adjustRightInd w:val="0"/>
              <w:snapToGrid w:val="0"/>
              <w:spacing w:line="340" w:lineRule="exact"/>
              <w:jc w:val="left"/>
              <w:rPr>
                <w:rFonts w:hint="eastAsia" w:ascii="宋体" w:hAnsi="宋体" w:cs="宋体"/>
                <w:szCs w:val="21"/>
                <w:highlight w:val="none"/>
              </w:rPr>
            </w:pPr>
            <w:r>
              <w:rPr>
                <w:rFonts w:hint="eastAsia" w:ascii="宋体" w:hAnsi="宋体" w:cs="宋体"/>
                <w:szCs w:val="21"/>
                <w:highlight w:val="none"/>
              </w:rPr>
              <w:t>满足最低资格审查条件要求得9分。</w:t>
            </w:r>
          </w:p>
          <w:p w14:paraId="751F60DF">
            <w:pPr>
              <w:adjustRightInd w:val="0"/>
              <w:snapToGrid w:val="0"/>
              <w:spacing w:line="340" w:lineRule="exact"/>
              <w:jc w:val="left"/>
              <w:rPr>
                <w:rFonts w:hint="eastAsia" w:ascii="宋体" w:hAnsi="宋体" w:cs="宋体"/>
                <w:sz w:val="18"/>
                <w:szCs w:val="18"/>
                <w:highlight w:val="none"/>
              </w:rPr>
            </w:pPr>
            <w:r>
              <w:rPr>
                <w:rFonts w:hint="eastAsia" w:ascii="宋体" w:hAnsi="宋体" w:cs="宋体"/>
                <w:szCs w:val="21"/>
                <w:highlight w:val="none"/>
              </w:rPr>
              <w:t>在满足最低要求的基础上，项目</w:t>
            </w:r>
            <w:r>
              <w:rPr>
                <w:rFonts w:hint="eastAsia" w:ascii="宋体" w:hAnsi="宋体" w:cs="宋体"/>
                <w:szCs w:val="21"/>
                <w:highlight w:val="none"/>
                <w:lang w:val="en-US" w:eastAsia="zh-CN"/>
              </w:rPr>
              <w:t>总工</w:t>
            </w:r>
            <w:r>
              <w:rPr>
                <w:rFonts w:hint="eastAsia" w:ascii="宋体" w:hAnsi="宋体" w:cs="宋体"/>
                <w:szCs w:val="21"/>
                <w:highlight w:val="none"/>
              </w:rPr>
              <w:t>具有一项</w:t>
            </w:r>
            <w:r>
              <w:rPr>
                <w:rFonts w:hint="eastAsia" w:ascii="宋体" w:hAnsi="宋体" w:cs="宋体"/>
                <w:szCs w:val="21"/>
                <w:highlight w:val="none"/>
                <w:lang w:val="en-US" w:eastAsia="zh-CN"/>
              </w:rPr>
              <w:t>桥梁</w:t>
            </w:r>
            <w:r>
              <w:rPr>
                <w:rFonts w:hint="eastAsia" w:ascii="宋体" w:hAnsi="宋体" w:cs="宋体"/>
                <w:szCs w:val="21"/>
                <w:highlight w:val="none"/>
              </w:rPr>
              <w:t>业绩（含新建、改建、扩建、养护等）加</w:t>
            </w:r>
            <w:r>
              <w:rPr>
                <w:rFonts w:hint="eastAsia" w:ascii="宋体" w:hAnsi="宋体" w:cs="宋体"/>
                <w:szCs w:val="21"/>
                <w:highlight w:val="none"/>
                <w:lang w:val="en-US" w:eastAsia="zh-CN"/>
              </w:rPr>
              <w:t>6</w:t>
            </w:r>
            <w:r>
              <w:rPr>
                <w:rFonts w:hint="eastAsia" w:ascii="宋体" w:hAnsi="宋体" w:cs="宋体"/>
                <w:szCs w:val="21"/>
                <w:highlight w:val="none"/>
              </w:rPr>
              <w:t>分，最多加6分。</w:t>
            </w:r>
          </w:p>
        </w:tc>
      </w:tr>
      <w:tr w14:paraId="7E6CDC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306" w:hRule="atLeast"/>
        </w:trPr>
        <w:tc>
          <w:tcPr>
            <w:tcW w:w="879" w:type="dxa"/>
            <w:vMerge w:val="restart"/>
            <w:tcBorders>
              <w:top w:val="single" w:color="auto" w:sz="2" w:space="0"/>
              <w:left w:val="single" w:color="auto" w:sz="12" w:space="0"/>
              <w:bottom w:val="single" w:color="auto" w:sz="2" w:space="0"/>
              <w:right w:val="single" w:color="auto" w:sz="2" w:space="0"/>
            </w:tcBorders>
            <w:noWrap w:val="0"/>
            <w:vAlign w:val="center"/>
          </w:tcPr>
          <w:p w14:paraId="6B86AA8B">
            <w:pPr>
              <w:adjustRightInd w:val="0"/>
              <w:snapToGrid w:val="0"/>
              <w:spacing w:line="340" w:lineRule="exact"/>
              <w:jc w:val="center"/>
              <w:rPr>
                <w:rFonts w:hint="eastAsia" w:ascii="宋体" w:hAnsi="宋体" w:cs="宋体"/>
                <w:szCs w:val="21"/>
                <w:highlight w:val="none"/>
              </w:rPr>
            </w:pPr>
            <w:r>
              <w:rPr>
                <w:rFonts w:hint="eastAsia" w:ascii="宋体" w:hAnsi="宋体" w:cs="宋体"/>
                <w:szCs w:val="21"/>
                <w:highlight w:val="none"/>
              </w:rPr>
              <w:t>2.2.2（3）</w:t>
            </w:r>
          </w:p>
          <w:p w14:paraId="7E830138">
            <w:pPr>
              <w:adjustRightInd w:val="0"/>
              <w:snapToGrid w:val="0"/>
              <w:spacing w:line="340" w:lineRule="exact"/>
              <w:jc w:val="center"/>
              <w:rPr>
                <w:rFonts w:hint="eastAsia" w:ascii="宋体" w:hAnsi="宋体" w:cs="宋体"/>
                <w:szCs w:val="21"/>
                <w:highlight w:val="none"/>
              </w:rPr>
            </w:pPr>
            <w:r>
              <w:rPr>
                <w:rFonts w:hint="eastAsia" w:ascii="宋体" w:hAnsi="宋体" w:cs="宋体"/>
                <w:szCs w:val="21"/>
                <w:highlight w:val="none"/>
              </w:rPr>
              <w:t>其他因素</w:t>
            </w:r>
          </w:p>
        </w:tc>
        <w:tc>
          <w:tcPr>
            <w:tcW w:w="409" w:type="dxa"/>
            <w:vMerge w:val="restart"/>
            <w:tcBorders>
              <w:top w:val="single" w:color="auto" w:sz="2" w:space="0"/>
              <w:left w:val="single" w:color="auto" w:sz="2" w:space="0"/>
              <w:bottom w:val="single" w:color="auto" w:sz="2" w:space="0"/>
              <w:right w:val="single" w:color="auto" w:sz="2" w:space="0"/>
            </w:tcBorders>
            <w:noWrap w:val="0"/>
            <w:vAlign w:val="center"/>
          </w:tcPr>
          <w:p w14:paraId="69CC8181">
            <w:pPr>
              <w:adjustRightInd w:val="0"/>
              <w:snapToGrid w:val="0"/>
              <w:jc w:val="center"/>
              <w:rPr>
                <w:rFonts w:hint="eastAsia" w:ascii="宋体" w:hAnsi="宋体" w:cs="宋体"/>
                <w:szCs w:val="21"/>
                <w:highlight w:val="none"/>
              </w:rPr>
            </w:pPr>
            <w:r>
              <w:rPr>
                <w:rFonts w:hint="eastAsia" w:ascii="宋体" w:hAnsi="宋体" w:cs="宋体"/>
                <w:szCs w:val="21"/>
                <w:highlight w:val="none"/>
              </w:rPr>
              <w:t>其他因素</w:t>
            </w:r>
          </w:p>
        </w:tc>
        <w:tc>
          <w:tcPr>
            <w:tcW w:w="441" w:type="dxa"/>
            <w:tcBorders>
              <w:top w:val="single" w:color="auto" w:sz="2" w:space="0"/>
              <w:left w:val="single" w:color="auto" w:sz="2" w:space="0"/>
              <w:bottom w:val="single" w:color="auto" w:sz="2" w:space="0"/>
              <w:right w:val="single" w:color="auto" w:sz="2" w:space="0"/>
            </w:tcBorders>
            <w:noWrap w:val="0"/>
            <w:vAlign w:val="center"/>
          </w:tcPr>
          <w:p w14:paraId="28D29E97">
            <w:pPr>
              <w:adjustRightInd w:val="0"/>
              <w:snapToGrid w:val="0"/>
              <w:jc w:val="center"/>
              <w:rPr>
                <w:rFonts w:hint="eastAsia" w:ascii="宋体" w:hAnsi="宋体" w:cs="宋体"/>
                <w:szCs w:val="21"/>
                <w:highlight w:val="none"/>
              </w:rPr>
            </w:pPr>
            <w:r>
              <w:rPr>
                <w:rFonts w:hint="eastAsia" w:ascii="宋体" w:hAnsi="宋体" w:cs="宋体"/>
                <w:szCs w:val="21"/>
                <w:highlight w:val="none"/>
              </w:rPr>
              <w:t>企业业绩</w:t>
            </w:r>
          </w:p>
        </w:tc>
        <w:tc>
          <w:tcPr>
            <w:tcW w:w="993" w:type="dxa"/>
            <w:tcBorders>
              <w:top w:val="single" w:color="auto" w:sz="2" w:space="0"/>
              <w:left w:val="single" w:color="auto" w:sz="2" w:space="0"/>
              <w:bottom w:val="single" w:color="auto" w:sz="2" w:space="0"/>
              <w:right w:val="single" w:color="auto" w:sz="2" w:space="0"/>
            </w:tcBorders>
            <w:noWrap w:val="0"/>
            <w:vAlign w:val="center"/>
          </w:tcPr>
          <w:p w14:paraId="404D21A8">
            <w:pPr>
              <w:adjustRightInd w:val="0"/>
              <w:snapToGrid w:val="0"/>
              <w:jc w:val="center"/>
              <w:rPr>
                <w:rFonts w:hint="eastAsia" w:ascii="宋体" w:hAnsi="宋体" w:cs="宋体"/>
                <w:sz w:val="24"/>
                <w:highlight w:val="none"/>
              </w:rPr>
            </w:pPr>
            <w:r>
              <w:rPr>
                <w:rFonts w:hint="eastAsia" w:ascii="宋体" w:hAnsi="宋体" w:cs="宋体"/>
                <w:szCs w:val="21"/>
                <w:highlight w:val="none"/>
              </w:rPr>
              <w:t>15分</w:t>
            </w:r>
          </w:p>
        </w:tc>
        <w:tc>
          <w:tcPr>
            <w:tcW w:w="1611" w:type="dxa"/>
            <w:tcBorders>
              <w:top w:val="single" w:color="auto" w:sz="2" w:space="0"/>
              <w:left w:val="single" w:color="auto" w:sz="2" w:space="0"/>
              <w:bottom w:val="single" w:color="auto" w:sz="2" w:space="0"/>
              <w:right w:val="single" w:color="auto" w:sz="2" w:space="0"/>
            </w:tcBorders>
            <w:noWrap w:val="0"/>
            <w:vAlign w:val="center"/>
          </w:tcPr>
          <w:p w14:paraId="1C452A39">
            <w:pPr>
              <w:adjustRightInd w:val="0"/>
              <w:snapToGrid w:val="0"/>
              <w:spacing w:line="340" w:lineRule="exact"/>
              <w:jc w:val="center"/>
              <w:rPr>
                <w:rFonts w:hint="eastAsia" w:ascii="宋体" w:hAnsi="宋体" w:cs="宋体"/>
                <w:szCs w:val="21"/>
                <w:highlight w:val="none"/>
              </w:rPr>
            </w:pPr>
            <w:r>
              <w:rPr>
                <w:rFonts w:hint="eastAsia" w:ascii="宋体" w:hAnsi="宋体" w:cs="宋体"/>
                <w:szCs w:val="21"/>
                <w:highlight w:val="none"/>
              </w:rPr>
              <w:t>投标人企业业绩</w:t>
            </w:r>
          </w:p>
        </w:tc>
        <w:tc>
          <w:tcPr>
            <w:tcW w:w="675" w:type="dxa"/>
            <w:tcBorders>
              <w:top w:val="single" w:color="auto" w:sz="2" w:space="0"/>
              <w:left w:val="single" w:color="auto" w:sz="2" w:space="0"/>
              <w:bottom w:val="single" w:color="auto" w:sz="2" w:space="0"/>
              <w:right w:val="single" w:color="auto" w:sz="2" w:space="0"/>
            </w:tcBorders>
            <w:noWrap w:val="0"/>
            <w:vAlign w:val="center"/>
          </w:tcPr>
          <w:p w14:paraId="188A919F">
            <w:pPr>
              <w:adjustRightInd w:val="0"/>
              <w:snapToGrid w:val="0"/>
              <w:spacing w:line="340" w:lineRule="exact"/>
              <w:jc w:val="center"/>
              <w:rPr>
                <w:rFonts w:hint="eastAsia" w:ascii="宋体" w:hAnsi="宋体" w:cs="宋体"/>
                <w:szCs w:val="21"/>
                <w:highlight w:val="none"/>
              </w:rPr>
            </w:pPr>
            <w:r>
              <w:rPr>
                <w:rFonts w:hint="eastAsia" w:ascii="宋体" w:hAnsi="宋体" w:cs="宋体"/>
                <w:szCs w:val="21"/>
                <w:highlight w:val="none"/>
              </w:rPr>
              <w:t>15</w:t>
            </w:r>
          </w:p>
        </w:tc>
        <w:tc>
          <w:tcPr>
            <w:tcW w:w="4433" w:type="dxa"/>
            <w:tcBorders>
              <w:top w:val="single" w:color="auto" w:sz="2" w:space="0"/>
              <w:left w:val="single" w:color="auto" w:sz="2" w:space="0"/>
              <w:right w:val="single" w:color="auto" w:sz="12" w:space="0"/>
            </w:tcBorders>
            <w:noWrap w:val="0"/>
            <w:vAlign w:val="center"/>
          </w:tcPr>
          <w:p w14:paraId="76B43DFC">
            <w:pPr>
              <w:adjustRightInd w:val="0"/>
              <w:snapToGrid w:val="0"/>
              <w:spacing w:line="340" w:lineRule="exact"/>
              <w:rPr>
                <w:rFonts w:hint="eastAsia" w:ascii="宋体" w:hAnsi="宋体" w:eastAsia="宋体" w:cs="宋体"/>
                <w:szCs w:val="21"/>
                <w:highlight w:val="none"/>
                <w:lang w:eastAsia="zh-CN"/>
              </w:rPr>
            </w:pPr>
            <w:r>
              <w:rPr>
                <w:rFonts w:hint="eastAsia" w:ascii="宋体" w:hAnsi="宋体" w:cs="宋体"/>
                <w:szCs w:val="21"/>
                <w:highlight w:val="none"/>
              </w:rPr>
              <w:t>满足最低资格审查条件要求得9分</w:t>
            </w:r>
            <w:r>
              <w:rPr>
                <w:rFonts w:hint="eastAsia" w:ascii="宋体" w:hAnsi="宋体" w:cs="宋体"/>
                <w:szCs w:val="21"/>
                <w:highlight w:val="none"/>
                <w:lang w:eastAsia="zh-CN"/>
              </w:rPr>
              <w:t>。</w:t>
            </w:r>
          </w:p>
          <w:p w14:paraId="1D9A7B66">
            <w:pPr>
              <w:adjustRightInd w:val="0"/>
              <w:snapToGrid w:val="0"/>
              <w:spacing w:line="340" w:lineRule="exact"/>
              <w:rPr>
                <w:rFonts w:hint="eastAsia" w:ascii="宋体" w:hAnsi="宋体" w:cs="宋体"/>
                <w:szCs w:val="21"/>
                <w:highlight w:val="none"/>
              </w:rPr>
            </w:pPr>
            <w:r>
              <w:rPr>
                <w:rFonts w:hint="eastAsia" w:ascii="宋体" w:hAnsi="宋体" w:cs="宋体"/>
                <w:szCs w:val="21"/>
                <w:highlight w:val="none"/>
              </w:rPr>
              <w:t>在满足最低要求的基础上</w:t>
            </w:r>
            <w:r>
              <w:rPr>
                <w:rFonts w:hint="eastAsia" w:ascii="宋体" w:hAnsi="宋体" w:cs="宋体"/>
                <w:szCs w:val="21"/>
                <w:highlight w:val="none"/>
                <w:lang w:eastAsia="zh-CN"/>
              </w:rPr>
              <w:t>，每有一项</w:t>
            </w:r>
            <w:r>
              <w:rPr>
                <w:rFonts w:hint="eastAsia" w:ascii="宋体" w:hAnsi="宋体" w:cs="宋体"/>
                <w:szCs w:val="21"/>
                <w:highlight w:val="none"/>
                <w:lang w:val="en-US" w:eastAsia="zh-CN"/>
              </w:rPr>
              <w:t>桥梁</w:t>
            </w:r>
            <w:r>
              <w:rPr>
                <w:rFonts w:hint="eastAsia" w:ascii="宋体" w:hAnsi="宋体" w:cs="宋体"/>
                <w:szCs w:val="21"/>
                <w:highlight w:val="none"/>
                <w:lang w:eastAsia="zh-CN"/>
              </w:rPr>
              <w:t>业绩（含新建、改建、扩建、养护等）</w:t>
            </w:r>
            <w:r>
              <w:rPr>
                <w:rFonts w:hint="eastAsia" w:ascii="宋体" w:hAnsi="宋体" w:cs="宋体"/>
                <w:szCs w:val="21"/>
                <w:highlight w:val="none"/>
                <w:lang w:val="en-US" w:eastAsia="zh-CN"/>
              </w:rPr>
              <w:t>的施工业绩加3分，最多加 6 分。</w:t>
            </w:r>
          </w:p>
        </w:tc>
      </w:tr>
      <w:tr w14:paraId="4BE2F7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756" w:hRule="atLeast"/>
        </w:trPr>
        <w:tc>
          <w:tcPr>
            <w:tcW w:w="879" w:type="dxa"/>
            <w:vMerge w:val="continue"/>
            <w:tcBorders>
              <w:top w:val="single" w:color="auto" w:sz="2" w:space="0"/>
              <w:left w:val="single" w:color="auto" w:sz="12" w:space="0"/>
              <w:bottom w:val="single" w:color="auto" w:sz="2" w:space="0"/>
              <w:right w:val="single" w:color="auto" w:sz="2" w:space="0"/>
            </w:tcBorders>
            <w:noWrap w:val="0"/>
            <w:vAlign w:val="center"/>
          </w:tcPr>
          <w:p w14:paraId="3C30E91D">
            <w:pPr>
              <w:adjustRightInd w:val="0"/>
              <w:snapToGrid w:val="0"/>
              <w:spacing w:line="340" w:lineRule="exact"/>
              <w:jc w:val="center"/>
              <w:rPr>
                <w:rFonts w:hint="eastAsia" w:ascii="宋体" w:hAnsi="宋体" w:cs="宋体"/>
                <w:szCs w:val="21"/>
                <w:highlight w:val="none"/>
              </w:rPr>
            </w:pPr>
          </w:p>
        </w:tc>
        <w:tc>
          <w:tcPr>
            <w:tcW w:w="409" w:type="dxa"/>
            <w:vMerge w:val="continue"/>
            <w:tcBorders>
              <w:top w:val="single" w:color="auto" w:sz="2" w:space="0"/>
              <w:left w:val="single" w:color="auto" w:sz="2" w:space="0"/>
              <w:bottom w:val="single" w:color="auto" w:sz="2" w:space="0"/>
              <w:right w:val="single" w:color="auto" w:sz="2" w:space="0"/>
            </w:tcBorders>
            <w:noWrap w:val="0"/>
            <w:vAlign w:val="center"/>
          </w:tcPr>
          <w:p w14:paraId="3C13B0E1">
            <w:pPr>
              <w:adjustRightInd w:val="0"/>
              <w:snapToGrid w:val="0"/>
              <w:ind w:left="113" w:right="113"/>
              <w:jc w:val="center"/>
              <w:rPr>
                <w:rFonts w:hint="eastAsia" w:ascii="宋体" w:hAnsi="宋体" w:cs="宋体"/>
                <w:szCs w:val="21"/>
                <w:highlight w:val="none"/>
              </w:rPr>
            </w:pPr>
          </w:p>
        </w:tc>
        <w:tc>
          <w:tcPr>
            <w:tcW w:w="441" w:type="dxa"/>
            <w:tcBorders>
              <w:top w:val="single" w:color="auto" w:sz="2" w:space="0"/>
              <w:left w:val="single" w:color="auto" w:sz="2" w:space="0"/>
              <w:bottom w:val="single" w:color="auto" w:sz="2" w:space="0"/>
              <w:right w:val="single" w:color="auto" w:sz="2" w:space="0"/>
            </w:tcBorders>
            <w:noWrap w:val="0"/>
            <w:vAlign w:val="center"/>
          </w:tcPr>
          <w:p w14:paraId="34695EEA">
            <w:pPr>
              <w:adjustRightInd w:val="0"/>
              <w:snapToGrid w:val="0"/>
              <w:ind w:left="113" w:right="113"/>
              <w:jc w:val="center"/>
              <w:rPr>
                <w:rFonts w:hint="eastAsia" w:ascii="宋体" w:hAnsi="宋体" w:cs="宋体"/>
                <w:szCs w:val="21"/>
                <w:highlight w:val="none"/>
              </w:rPr>
            </w:pPr>
            <w:r>
              <w:rPr>
                <w:rFonts w:hint="eastAsia" w:ascii="宋体" w:hAnsi="宋体" w:cs="宋体"/>
                <w:szCs w:val="21"/>
                <w:highlight w:val="none"/>
              </w:rPr>
              <w:t>履约信誉</w:t>
            </w:r>
          </w:p>
        </w:tc>
        <w:tc>
          <w:tcPr>
            <w:tcW w:w="993" w:type="dxa"/>
            <w:tcBorders>
              <w:top w:val="single" w:color="auto" w:sz="2" w:space="0"/>
              <w:left w:val="single" w:color="auto" w:sz="2" w:space="0"/>
              <w:bottom w:val="single" w:color="auto" w:sz="2" w:space="0"/>
              <w:right w:val="single" w:color="auto" w:sz="2" w:space="0"/>
            </w:tcBorders>
            <w:noWrap w:val="0"/>
            <w:vAlign w:val="center"/>
          </w:tcPr>
          <w:p w14:paraId="6943F0D7">
            <w:pPr>
              <w:adjustRightInd w:val="0"/>
              <w:snapToGrid w:val="0"/>
              <w:jc w:val="center"/>
              <w:rPr>
                <w:rFonts w:hint="eastAsia" w:ascii="宋体" w:hAnsi="宋体" w:cs="宋体"/>
                <w:szCs w:val="21"/>
                <w:highlight w:val="none"/>
              </w:rPr>
            </w:pPr>
            <w:r>
              <w:rPr>
                <w:rFonts w:hint="eastAsia" w:ascii="宋体" w:hAnsi="宋体" w:cs="宋体"/>
                <w:szCs w:val="21"/>
                <w:highlight w:val="none"/>
              </w:rPr>
              <w:t>15分</w:t>
            </w:r>
          </w:p>
        </w:tc>
        <w:tc>
          <w:tcPr>
            <w:tcW w:w="1611" w:type="dxa"/>
            <w:tcBorders>
              <w:top w:val="single" w:color="auto" w:sz="2" w:space="0"/>
              <w:left w:val="single" w:color="auto" w:sz="2" w:space="0"/>
              <w:bottom w:val="single" w:color="auto" w:sz="2" w:space="0"/>
              <w:right w:val="single" w:color="auto" w:sz="2" w:space="0"/>
            </w:tcBorders>
            <w:noWrap w:val="0"/>
            <w:vAlign w:val="center"/>
          </w:tcPr>
          <w:p w14:paraId="4F8A6FA5">
            <w:pPr>
              <w:adjustRightInd w:val="0"/>
              <w:snapToGrid w:val="0"/>
              <w:spacing w:line="340" w:lineRule="exact"/>
              <w:jc w:val="center"/>
              <w:rPr>
                <w:rFonts w:hint="eastAsia" w:ascii="宋体" w:hAnsi="宋体" w:cs="宋体"/>
                <w:szCs w:val="21"/>
                <w:highlight w:val="none"/>
              </w:rPr>
            </w:pPr>
            <w:r>
              <w:rPr>
                <w:rFonts w:hint="eastAsia" w:ascii="宋体" w:hAnsi="宋体" w:cs="宋体"/>
                <w:highlight w:val="none"/>
              </w:rPr>
              <w:t>投标人的信誉评价等级</w:t>
            </w:r>
          </w:p>
        </w:tc>
        <w:tc>
          <w:tcPr>
            <w:tcW w:w="675" w:type="dxa"/>
            <w:tcBorders>
              <w:top w:val="single" w:color="auto" w:sz="2" w:space="0"/>
              <w:left w:val="single" w:color="auto" w:sz="2" w:space="0"/>
              <w:right w:val="single" w:color="auto" w:sz="2" w:space="0"/>
            </w:tcBorders>
            <w:noWrap w:val="0"/>
            <w:vAlign w:val="center"/>
          </w:tcPr>
          <w:p w14:paraId="3833877C">
            <w:pPr>
              <w:adjustRightInd w:val="0"/>
              <w:snapToGrid w:val="0"/>
              <w:spacing w:line="340" w:lineRule="exact"/>
              <w:jc w:val="center"/>
              <w:rPr>
                <w:rFonts w:hint="eastAsia" w:ascii="宋体" w:hAnsi="宋体" w:cs="宋体"/>
                <w:szCs w:val="21"/>
                <w:highlight w:val="none"/>
              </w:rPr>
            </w:pPr>
            <w:r>
              <w:rPr>
                <w:rFonts w:hint="eastAsia" w:ascii="宋体" w:hAnsi="宋体" w:cs="宋体"/>
                <w:szCs w:val="21"/>
                <w:highlight w:val="none"/>
              </w:rPr>
              <w:t>15</w:t>
            </w:r>
          </w:p>
        </w:tc>
        <w:tc>
          <w:tcPr>
            <w:tcW w:w="4433" w:type="dxa"/>
            <w:tcBorders>
              <w:top w:val="single" w:color="auto" w:sz="2" w:space="0"/>
              <w:left w:val="single" w:color="auto" w:sz="2" w:space="0"/>
              <w:bottom w:val="single" w:color="auto" w:sz="2" w:space="0"/>
              <w:right w:val="single" w:color="auto" w:sz="12" w:space="0"/>
            </w:tcBorders>
            <w:noWrap w:val="0"/>
            <w:vAlign w:val="center"/>
          </w:tcPr>
          <w:p w14:paraId="66832763">
            <w:pPr>
              <w:keepNext w:val="0"/>
              <w:keepLines w:val="0"/>
              <w:widowControl/>
              <w:suppressLineNumbers w:val="0"/>
              <w:jc w:val="left"/>
              <w:rPr>
                <w:highlight w:val="none"/>
              </w:rPr>
            </w:pPr>
            <w:r>
              <w:rPr>
                <w:rFonts w:hint="eastAsia" w:ascii="宋体" w:hAnsi="宋体" w:eastAsia="宋体" w:cs="宋体"/>
                <w:color w:val="000000"/>
                <w:kern w:val="0"/>
                <w:sz w:val="20"/>
                <w:szCs w:val="20"/>
                <w:highlight w:val="none"/>
                <w:lang w:val="en-US" w:eastAsia="zh-CN" w:bidi="ar"/>
              </w:rPr>
              <w:t xml:space="preserve">信誉等级 AA 得 15 分 </w:t>
            </w:r>
          </w:p>
          <w:p w14:paraId="017784F3">
            <w:pPr>
              <w:keepNext w:val="0"/>
              <w:keepLines w:val="0"/>
              <w:widowControl/>
              <w:suppressLineNumbers w:val="0"/>
              <w:jc w:val="left"/>
              <w:rPr>
                <w:highlight w:val="none"/>
              </w:rPr>
            </w:pPr>
            <w:r>
              <w:rPr>
                <w:rFonts w:hint="eastAsia" w:ascii="宋体" w:hAnsi="宋体" w:eastAsia="宋体" w:cs="宋体"/>
                <w:color w:val="000000"/>
                <w:kern w:val="0"/>
                <w:sz w:val="20"/>
                <w:szCs w:val="20"/>
                <w:highlight w:val="none"/>
                <w:lang w:val="en-US" w:eastAsia="zh-CN" w:bidi="ar"/>
              </w:rPr>
              <w:t xml:space="preserve">信誉等级 A 得 12分 </w:t>
            </w:r>
          </w:p>
          <w:p w14:paraId="3A3FC699">
            <w:pPr>
              <w:keepNext w:val="0"/>
              <w:keepLines w:val="0"/>
              <w:widowControl/>
              <w:suppressLineNumbers w:val="0"/>
              <w:jc w:val="left"/>
              <w:rPr>
                <w:highlight w:val="none"/>
              </w:rPr>
            </w:pPr>
            <w:r>
              <w:rPr>
                <w:rFonts w:hint="eastAsia" w:ascii="宋体" w:hAnsi="宋体" w:eastAsia="宋体" w:cs="宋体"/>
                <w:color w:val="000000"/>
                <w:kern w:val="0"/>
                <w:sz w:val="20"/>
                <w:szCs w:val="20"/>
                <w:highlight w:val="none"/>
                <w:lang w:val="en-US" w:eastAsia="zh-CN" w:bidi="ar"/>
              </w:rPr>
              <w:t xml:space="preserve">信誉等级 B 得 9 分 </w:t>
            </w:r>
          </w:p>
          <w:p w14:paraId="586E6B9D">
            <w:pPr>
              <w:keepNext w:val="0"/>
              <w:keepLines w:val="0"/>
              <w:widowControl/>
              <w:suppressLineNumbers w:val="0"/>
              <w:jc w:val="left"/>
              <w:rPr>
                <w:highlight w:val="none"/>
              </w:rPr>
            </w:pPr>
            <w:r>
              <w:rPr>
                <w:rFonts w:hint="eastAsia" w:ascii="宋体" w:hAnsi="宋体" w:eastAsia="宋体" w:cs="宋体"/>
                <w:color w:val="000000"/>
                <w:kern w:val="0"/>
                <w:sz w:val="20"/>
                <w:szCs w:val="20"/>
                <w:highlight w:val="none"/>
                <w:lang w:val="en-US" w:eastAsia="zh-CN" w:bidi="ar"/>
              </w:rPr>
              <w:t xml:space="preserve">信誉等级 C 得 6 分 </w:t>
            </w:r>
          </w:p>
          <w:p w14:paraId="3C36FEBF">
            <w:pPr>
              <w:keepNext w:val="0"/>
              <w:keepLines w:val="0"/>
              <w:widowControl/>
              <w:suppressLineNumbers w:val="0"/>
              <w:jc w:val="left"/>
              <w:rPr>
                <w:rFonts w:hint="default"/>
                <w:highlight w:val="none"/>
                <w:lang w:val="en-US"/>
              </w:rPr>
            </w:pPr>
            <w:r>
              <w:rPr>
                <w:rFonts w:hint="eastAsia" w:ascii="宋体" w:hAnsi="宋体" w:eastAsia="宋体" w:cs="宋体"/>
                <w:color w:val="000000"/>
                <w:kern w:val="0"/>
                <w:sz w:val="20"/>
                <w:szCs w:val="20"/>
                <w:highlight w:val="none"/>
                <w:lang w:val="en-US" w:eastAsia="zh-CN" w:bidi="ar"/>
              </w:rPr>
              <w:t>信用评价 D 拒绝投标</w:t>
            </w:r>
          </w:p>
          <w:p w14:paraId="35B7EC86">
            <w:pPr>
              <w:keepNext w:val="0"/>
              <w:keepLines w:val="0"/>
              <w:widowControl/>
              <w:suppressLineNumbers w:val="0"/>
              <w:jc w:val="left"/>
              <w:rPr>
                <w:highlight w:val="none"/>
              </w:rPr>
            </w:pPr>
            <w:r>
              <w:rPr>
                <w:rFonts w:hint="eastAsia" w:ascii="宋体" w:hAnsi="宋体" w:eastAsia="宋体" w:cs="宋体"/>
                <w:color w:val="000000"/>
                <w:kern w:val="0"/>
                <w:sz w:val="20"/>
                <w:szCs w:val="20"/>
                <w:highlight w:val="none"/>
                <w:lang w:val="en-US" w:eastAsia="zh-CN" w:bidi="ar"/>
              </w:rPr>
              <w:t xml:space="preserve">投标人的信用评价按以下原则优先确定： </w:t>
            </w:r>
          </w:p>
          <w:p w14:paraId="4188C4CC">
            <w:pPr>
              <w:keepNext w:val="0"/>
              <w:keepLines w:val="0"/>
              <w:widowControl/>
              <w:suppressLineNumbers w:val="0"/>
              <w:jc w:val="left"/>
              <w:rPr>
                <w:highlight w:val="none"/>
              </w:rPr>
            </w:pPr>
            <w:r>
              <w:rPr>
                <w:rFonts w:hint="eastAsia" w:ascii="宋体" w:hAnsi="宋体" w:eastAsia="宋体" w:cs="宋体"/>
                <w:color w:val="000000"/>
                <w:kern w:val="0"/>
                <w:sz w:val="20"/>
                <w:szCs w:val="20"/>
                <w:highlight w:val="none"/>
                <w:lang w:val="en-US" w:eastAsia="zh-CN" w:bidi="ar"/>
              </w:rPr>
              <w:t xml:space="preserve">（1）采用《吉林省公路管理局2024年农村公路施工企业信用评价结果公告》中的投标人信用评价等级。 </w:t>
            </w:r>
          </w:p>
          <w:p w14:paraId="6AC20DD6">
            <w:pPr>
              <w:keepNext w:val="0"/>
              <w:keepLines w:val="0"/>
              <w:widowControl/>
              <w:suppressLineNumbers w:val="0"/>
              <w:jc w:val="left"/>
              <w:rPr>
                <w:highlight w:val="none"/>
              </w:rPr>
            </w:pPr>
            <w:r>
              <w:rPr>
                <w:rFonts w:hint="eastAsia" w:ascii="宋体" w:hAnsi="宋体" w:eastAsia="宋体" w:cs="宋体"/>
                <w:color w:val="000000"/>
                <w:kern w:val="0"/>
                <w:sz w:val="20"/>
                <w:szCs w:val="20"/>
                <w:highlight w:val="none"/>
                <w:lang w:val="en-US" w:eastAsia="zh-CN" w:bidi="ar"/>
              </w:rPr>
              <w:t xml:space="preserve">（2）吉林省交通运输厅发布的《关于发布吉林省 2024 年度公路建设市场省级信用评价结果的通告》“吉林省2024年公路施工企业信用评价结果”中投标人的企业信用等级； </w:t>
            </w:r>
          </w:p>
          <w:p w14:paraId="2DEA0E76">
            <w:pPr>
              <w:keepNext w:val="0"/>
              <w:keepLines w:val="0"/>
              <w:widowControl/>
              <w:suppressLineNumbers w:val="0"/>
              <w:jc w:val="left"/>
              <w:rPr>
                <w:highlight w:val="none"/>
              </w:rPr>
            </w:pPr>
            <w:r>
              <w:rPr>
                <w:rFonts w:hint="eastAsia" w:ascii="宋体" w:hAnsi="宋体" w:eastAsia="宋体" w:cs="宋体"/>
                <w:color w:val="000000"/>
                <w:kern w:val="0"/>
                <w:sz w:val="20"/>
                <w:szCs w:val="20"/>
                <w:highlight w:val="none"/>
                <w:lang w:val="en-US" w:eastAsia="zh-CN" w:bidi="ar"/>
              </w:rPr>
              <w:t xml:space="preserve">（3）吉林省交通运输厅发布的《关于发布2024 </w:t>
            </w:r>
          </w:p>
          <w:p w14:paraId="5926A315">
            <w:pPr>
              <w:keepNext w:val="0"/>
              <w:keepLines w:val="0"/>
              <w:widowControl/>
              <w:suppressLineNumbers w:val="0"/>
              <w:jc w:val="left"/>
              <w:rPr>
                <w:highlight w:val="none"/>
              </w:rPr>
            </w:pPr>
            <w:r>
              <w:rPr>
                <w:rFonts w:hint="eastAsia" w:ascii="宋体" w:hAnsi="宋体" w:eastAsia="宋体" w:cs="宋体"/>
                <w:color w:val="000000"/>
                <w:kern w:val="0"/>
                <w:sz w:val="20"/>
                <w:szCs w:val="20"/>
                <w:highlight w:val="none"/>
                <w:lang w:val="en-US" w:eastAsia="zh-CN" w:bidi="ar"/>
              </w:rPr>
              <w:t xml:space="preserve">年度公路建设市场吉林省省级综合评价结果的通告》（2024年第8号）“吉林省2024年公路施工企业信用评价结果”中投标人的信用等级或交通运输部“全国公路建设市场监督管理系统”“全国公路从业单位信用评价结果”中施工企业投标人的 2024年度信用等级；二者均有时，以信用评价等级低认定； </w:t>
            </w:r>
          </w:p>
          <w:p w14:paraId="308BB7B2">
            <w:pPr>
              <w:keepNext w:val="0"/>
              <w:keepLines w:val="0"/>
              <w:widowControl/>
              <w:suppressLineNumbers w:val="0"/>
              <w:jc w:val="left"/>
              <w:rPr>
                <w:rFonts w:hint="eastAsia" w:ascii="宋体" w:hAnsi="宋体" w:cs="宋体"/>
                <w:szCs w:val="21"/>
                <w:highlight w:val="none"/>
              </w:rPr>
            </w:pPr>
            <w:r>
              <w:rPr>
                <w:rFonts w:hint="eastAsia" w:ascii="宋体" w:hAnsi="宋体" w:eastAsia="宋体" w:cs="宋体"/>
                <w:color w:val="000000"/>
                <w:kern w:val="0"/>
                <w:sz w:val="20"/>
                <w:szCs w:val="20"/>
                <w:highlight w:val="none"/>
                <w:lang w:val="en-US" w:eastAsia="zh-CN" w:bidi="ar"/>
              </w:rPr>
              <w:t>（4）无上述企业信用评价且未列入交通运输部“全国公路建设市场监督管理系统”“不良行为记录”的，按 A 级对待，如有不良行为记录，视其严重程度按 B 级及以下对待。</w:t>
            </w:r>
          </w:p>
        </w:tc>
      </w:tr>
      <w:tr w14:paraId="6188A8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475" w:hRule="atLeast"/>
        </w:trPr>
        <w:tc>
          <w:tcPr>
            <w:tcW w:w="9441" w:type="dxa"/>
            <w:gridSpan w:val="7"/>
            <w:tcBorders>
              <w:top w:val="single" w:color="auto" w:sz="2" w:space="0"/>
              <w:left w:val="single" w:color="auto" w:sz="12" w:space="0"/>
              <w:bottom w:val="single" w:color="auto" w:sz="2" w:space="0"/>
              <w:right w:val="single" w:color="auto" w:sz="12" w:space="0"/>
            </w:tcBorders>
            <w:noWrap w:val="0"/>
            <w:vAlign w:val="center"/>
          </w:tcPr>
          <w:p w14:paraId="3615FC7F">
            <w:pPr>
              <w:autoSpaceDE w:val="0"/>
              <w:autoSpaceDN w:val="0"/>
              <w:adjustRightInd w:val="0"/>
              <w:snapToGrid w:val="0"/>
              <w:spacing w:line="360" w:lineRule="auto"/>
              <w:rPr>
                <w:rFonts w:hint="eastAsia" w:ascii="宋体" w:hAnsi="宋体" w:cs="宋体"/>
                <w:bCs/>
                <w:szCs w:val="21"/>
                <w:highlight w:val="none"/>
                <w:lang w:val="zh-CN"/>
              </w:rPr>
            </w:pPr>
            <w:r>
              <w:rPr>
                <w:rFonts w:hint="eastAsia" w:ascii="宋体" w:hAnsi="宋体" w:cs="宋体"/>
                <w:bCs/>
                <w:szCs w:val="21"/>
                <w:highlight w:val="none"/>
                <w:lang w:val="zh-CN"/>
              </w:rPr>
              <w:t>需要补充的其他内容：</w:t>
            </w:r>
          </w:p>
          <w:p w14:paraId="657DB5F1">
            <w:pPr>
              <w:pStyle w:val="10"/>
              <w:adjustRightInd w:val="0"/>
              <w:spacing w:line="360" w:lineRule="auto"/>
              <w:ind w:firstLine="422" w:firstLineChars="200"/>
              <w:rPr>
                <w:rFonts w:hint="eastAsia" w:ascii="宋体" w:hAnsi="宋体" w:cs="宋体"/>
                <w:bCs/>
                <w:sz w:val="21"/>
                <w:szCs w:val="21"/>
                <w:highlight w:val="none"/>
                <w:lang w:val="zh-CN"/>
              </w:rPr>
            </w:pPr>
            <w:r>
              <w:rPr>
                <w:rFonts w:hint="eastAsia" w:ascii="宋体" w:hAnsi="宋体" w:cs="宋体"/>
                <w:b/>
                <w:bCs/>
                <w:color w:val="000000"/>
                <w:sz w:val="21"/>
                <w:szCs w:val="21"/>
                <w:highlight w:val="none"/>
                <w:lang w:bidi="ar"/>
              </w:rPr>
              <w:t>技术文件（施工组织设计）采用“暗标”评审，如果施工组织设计部分没有按照施工组织设计(技术暗标部分)编制要求编制，施工组织设计部分得 0 分，评标委员会随后在详细评审汇总步骤否决其投标，并在评标报告中作出说明。</w:t>
            </w:r>
          </w:p>
        </w:tc>
      </w:tr>
      <w:bookmarkEnd w:id="30"/>
    </w:tbl>
    <w:p w14:paraId="61C57AC1">
      <w:pPr>
        <w:pStyle w:val="2"/>
        <w:rPr>
          <w:rFonts w:hint="eastAsia" w:ascii="Times New Roman" w:hAnsi="Times New Roman" w:eastAsia="宋体" w:cs="Times New Roman"/>
        </w:rPr>
      </w:pPr>
    </w:p>
    <w:p w14:paraId="6879FBD8">
      <w:pPr>
        <w:pStyle w:val="3"/>
        <w:rPr>
          <w:rFonts w:hint="eastAsia" w:ascii="Times New Roman" w:hAnsi="Times New Roman" w:eastAsia="宋体" w:cs="Times New Roman"/>
        </w:rPr>
      </w:pPr>
    </w:p>
    <w:p w14:paraId="37501A81">
      <w:pPr>
        <w:rPr>
          <w:rFonts w:hint="eastAsia" w:ascii="Times New Roman" w:hAnsi="Times New Roman" w:eastAsia="宋体" w:cs="Times New Roman"/>
        </w:rPr>
      </w:pPr>
    </w:p>
    <w:p w14:paraId="3C2F4459">
      <w:pPr>
        <w:pStyle w:val="24"/>
        <w:tabs>
          <w:tab w:val="left" w:pos="426"/>
        </w:tabs>
        <w:spacing w:line="420" w:lineRule="exact"/>
        <w:ind w:firstLine="422"/>
        <w:jc w:val="left"/>
        <w:outlineLvl w:val="2"/>
        <w:rPr>
          <w:rFonts w:hint="eastAsia" w:asciiTheme="minorEastAsia" w:hAnsiTheme="minorEastAsia" w:eastAsiaTheme="minorEastAsia"/>
          <w:bCs w:val="0"/>
          <w:sz w:val="21"/>
          <w:szCs w:val="21"/>
        </w:rPr>
      </w:pPr>
      <w:r>
        <w:rPr>
          <w:rFonts w:asciiTheme="minorEastAsia" w:hAnsiTheme="minorEastAsia" w:eastAsiaTheme="minorEastAsia"/>
          <w:bCs w:val="0"/>
          <w:sz w:val="21"/>
          <w:szCs w:val="21"/>
        </w:rPr>
        <w:t>6.</w:t>
      </w:r>
      <w:r>
        <w:rPr>
          <w:rFonts w:hint="eastAsia" w:asciiTheme="minorEastAsia" w:hAnsiTheme="minorEastAsia" w:eastAsiaTheme="minorEastAsia"/>
          <w:bCs w:val="0"/>
          <w:sz w:val="21"/>
          <w:szCs w:val="21"/>
        </w:rPr>
        <w:t>公开时间</w:t>
      </w:r>
    </w:p>
    <w:p w14:paraId="7C5DF028">
      <w:pPr>
        <w:adjustRightInd w:val="0"/>
        <w:snapToGrid w:val="0"/>
        <w:ind w:firstLine="420" w:firstLineChars="200"/>
        <w:rPr>
          <w:rFonts w:hint="eastAsia" w:asciiTheme="minorEastAsia" w:hAnsiTheme="minorEastAsia" w:eastAsiaTheme="minorEastAsia"/>
          <w:szCs w:val="21"/>
        </w:rPr>
      </w:pPr>
      <w:bookmarkStart w:id="32" w:name="_Toc361838108"/>
      <w:bookmarkStart w:id="33" w:name="_Toc444693693"/>
      <w:bookmarkStart w:id="34" w:name="_Toc257655333"/>
      <w:bookmarkStart w:id="35" w:name="_Toc356741794"/>
      <w:r>
        <w:rPr>
          <w:rFonts w:hint="eastAsia" w:ascii="宋体" w:hAnsi="宋体" w:cs="宋体"/>
        </w:rPr>
        <w:t>本次项目招标文件关键内容信息公开至投标截止之日前10天。</w:t>
      </w:r>
    </w:p>
    <w:p w14:paraId="3AD328F7">
      <w:pPr>
        <w:pStyle w:val="24"/>
        <w:tabs>
          <w:tab w:val="left" w:pos="426"/>
        </w:tabs>
        <w:spacing w:line="360" w:lineRule="exact"/>
        <w:ind w:firstLine="422"/>
        <w:jc w:val="left"/>
        <w:outlineLvl w:val="2"/>
        <w:rPr>
          <w:rFonts w:hint="eastAsia" w:asciiTheme="minorEastAsia" w:hAnsiTheme="minorEastAsia" w:eastAsiaTheme="minorEastAsia"/>
          <w:bCs w:val="0"/>
          <w:sz w:val="21"/>
          <w:szCs w:val="21"/>
        </w:rPr>
      </w:pPr>
      <w:r>
        <w:rPr>
          <w:rFonts w:hint="eastAsia" w:asciiTheme="minorEastAsia" w:hAnsiTheme="minorEastAsia" w:eastAsiaTheme="minorEastAsia"/>
          <w:bCs w:val="0"/>
          <w:sz w:val="21"/>
          <w:szCs w:val="21"/>
        </w:rPr>
        <w:t>7.</w:t>
      </w:r>
      <w:bookmarkEnd w:id="32"/>
      <w:bookmarkEnd w:id="33"/>
      <w:bookmarkEnd w:id="34"/>
      <w:bookmarkEnd w:id="35"/>
      <w:bookmarkStart w:id="36" w:name="_Toc458772805"/>
      <w:bookmarkStart w:id="37" w:name="_Toc460960729"/>
      <w:bookmarkStart w:id="38" w:name="_Toc444517394"/>
      <w:r>
        <w:rPr>
          <w:rFonts w:hint="eastAsia" w:asciiTheme="minorEastAsia" w:hAnsiTheme="minorEastAsia" w:eastAsiaTheme="minorEastAsia"/>
          <w:bCs w:val="0"/>
          <w:sz w:val="21"/>
          <w:szCs w:val="21"/>
        </w:rPr>
        <w:t>联系方式</w:t>
      </w:r>
      <w:bookmarkEnd w:id="36"/>
      <w:bookmarkEnd w:id="37"/>
      <w:bookmarkEnd w:id="38"/>
    </w:p>
    <w:tbl>
      <w:tblPr>
        <w:tblStyle w:val="14"/>
        <w:tblW w:w="9529" w:type="dxa"/>
        <w:tblInd w:w="0" w:type="dxa"/>
        <w:tblLayout w:type="fixed"/>
        <w:tblCellMar>
          <w:top w:w="0" w:type="dxa"/>
          <w:left w:w="108" w:type="dxa"/>
          <w:bottom w:w="0" w:type="dxa"/>
          <w:right w:w="108" w:type="dxa"/>
        </w:tblCellMar>
      </w:tblPr>
      <w:tblGrid>
        <w:gridCol w:w="4317"/>
        <w:gridCol w:w="5212"/>
      </w:tblGrid>
      <w:tr w14:paraId="2C5CB971">
        <w:tblPrEx>
          <w:tblCellMar>
            <w:top w:w="0" w:type="dxa"/>
            <w:left w:w="108" w:type="dxa"/>
            <w:bottom w:w="0" w:type="dxa"/>
            <w:right w:w="108" w:type="dxa"/>
          </w:tblCellMar>
        </w:tblPrEx>
        <w:tc>
          <w:tcPr>
            <w:tcW w:w="4317" w:type="dxa"/>
          </w:tcPr>
          <w:p w14:paraId="39C78067">
            <w:pPr>
              <w:ind w:left="1050" w:hanging="1050" w:hangingChars="500"/>
              <w:rPr>
                <w:rFonts w:hint="eastAsia" w:asciiTheme="minorEastAsia" w:hAnsiTheme="minorEastAsia" w:eastAsiaTheme="minorEastAsia"/>
                <w:szCs w:val="21"/>
              </w:rPr>
            </w:pPr>
            <w:r>
              <w:rPr>
                <w:rFonts w:hint="eastAsia" w:asciiTheme="minorEastAsia" w:hAnsiTheme="minorEastAsia" w:eastAsiaTheme="minorEastAsia"/>
                <w:kern w:val="0"/>
                <w:szCs w:val="21"/>
              </w:rPr>
              <w:t>委托</w:t>
            </w:r>
            <w:r>
              <w:rPr>
                <w:rFonts w:asciiTheme="minorEastAsia" w:hAnsiTheme="minorEastAsia" w:eastAsiaTheme="minorEastAsia"/>
                <w:szCs w:val="21"/>
              </w:rPr>
              <w:t xml:space="preserve">招标人: </w:t>
            </w:r>
            <w:r>
              <w:rPr>
                <w:rFonts w:hint="eastAsia" w:asciiTheme="minorEastAsia" w:hAnsiTheme="minorEastAsia" w:eastAsiaTheme="minorEastAsia"/>
                <w:szCs w:val="21"/>
                <w:lang w:val="en-US" w:eastAsia="zh-CN"/>
              </w:rPr>
              <w:t>白城市洮北区公路建设办公室</w:t>
            </w:r>
          </w:p>
        </w:tc>
        <w:tc>
          <w:tcPr>
            <w:tcW w:w="5212" w:type="dxa"/>
          </w:tcPr>
          <w:p w14:paraId="4E40F0A5">
            <w:pPr>
              <w:autoSpaceDE w:val="0"/>
              <w:autoSpaceDN w:val="0"/>
              <w:adjustRightInd w:val="0"/>
              <w:ind w:firstLine="420"/>
              <w:rPr>
                <w:rFonts w:hint="eastAsia" w:asciiTheme="minorEastAsia" w:hAnsiTheme="minorEastAsia" w:eastAsiaTheme="minorEastAsia"/>
                <w:szCs w:val="21"/>
                <w:highlight w:val="yellow"/>
              </w:rPr>
            </w:pPr>
            <w:r>
              <w:rPr>
                <w:rFonts w:hint="eastAsia" w:cs="宋体" w:asciiTheme="minorEastAsia" w:hAnsiTheme="minorEastAsia" w:eastAsiaTheme="minorEastAsia"/>
                <w:szCs w:val="21"/>
              </w:rPr>
              <w:t>招标代理机构</w:t>
            </w:r>
            <w:r>
              <w:rPr>
                <w:rFonts w:hint="eastAsia" w:cs="宋体" w:asciiTheme="minorEastAsia" w:hAnsiTheme="minorEastAsia" w:eastAsiaTheme="minorEastAsia"/>
                <w:b/>
                <w:kern w:val="0"/>
                <w:szCs w:val="21"/>
              </w:rPr>
              <w:t xml:space="preserve">: </w:t>
            </w:r>
            <w:r>
              <w:rPr>
                <w:rFonts w:hint="eastAsia" w:cs="宋体" w:asciiTheme="minorEastAsia" w:hAnsiTheme="minorEastAsia" w:eastAsiaTheme="minorEastAsia"/>
                <w:bCs/>
                <w:kern w:val="0"/>
                <w:szCs w:val="21"/>
              </w:rPr>
              <w:t>吉林诚仪工程咨询有限公司</w:t>
            </w:r>
          </w:p>
        </w:tc>
      </w:tr>
      <w:tr w14:paraId="23A6129A">
        <w:tblPrEx>
          <w:tblCellMar>
            <w:top w:w="0" w:type="dxa"/>
            <w:left w:w="108" w:type="dxa"/>
            <w:bottom w:w="0" w:type="dxa"/>
            <w:right w:w="108" w:type="dxa"/>
          </w:tblCellMar>
        </w:tblPrEx>
        <w:tc>
          <w:tcPr>
            <w:tcW w:w="4317" w:type="dxa"/>
          </w:tcPr>
          <w:p w14:paraId="7C42F32C">
            <w:pPr>
              <w:rPr>
                <w:rFonts w:hint="eastAsia" w:asciiTheme="minorEastAsia" w:hAnsiTheme="minorEastAsia" w:eastAsiaTheme="minorEastAsia"/>
                <w:szCs w:val="21"/>
              </w:rPr>
            </w:pPr>
            <w:r>
              <w:rPr>
                <w:rFonts w:asciiTheme="minorEastAsia" w:hAnsiTheme="minorEastAsia" w:eastAsiaTheme="minorEastAsia"/>
                <w:szCs w:val="21"/>
              </w:rPr>
              <w:t xml:space="preserve">地    址: </w:t>
            </w:r>
            <w:r>
              <w:rPr>
                <w:rFonts w:hint="eastAsia" w:ascii="宋体" w:hAnsi="宋体" w:cs="宋体"/>
                <w:bCs/>
                <w:szCs w:val="21"/>
                <w:highlight w:val="none"/>
                <w:lang w:val="zh-CN" w:eastAsia="zh-CN"/>
              </w:rPr>
              <w:t>白城市明仁北街6号</w:t>
            </w:r>
          </w:p>
        </w:tc>
        <w:tc>
          <w:tcPr>
            <w:tcW w:w="5212" w:type="dxa"/>
          </w:tcPr>
          <w:p w14:paraId="2F77D7FF">
            <w:pPr>
              <w:autoSpaceDE w:val="0"/>
              <w:autoSpaceDN w:val="0"/>
              <w:adjustRightInd w:val="0"/>
              <w:ind w:firstLine="420"/>
              <w:rPr>
                <w:rFonts w:hint="eastAsia" w:asciiTheme="minorEastAsia" w:hAnsiTheme="minorEastAsia" w:eastAsiaTheme="minorEastAsia"/>
                <w:szCs w:val="21"/>
                <w:highlight w:val="yellow"/>
              </w:rPr>
            </w:pPr>
            <w:r>
              <w:rPr>
                <w:rFonts w:hint="eastAsia" w:cs="宋体" w:asciiTheme="minorEastAsia" w:hAnsiTheme="minorEastAsia" w:eastAsiaTheme="minorEastAsia"/>
                <w:szCs w:val="21"/>
              </w:rPr>
              <w:t xml:space="preserve">地    址: </w:t>
            </w:r>
            <w:r>
              <w:rPr>
                <w:rFonts w:hint="eastAsia" w:cs="宋体" w:asciiTheme="minorEastAsia" w:hAnsiTheme="minorEastAsia" w:eastAsiaTheme="minorEastAsia"/>
                <w:kern w:val="0"/>
                <w:szCs w:val="21"/>
              </w:rPr>
              <w:t>白城市生态新区鼎山路939楼三层</w:t>
            </w:r>
          </w:p>
        </w:tc>
      </w:tr>
      <w:tr w14:paraId="20F961AB">
        <w:tblPrEx>
          <w:tblCellMar>
            <w:top w:w="0" w:type="dxa"/>
            <w:left w:w="108" w:type="dxa"/>
            <w:bottom w:w="0" w:type="dxa"/>
            <w:right w:w="108" w:type="dxa"/>
          </w:tblCellMar>
        </w:tblPrEx>
        <w:tc>
          <w:tcPr>
            <w:tcW w:w="4317" w:type="dxa"/>
          </w:tcPr>
          <w:p w14:paraId="352463EE">
            <w:pPr>
              <w:rPr>
                <w:rFonts w:hint="eastAsia" w:asciiTheme="minorEastAsia" w:hAnsiTheme="minorEastAsia" w:eastAsiaTheme="minorEastAsia"/>
                <w:szCs w:val="21"/>
              </w:rPr>
            </w:pPr>
            <w:r>
              <w:rPr>
                <w:rFonts w:asciiTheme="minorEastAsia" w:hAnsiTheme="minorEastAsia" w:eastAsiaTheme="minorEastAsia"/>
                <w:szCs w:val="21"/>
              </w:rPr>
              <w:t xml:space="preserve">邮    编: </w:t>
            </w:r>
            <w:r>
              <w:rPr>
                <w:rFonts w:asciiTheme="minorEastAsia" w:hAnsiTheme="minorEastAsia" w:eastAsiaTheme="minorEastAsia"/>
                <w:kern w:val="0"/>
                <w:szCs w:val="21"/>
              </w:rPr>
              <w:t>13</w:t>
            </w:r>
            <w:r>
              <w:rPr>
                <w:rFonts w:hint="eastAsia" w:asciiTheme="minorEastAsia" w:hAnsiTheme="minorEastAsia" w:eastAsiaTheme="minorEastAsia"/>
                <w:kern w:val="0"/>
                <w:szCs w:val="21"/>
              </w:rPr>
              <w:t>7</w:t>
            </w:r>
            <w:r>
              <w:rPr>
                <w:rFonts w:hint="eastAsia" w:asciiTheme="minorEastAsia" w:hAnsiTheme="minorEastAsia" w:eastAsiaTheme="minorEastAsia"/>
                <w:kern w:val="0"/>
                <w:szCs w:val="21"/>
                <w:lang w:val="en-US" w:eastAsia="zh-CN"/>
              </w:rPr>
              <w:t>0</w:t>
            </w:r>
            <w:r>
              <w:rPr>
                <w:rFonts w:asciiTheme="minorEastAsia" w:hAnsiTheme="minorEastAsia" w:eastAsiaTheme="minorEastAsia"/>
                <w:kern w:val="0"/>
                <w:szCs w:val="21"/>
              </w:rPr>
              <w:t>00</w:t>
            </w:r>
          </w:p>
        </w:tc>
        <w:tc>
          <w:tcPr>
            <w:tcW w:w="5212" w:type="dxa"/>
          </w:tcPr>
          <w:p w14:paraId="501A6DF6">
            <w:pPr>
              <w:autoSpaceDE w:val="0"/>
              <w:autoSpaceDN w:val="0"/>
              <w:adjustRightInd w:val="0"/>
              <w:ind w:firstLine="420"/>
              <w:rPr>
                <w:rFonts w:hint="eastAsia" w:asciiTheme="minorEastAsia" w:hAnsiTheme="minorEastAsia" w:eastAsiaTheme="minorEastAsia"/>
                <w:szCs w:val="21"/>
              </w:rPr>
            </w:pPr>
            <w:r>
              <w:rPr>
                <w:rFonts w:hint="eastAsia" w:cs="宋体" w:asciiTheme="minorEastAsia" w:hAnsiTheme="minorEastAsia" w:eastAsiaTheme="minorEastAsia"/>
                <w:szCs w:val="21"/>
              </w:rPr>
              <w:t>邮    编: 137000</w:t>
            </w:r>
          </w:p>
        </w:tc>
      </w:tr>
      <w:tr w14:paraId="59D933E1">
        <w:tblPrEx>
          <w:tblCellMar>
            <w:top w:w="0" w:type="dxa"/>
            <w:left w:w="108" w:type="dxa"/>
            <w:bottom w:w="0" w:type="dxa"/>
            <w:right w:w="108" w:type="dxa"/>
          </w:tblCellMar>
        </w:tblPrEx>
        <w:tc>
          <w:tcPr>
            <w:tcW w:w="4317" w:type="dxa"/>
          </w:tcPr>
          <w:p w14:paraId="1A2494CC">
            <w:pPr>
              <w:rPr>
                <w:rFonts w:hint="eastAsia" w:asciiTheme="minorEastAsia" w:hAnsiTheme="minorEastAsia" w:eastAsiaTheme="minorEastAsia"/>
                <w:szCs w:val="21"/>
              </w:rPr>
            </w:pPr>
            <w:r>
              <w:rPr>
                <w:rFonts w:asciiTheme="minorEastAsia" w:hAnsiTheme="minorEastAsia" w:eastAsiaTheme="minorEastAsia"/>
                <w:szCs w:val="21"/>
              </w:rPr>
              <w:t>联</w:t>
            </w:r>
            <w:r>
              <w:rPr>
                <w:rFonts w:hint="eastAsia" w:asciiTheme="minorEastAsia" w:hAnsiTheme="minorEastAsia" w:eastAsiaTheme="minorEastAsia"/>
                <w:szCs w:val="21"/>
              </w:rPr>
              <w:t xml:space="preserve"> </w:t>
            </w:r>
            <w:r>
              <w:rPr>
                <w:rFonts w:asciiTheme="minorEastAsia" w:hAnsiTheme="minorEastAsia" w:eastAsiaTheme="minorEastAsia"/>
                <w:szCs w:val="21"/>
              </w:rPr>
              <w:t>系</w:t>
            </w: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人: </w:t>
            </w:r>
            <w:r>
              <w:rPr>
                <w:rFonts w:hint="eastAsia" w:ascii="宋体" w:hAnsi="宋体" w:cs="宋体"/>
                <w:bCs/>
                <w:szCs w:val="21"/>
                <w:highlight w:val="none"/>
                <w:lang w:val="en-US" w:eastAsia="zh-CN"/>
              </w:rPr>
              <w:t>黄明</w:t>
            </w:r>
          </w:p>
        </w:tc>
        <w:tc>
          <w:tcPr>
            <w:tcW w:w="5212" w:type="dxa"/>
          </w:tcPr>
          <w:p w14:paraId="086D0804">
            <w:pPr>
              <w:autoSpaceDE w:val="0"/>
              <w:autoSpaceDN w:val="0"/>
              <w:adjustRightInd w:val="0"/>
              <w:ind w:firstLine="420"/>
              <w:rPr>
                <w:rFonts w:hint="eastAsia" w:asciiTheme="minorEastAsia" w:hAnsiTheme="minorEastAsia" w:eastAsiaTheme="minorEastAsia"/>
                <w:szCs w:val="21"/>
              </w:rPr>
            </w:pPr>
            <w:r>
              <w:rPr>
                <w:rFonts w:hint="eastAsia" w:cs="宋体" w:asciiTheme="minorEastAsia" w:hAnsiTheme="minorEastAsia" w:eastAsiaTheme="minorEastAsia"/>
                <w:szCs w:val="21"/>
              </w:rPr>
              <w:t xml:space="preserve">联 系 人: </w:t>
            </w:r>
            <w:r>
              <w:rPr>
                <w:rFonts w:hint="eastAsia" w:ascii="宋体" w:hAnsi="宋体" w:cs="宋体"/>
                <w:szCs w:val="21"/>
              </w:rPr>
              <w:t>姚瑶 杨乐</w:t>
            </w:r>
          </w:p>
        </w:tc>
      </w:tr>
      <w:tr w14:paraId="62C2D17C">
        <w:tblPrEx>
          <w:tblCellMar>
            <w:top w:w="0" w:type="dxa"/>
            <w:left w:w="108" w:type="dxa"/>
            <w:bottom w:w="0" w:type="dxa"/>
            <w:right w:w="108" w:type="dxa"/>
          </w:tblCellMar>
        </w:tblPrEx>
        <w:tc>
          <w:tcPr>
            <w:tcW w:w="4317" w:type="dxa"/>
          </w:tcPr>
          <w:p w14:paraId="7CA821F1">
            <w:pPr>
              <w:rPr>
                <w:rFonts w:hint="eastAsia" w:asciiTheme="minorEastAsia" w:hAnsiTheme="minorEastAsia" w:eastAsiaTheme="minorEastAsia"/>
                <w:szCs w:val="21"/>
              </w:rPr>
            </w:pPr>
            <w:r>
              <w:rPr>
                <w:rFonts w:asciiTheme="minorEastAsia" w:hAnsiTheme="minorEastAsia" w:eastAsiaTheme="minorEastAsia"/>
                <w:szCs w:val="21"/>
              </w:rPr>
              <w:t xml:space="preserve">电    话: </w:t>
            </w:r>
            <w:r>
              <w:rPr>
                <w:rFonts w:hint="eastAsia" w:ascii="宋体" w:hAnsi="宋体" w:cs="宋体"/>
                <w:bCs/>
                <w:szCs w:val="21"/>
                <w:highlight w:val="none"/>
                <w:lang w:val="zh-CN" w:eastAsia="zh-CN"/>
              </w:rPr>
              <w:t>0436-5891</w:t>
            </w:r>
            <w:r>
              <w:rPr>
                <w:rFonts w:hint="eastAsia" w:ascii="宋体" w:hAnsi="宋体" w:cs="宋体"/>
                <w:bCs/>
                <w:szCs w:val="21"/>
                <w:highlight w:val="none"/>
                <w:lang w:val="en-US" w:eastAsia="zh-CN"/>
              </w:rPr>
              <w:t>003</w:t>
            </w:r>
          </w:p>
        </w:tc>
        <w:tc>
          <w:tcPr>
            <w:tcW w:w="5212" w:type="dxa"/>
          </w:tcPr>
          <w:p w14:paraId="592B0745">
            <w:pPr>
              <w:autoSpaceDE w:val="0"/>
              <w:autoSpaceDN w:val="0"/>
              <w:adjustRightInd w:val="0"/>
              <w:ind w:firstLine="420"/>
              <w:rPr>
                <w:rFonts w:hint="eastAsia" w:asciiTheme="minorEastAsia" w:hAnsiTheme="minorEastAsia" w:eastAsiaTheme="minorEastAsia"/>
                <w:szCs w:val="21"/>
              </w:rPr>
            </w:pPr>
            <w:r>
              <w:rPr>
                <w:rFonts w:hint="eastAsia" w:cs="宋体" w:asciiTheme="minorEastAsia" w:hAnsiTheme="minorEastAsia" w:eastAsiaTheme="minorEastAsia"/>
                <w:szCs w:val="21"/>
              </w:rPr>
              <w:t>电    话: 0436-6980075</w:t>
            </w:r>
          </w:p>
        </w:tc>
      </w:tr>
    </w:tbl>
    <w:p w14:paraId="6EC37E8A">
      <w:pPr>
        <w:spacing w:line="440" w:lineRule="exact"/>
        <w:ind w:firstLine="420"/>
        <w:jc w:val="right"/>
        <w:rPr>
          <w:rFonts w:hint="eastAsia" w:asciiTheme="minorEastAsia" w:hAnsiTheme="minorEastAsia" w:eastAsiaTheme="minorEastAsia"/>
          <w:szCs w:val="21"/>
        </w:rPr>
      </w:pPr>
    </w:p>
    <w:sectPr>
      <w:footnotePr>
        <w:numFmt w:val="decimalEnclosedCircleChinese"/>
        <w:numRestart w:val="eachPage"/>
      </w:footnotePr>
      <w:pgSz w:w="11906" w:h="16838"/>
      <w:pgMar w:top="1247" w:right="1418" w:bottom="1247"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footnote>
  <w:footnote w:type="continuationSeparator" w:id="9">
    <w:p/>
  </w:footnote>
  <w:footnote w:id="0">
    <w:p w14:paraId="0A5602E2">
      <w:pPr>
        <w:pStyle w:val="10"/>
        <w:jc w:val="both"/>
        <w:rPr>
          <w:rFonts w:hint="eastAsia"/>
        </w:rPr>
      </w:pPr>
      <w:r>
        <w:rPr>
          <w:rStyle w:val="18"/>
        </w:rPr>
        <w:footnoteRef/>
      </w:r>
      <w:r>
        <w:rPr>
          <w:rFonts w:hint="eastAsia" w:ascii="黑体" w:hAnsi="黑体" w:eastAsia="黑体"/>
        </w:rPr>
        <w:t>注：</w:t>
      </w:r>
      <w:r>
        <w:rPr>
          <w:rFonts w:ascii="黑体" w:hAnsi="黑体" w:eastAsia="黑体"/>
        </w:rPr>
        <w:t>具体信誉要求由招标人在满足国家相关法律法规前提下，根据招标项目具体特点和实际情况确定，但不得与“投标人须知”第 1.4.4 项规定的内容重复</w:t>
      </w:r>
      <w:r>
        <w:rPr>
          <w:rFonts w:hint="eastAsia" w:ascii="黑体" w:hAnsi="黑体" w:eastAsia="黑体"/>
        </w:rPr>
        <w:t>。</w:t>
      </w:r>
    </w:p>
  </w:footnote>
  <w:footnote w:id="1">
    <w:p w14:paraId="3B2EE89A">
      <w:pPr>
        <w:pStyle w:val="10"/>
        <w:ind w:left="90" w:hanging="90"/>
      </w:pPr>
      <w:r>
        <w:rPr>
          <w:rStyle w:val="18"/>
        </w:rPr>
        <w:footnoteRef/>
      </w:r>
      <w:r>
        <w:rPr>
          <w:rFonts w:hint="eastAsia" w:ascii="黑体" w:hAnsi="黑体" w:eastAsia="黑体"/>
          <w:b/>
          <w:szCs w:val="21"/>
        </w:rPr>
        <w:t>本表中投标人自有人员</w:t>
      </w:r>
      <w:r>
        <w:rPr>
          <w:rFonts w:hint="eastAsia" w:ascii="黑体" w:hAnsi="黑体" w:eastAsia="黑体"/>
          <w:szCs w:val="21"/>
        </w:rPr>
        <w:t>指投标人为其缴纳社会保险（指养老保险）的人员</w:t>
      </w:r>
      <w:r>
        <w:rPr>
          <w:rFonts w:hint="eastAsia" w:ascii="黑体" w:hAnsi="黑体" w:eastAsia="黑体"/>
          <w:szCs w:val="21"/>
          <w:lang w:val="zh-CN"/>
        </w:rPr>
        <w:t>。</w:t>
      </w:r>
    </w:p>
  </w:footnote>
  <w:footnote w:id="2">
    <w:p w14:paraId="2C740C08">
      <w:pPr>
        <w:pStyle w:val="10"/>
        <w:ind w:left="90" w:hanging="90"/>
      </w:pPr>
      <w:r>
        <w:rPr>
          <w:rStyle w:val="18"/>
        </w:rPr>
        <w:footnoteRef/>
      </w:r>
      <w:r>
        <w:rPr>
          <w:rFonts w:hint="eastAsia" w:ascii="黑体" w:hAnsi="黑体" w:eastAsia="黑体" w:cs="宋体"/>
          <w:b/>
          <w:lang w:val="zh-CN"/>
        </w:rPr>
        <w:t>公路工程相关专业</w:t>
      </w:r>
      <w:r>
        <w:rPr>
          <w:rFonts w:hint="eastAsia" w:ascii="黑体" w:hAnsi="黑体" w:eastAsia="黑体" w:cs="宋体"/>
          <w:lang w:val="zh-CN"/>
        </w:rPr>
        <w:t>指其职称证上的专业为道桥、路桥、公路工程、交通土建、桥梁、交通工程</w:t>
      </w:r>
      <w:r>
        <w:rPr>
          <w:rFonts w:hint="eastAsia" w:ascii="黑体" w:hAnsi="黑体" w:eastAsia="黑体" w:cs="宋体"/>
        </w:rPr>
        <w:t>等</w:t>
      </w:r>
      <w:r>
        <w:rPr>
          <w:rFonts w:hint="eastAsia" w:ascii="黑体" w:hAnsi="黑体" w:eastAsia="黑体" w:cs="宋体"/>
          <w:lang w:val="zh-CN"/>
        </w:rPr>
        <w:t>与道桥相关的专业，如职称证上无专业，则其毕业证上的专业应为道桥、路桥、公路工程、交通土建、桥梁、交通工程</w:t>
      </w:r>
      <w:r>
        <w:rPr>
          <w:rFonts w:hint="eastAsia" w:ascii="黑体" w:hAnsi="黑体" w:eastAsia="黑体" w:cs="宋体"/>
        </w:rPr>
        <w:t>等</w:t>
      </w:r>
      <w:r>
        <w:rPr>
          <w:rFonts w:hint="eastAsia" w:ascii="黑体" w:hAnsi="黑体" w:eastAsia="黑体" w:cs="宋体"/>
          <w:lang w:val="zh-CN"/>
        </w:rPr>
        <w:t>与道桥相关的专业。</w:t>
      </w:r>
    </w:p>
  </w:footnote>
  <w:footnote w:id="3">
    <w:p w14:paraId="2E0F39D6">
      <w:pPr>
        <w:pStyle w:val="28"/>
        <w:shd w:val="clear" w:color="auto" w:fill="auto"/>
        <w:adjustRightInd w:val="0"/>
        <w:snapToGrid w:val="0"/>
        <w:spacing w:before="0" w:line="240" w:lineRule="auto"/>
        <w:jc w:val="both"/>
        <w:rPr>
          <w:highlight w:val="cyan"/>
        </w:rPr>
      </w:pPr>
      <w:r>
        <w:rPr>
          <w:rStyle w:val="18"/>
        </w:rPr>
        <w:footnoteRef/>
      </w:r>
      <w:r>
        <w:t xml:space="preserve"> </w:t>
      </w:r>
      <w:r>
        <w:rPr>
          <w:rFonts w:hint="eastAsia" w:ascii="黑体" w:hAnsi="黑体" w:eastAsia="黑体"/>
        </w:rPr>
        <w:t>招</w:t>
      </w:r>
      <w:r>
        <w:rPr>
          <w:rFonts w:ascii="黑体" w:hAnsi="黑体" w:eastAsia="黑体"/>
        </w:rPr>
        <w:t>标人应根据项目具体情况确定各评分因素及评分因素权重分值，并对各评分因素进行细分（如有）、确定各评分因素细分项的分值，各评分因素权重分值合计应为100分。各评分因素（评标价和履约信誉评分项除外）得分一般不得低于其权重分值的60%，且各评分因素得分应以评标委员会各成员的打分平均值确定，评标委员会成员总数为七人以上时，该平均值以去掉一个最高分和一个最低分后计算。评标委员会成员对某一项评分因素的评分低于权重分值60%的，应在评标报告中作出说明。</w:t>
      </w:r>
    </w:p>
    <w:p w14:paraId="6C4040A5">
      <w:pPr>
        <w:pStyle w:val="10"/>
        <w:jc w:val="both"/>
        <w:rPr>
          <w:rFonts w:ascii="宋体" w:hAnsi="宋体"/>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F"/>
    <w:multiLevelType w:val="multilevel"/>
    <w:tmpl w:val="0000001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pStyle w:val="19"/>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footnotePr>
    <w:numFmt w:val="decimalEnclosedCircleChinese"/>
    <w:numRestart w:val="eachPage"/>
    <w:footnote w:id="8"/>
    <w:footnote w:id="9"/>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EwMTRmOWYwYzQ5NzRiNjQzYTA0MTRlNzdkOTg3YzMifQ=="/>
  </w:docVars>
  <w:rsids>
    <w:rsidRoot w:val="004D17A3"/>
    <w:rsid w:val="00010836"/>
    <w:rsid w:val="00016D6D"/>
    <w:rsid w:val="00020B7B"/>
    <w:rsid w:val="000365D1"/>
    <w:rsid w:val="00062733"/>
    <w:rsid w:val="000643D4"/>
    <w:rsid w:val="00076FA0"/>
    <w:rsid w:val="000D105E"/>
    <w:rsid w:val="000E0E68"/>
    <w:rsid w:val="000E6CB0"/>
    <w:rsid w:val="000F3A50"/>
    <w:rsid w:val="0010332F"/>
    <w:rsid w:val="0011017C"/>
    <w:rsid w:val="001146AD"/>
    <w:rsid w:val="00115036"/>
    <w:rsid w:val="00161E51"/>
    <w:rsid w:val="001636FF"/>
    <w:rsid w:val="001674D1"/>
    <w:rsid w:val="00177352"/>
    <w:rsid w:val="00181E32"/>
    <w:rsid w:val="001910D5"/>
    <w:rsid w:val="00197F11"/>
    <w:rsid w:val="001A2B09"/>
    <w:rsid w:val="001A6B5B"/>
    <w:rsid w:val="001C545C"/>
    <w:rsid w:val="001D4265"/>
    <w:rsid w:val="001F0909"/>
    <w:rsid w:val="00207FF3"/>
    <w:rsid w:val="002462B4"/>
    <w:rsid w:val="00273563"/>
    <w:rsid w:val="002749F0"/>
    <w:rsid w:val="00276EB4"/>
    <w:rsid w:val="00281A85"/>
    <w:rsid w:val="00287238"/>
    <w:rsid w:val="00293684"/>
    <w:rsid w:val="002964A6"/>
    <w:rsid w:val="002B19A0"/>
    <w:rsid w:val="002B1ADE"/>
    <w:rsid w:val="002B37F3"/>
    <w:rsid w:val="002B707B"/>
    <w:rsid w:val="002C7435"/>
    <w:rsid w:val="002D3BE5"/>
    <w:rsid w:val="002E24C0"/>
    <w:rsid w:val="0030060B"/>
    <w:rsid w:val="003154F6"/>
    <w:rsid w:val="00324C4C"/>
    <w:rsid w:val="003539C1"/>
    <w:rsid w:val="00355D85"/>
    <w:rsid w:val="0036589D"/>
    <w:rsid w:val="003661D1"/>
    <w:rsid w:val="00381098"/>
    <w:rsid w:val="00392D0F"/>
    <w:rsid w:val="00394662"/>
    <w:rsid w:val="003C3FF4"/>
    <w:rsid w:val="003C4E9F"/>
    <w:rsid w:val="003D29A7"/>
    <w:rsid w:val="003D58C1"/>
    <w:rsid w:val="003E499B"/>
    <w:rsid w:val="003F5406"/>
    <w:rsid w:val="003F5455"/>
    <w:rsid w:val="00402FC8"/>
    <w:rsid w:val="004121F4"/>
    <w:rsid w:val="00416B53"/>
    <w:rsid w:val="0042770A"/>
    <w:rsid w:val="00427AC4"/>
    <w:rsid w:val="004341EE"/>
    <w:rsid w:val="00446F9C"/>
    <w:rsid w:val="00456F9C"/>
    <w:rsid w:val="004621FD"/>
    <w:rsid w:val="00473B3B"/>
    <w:rsid w:val="00476701"/>
    <w:rsid w:val="00487A4D"/>
    <w:rsid w:val="004A3ADA"/>
    <w:rsid w:val="004B443C"/>
    <w:rsid w:val="004D17A3"/>
    <w:rsid w:val="004D240D"/>
    <w:rsid w:val="004D3C2D"/>
    <w:rsid w:val="004D41A8"/>
    <w:rsid w:val="00505F43"/>
    <w:rsid w:val="00517996"/>
    <w:rsid w:val="005355D8"/>
    <w:rsid w:val="00537D33"/>
    <w:rsid w:val="00542BB3"/>
    <w:rsid w:val="00547201"/>
    <w:rsid w:val="005521EB"/>
    <w:rsid w:val="00556512"/>
    <w:rsid w:val="0057462B"/>
    <w:rsid w:val="00582265"/>
    <w:rsid w:val="00594413"/>
    <w:rsid w:val="005A2EF3"/>
    <w:rsid w:val="005A4F70"/>
    <w:rsid w:val="005A537B"/>
    <w:rsid w:val="005B6FF4"/>
    <w:rsid w:val="005C4E5A"/>
    <w:rsid w:val="005E30E2"/>
    <w:rsid w:val="00601E2F"/>
    <w:rsid w:val="00607255"/>
    <w:rsid w:val="0061467B"/>
    <w:rsid w:val="00651881"/>
    <w:rsid w:val="00673910"/>
    <w:rsid w:val="00694218"/>
    <w:rsid w:val="006C64BE"/>
    <w:rsid w:val="006D4598"/>
    <w:rsid w:val="00705FCB"/>
    <w:rsid w:val="00707EFF"/>
    <w:rsid w:val="00713029"/>
    <w:rsid w:val="0072095A"/>
    <w:rsid w:val="00730F3B"/>
    <w:rsid w:val="00733494"/>
    <w:rsid w:val="00743915"/>
    <w:rsid w:val="00762640"/>
    <w:rsid w:val="00772E27"/>
    <w:rsid w:val="00781441"/>
    <w:rsid w:val="007860D3"/>
    <w:rsid w:val="007936FB"/>
    <w:rsid w:val="007A6549"/>
    <w:rsid w:val="007B30E5"/>
    <w:rsid w:val="007C434E"/>
    <w:rsid w:val="007D7768"/>
    <w:rsid w:val="007F3AF6"/>
    <w:rsid w:val="0081266B"/>
    <w:rsid w:val="008152C1"/>
    <w:rsid w:val="00835BF9"/>
    <w:rsid w:val="008B3BDD"/>
    <w:rsid w:val="008B6810"/>
    <w:rsid w:val="008D3A54"/>
    <w:rsid w:val="008E3C11"/>
    <w:rsid w:val="008E69F6"/>
    <w:rsid w:val="008F33A0"/>
    <w:rsid w:val="00910033"/>
    <w:rsid w:val="0091320F"/>
    <w:rsid w:val="00915529"/>
    <w:rsid w:val="00922F24"/>
    <w:rsid w:val="00941C86"/>
    <w:rsid w:val="009442FD"/>
    <w:rsid w:val="00945227"/>
    <w:rsid w:val="00957137"/>
    <w:rsid w:val="00965AE7"/>
    <w:rsid w:val="00990B85"/>
    <w:rsid w:val="009926AD"/>
    <w:rsid w:val="009B4702"/>
    <w:rsid w:val="009C15CE"/>
    <w:rsid w:val="009C1858"/>
    <w:rsid w:val="009C6666"/>
    <w:rsid w:val="009D1B61"/>
    <w:rsid w:val="009D5DE8"/>
    <w:rsid w:val="009E3581"/>
    <w:rsid w:val="009E392F"/>
    <w:rsid w:val="009E57C8"/>
    <w:rsid w:val="009E5D12"/>
    <w:rsid w:val="009E65C3"/>
    <w:rsid w:val="009F06E5"/>
    <w:rsid w:val="00A015F2"/>
    <w:rsid w:val="00A03683"/>
    <w:rsid w:val="00A14725"/>
    <w:rsid w:val="00A200C0"/>
    <w:rsid w:val="00A23CAF"/>
    <w:rsid w:val="00A43E35"/>
    <w:rsid w:val="00A51CA7"/>
    <w:rsid w:val="00A52479"/>
    <w:rsid w:val="00A62AA1"/>
    <w:rsid w:val="00A77DD4"/>
    <w:rsid w:val="00A81141"/>
    <w:rsid w:val="00AA0273"/>
    <w:rsid w:val="00AA324F"/>
    <w:rsid w:val="00AA5DF3"/>
    <w:rsid w:val="00AB51B2"/>
    <w:rsid w:val="00AD1819"/>
    <w:rsid w:val="00B141A1"/>
    <w:rsid w:val="00B14463"/>
    <w:rsid w:val="00B2526D"/>
    <w:rsid w:val="00B34929"/>
    <w:rsid w:val="00B34DFD"/>
    <w:rsid w:val="00B576D6"/>
    <w:rsid w:val="00B577BA"/>
    <w:rsid w:val="00B74540"/>
    <w:rsid w:val="00B80E4E"/>
    <w:rsid w:val="00BA3898"/>
    <w:rsid w:val="00BB1719"/>
    <w:rsid w:val="00BC2332"/>
    <w:rsid w:val="00BC3EF1"/>
    <w:rsid w:val="00BD3C6E"/>
    <w:rsid w:val="00BE13FD"/>
    <w:rsid w:val="00C07D20"/>
    <w:rsid w:val="00C207CE"/>
    <w:rsid w:val="00C233E4"/>
    <w:rsid w:val="00C26FF4"/>
    <w:rsid w:val="00C44C77"/>
    <w:rsid w:val="00C5211A"/>
    <w:rsid w:val="00C544B6"/>
    <w:rsid w:val="00C72E01"/>
    <w:rsid w:val="00C83CE9"/>
    <w:rsid w:val="00C85322"/>
    <w:rsid w:val="00C96897"/>
    <w:rsid w:val="00CB1995"/>
    <w:rsid w:val="00CC1F75"/>
    <w:rsid w:val="00CE6994"/>
    <w:rsid w:val="00CF0D1E"/>
    <w:rsid w:val="00CF6A20"/>
    <w:rsid w:val="00D01C5C"/>
    <w:rsid w:val="00D07E0C"/>
    <w:rsid w:val="00D35617"/>
    <w:rsid w:val="00D5070A"/>
    <w:rsid w:val="00D77AB9"/>
    <w:rsid w:val="00D84986"/>
    <w:rsid w:val="00D96550"/>
    <w:rsid w:val="00D9727E"/>
    <w:rsid w:val="00DA1976"/>
    <w:rsid w:val="00DA6B7E"/>
    <w:rsid w:val="00DB2792"/>
    <w:rsid w:val="00DE78CC"/>
    <w:rsid w:val="00DF7C3B"/>
    <w:rsid w:val="00E02FBF"/>
    <w:rsid w:val="00E10277"/>
    <w:rsid w:val="00E21F0A"/>
    <w:rsid w:val="00E60B23"/>
    <w:rsid w:val="00E81704"/>
    <w:rsid w:val="00EA178E"/>
    <w:rsid w:val="00EA56B2"/>
    <w:rsid w:val="00F12C99"/>
    <w:rsid w:val="00F15510"/>
    <w:rsid w:val="00F65AC3"/>
    <w:rsid w:val="00F734F1"/>
    <w:rsid w:val="00F74FFB"/>
    <w:rsid w:val="00F83431"/>
    <w:rsid w:val="00F91EC0"/>
    <w:rsid w:val="00FA56CF"/>
    <w:rsid w:val="00FA599C"/>
    <w:rsid w:val="00FA7EEF"/>
    <w:rsid w:val="00FE2B04"/>
    <w:rsid w:val="015920E6"/>
    <w:rsid w:val="01AB6F95"/>
    <w:rsid w:val="03DF3CCC"/>
    <w:rsid w:val="0632345F"/>
    <w:rsid w:val="075B6233"/>
    <w:rsid w:val="08305232"/>
    <w:rsid w:val="0BDE2351"/>
    <w:rsid w:val="0C1532A2"/>
    <w:rsid w:val="0C6A3D46"/>
    <w:rsid w:val="0DB43C2D"/>
    <w:rsid w:val="0DEC388F"/>
    <w:rsid w:val="0E3D7B4A"/>
    <w:rsid w:val="0F185C18"/>
    <w:rsid w:val="0F4448B4"/>
    <w:rsid w:val="0F863B8A"/>
    <w:rsid w:val="11D4752A"/>
    <w:rsid w:val="127C7468"/>
    <w:rsid w:val="129C789B"/>
    <w:rsid w:val="13E75A29"/>
    <w:rsid w:val="17282396"/>
    <w:rsid w:val="17D70C12"/>
    <w:rsid w:val="18FD7128"/>
    <w:rsid w:val="1B8E2031"/>
    <w:rsid w:val="1EDC7E88"/>
    <w:rsid w:val="1EEC4D1A"/>
    <w:rsid w:val="201A57A0"/>
    <w:rsid w:val="206517E0"/>
    <w:rsid w:val="21E1782D"/>
    <w:rsid w:val="23A271DC"/>
    <w:rsid w:val="25594181"/>
    <w:rsid w:val="27151681"/>
    <w:rsid w:val="2A1E0DB4"/>
    <w:rsid w:val="2A34525B"/>
    <w:rsid w:val="2C066C0F"/>
    <w:rsid w:val="2D6F3433"/>
    <w:rsid w:val="2EA02816"/>
    <w:rsid w:val="2F56315D"/>
    <w:rsid w:val="31CB6449"/>
    <w:rsid w:val="320D3AD1"/>
    <w:rsid w:val="34FA0950"/>
    <w:rsid w:val="36730588"/>
    <w:rsid w:val="37417818"/>
    <w:rsid w:val="39B36249"/>
    <w:rsid w:val="3BDC0FD0"/>
    <w:rsid w:val="3D7B35D9"/>
    <w:rsid w:val="3E30071D"/>
    <w:rsid w:val="3E4467E0"/>
    <w:rsid w:val="41256B04"/>
    <w:rsid w:val="43CD0789"/>
    <w:rsid w:val="43E73439"/>
    <w:rsid w:val="442353A2"/>
    <w:rsid w:val="442B3FEE"/>
    <w:rsid w:val="44970B97"/>
    <w:rsid w:val="45EA49A6"/>
    <w:rsid w:val="46B860DA"/>
    <w:rsid w:val="48687B38"/>
    <w:rsid w:val="4A5C300D"/>
    <w:rsid w:val="4CA53043"/>
    <w:rsid w:val="4CB81DAE"/>
    <w:rsid w:val="4D4242A1"/>
    <w:rsid w:val="4D7839F9"/>
    <w:rsid w:val="51780622"/>
    <w:rsid w:val="51F212CC"/>
    <w:rsid w:val="533258B8"/>
    <w:rsid w:val="5372722B"/>
    <w:rsid w:val="53AD4232"/>
    <w:rsid w:val="54667232"/>
    <w:rsid w:val="546E58AD"/>
    <w:rsid w:val="573D60EA"/>
    <w:rsid w:val="58971A72"/>
    <w:rsid w:val="595F5990"/>
    <w:rsid w:val="5CEC6477"/>
    <w:rsid w:val="5ED816D9"/>
    <w:rsid w:val="61474220"/>
    <w:rsid w:val="616634B4"/>
    <w:rsid w:val="618D4E00"/>
    <w:rsid w:val="638634BC"/>
    <w:rsid w:val="64886E4E"/>
    <w:rsid w:val="64D62DD1"/>
    <w:rsid w:val="652C06A2"/>
    <w:rsid w:val="66522B3B"/>
    <w:rsid w:val="667C5DC1"/>
    <w:rsid w:val="6758648D"/>
    <w:rsid w:val="687E1BC5"/>
    <w:rsid w:val="68A45BD5"/>
    <w:rsid w:val="68F1115C"/>
    <w:rsid w:val="69B80C17"/>
    <w:rsid w:val="6A1D7656"/>
    <w:rsid w:val="6A985279"/>
    <w:rsid w:val="6BA228CA"/>
    <w:rsid w:val="6D0F2740"/>
    <w:rsid w:val="6FC74AA4"/>
    <w:rsid w:val="700F492C"/>
    <w:rsid w:val="702806CC"/>
    <w:rsid w:val="71F17EEC"/>
    <w:rsid w:val="737214E2"/>
    <w:rsid w:val="7536075E"/>
    <w:rsid w:val="76BB5862"/>
    <w:rsid w:val="77097B14"/>
    <w:rsid w:val="773D3C1F"/>
    <w:rsid w:val="7B2C1B85"/>
    <w:rsid w:val="7C1C4019"/>
    <w:rsid w:val="7C42130E"/>
    <w:rsid w:val="7C6446A6"/>
    <w:rsid w:val="7CB913BA"/>
    <w:rsid w:val="7D8C5932"/>
    <w:rsid w:val="7E512E9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ocked="1"/>
    <w:lsdException w:qFormat="1" w:unhideWhenUsed="0" w:uiPriority="1" w:semiHidden="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30"/>
    <w:autoRedefine/>
    <w:qFormat/>
    <w:locked/>
    <w:uiPriority w:val="1"/>
    <w:pPr>
      <w:keepNext/>
      <w:keepLines/>
      <w:spacing w:before="340" w:after="330" w:line="578" w:lineRule="auto"/>
      <w:outlineLvl w:val="0"/>
    </w:pPr>
    <w:rPr>
      <w:rFonts w:ascii="Times New Roman" w:hAnsi="Times New Roman"/>
      <w:b/>
      <w:bCs/>
      <w:kern w:val="44"/>
      <w:sz w:val="44"/>
      <w:szCs w:val="44"/>
    </w:rPr>
  </w:style>
  <w:style w:type="paragraph" w:styleId="5">
    <w:name w:val="heading 2"/>
    <w:basedOn w:val="1"/>
    <w:next w:val="1"/>
    <w:autoRedefine/>
    <w:qFormat/>
    <w:locked/>
    <w:uiPriority w:val="1"/>
    <w:pPr>
      <w:keepNext/>
      <w:keepLines/>
      <w:spacing w:before="260" w:after="260" w:line="416" w:lineRule="auto"/>
      <w:outlineLvl w:val="1"/>
    </w:pPr>
    <w:rPr>
      <w:rFonts w:ascii="Cambria" w:hAnsi="Cambria"/>
      <w:b/>
      <w:bCs/>
      <w:kern w:val="0"/>
      <w:sz w:val="32"/>
      <w:szCs w:val="32"/>
    </w:rPr>
  </w:style>
  <w:style w:type="paragraph" w:styleId="6">
    <w:name w:val="heading 3"/>
    <w:basedOn w:val="1"/>
    <w:next w:val="1"/>
    <w:link w:val="20"/>
    <w:autoRedefine/>
    <w:qFormat/>
    <w:uiPriority w:val="99"/>
    <w:pPr>
      <w:keepNext/>
      <w:keepLines/>
      <w:spacing w:before="260" w:after="260" w:line="416" w:lineRule="auto"/>
      <w:outlineLvl w:val="2"/>
    </w:pPr>
    <w:rPr>
      <w:b/>
      <w:bCs/>
      <w:kern w:val="0"/>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widowControl w:val="0"/>
      <w:jc w:val="both"/>
    </w:pPr>
    <w:rPr>
      <w:rFonts w:ascii="Times New Roman" w:hAnsi="Times New Roman" w:eastAsia="宋体" w:cs="Times New Roman"/>
      <w:kern w:val="2"/>
      <w:sz w:val="28"/>
      <w:szCs w:val="24"/>
      <w:lang w:val="en-US" w:eastAsia="zh-CN" w:bidi="ar-SA"/>
    </w:rPr>
  </w:style>
  <w:style w:type="paragraph" w:styleId="3">
    <w:name w:val="Quote"/>
    <w:basedOn w:val="1"/>
    <w:next w:val="1"/>
    <w:qFormat/>
    <w:uiPriority w:val="0"/>
    <w:pPr>
      <w:widowControl w:val="0"/>
      <w:jc w:val="both"/>
    </w:pPr>
    <w:rPr>
      <w:rFonts w:ascii="Times New Roman" w:hAnsi="Times New Roman" w:eastAsia="宋体" w:cs="Times New Roman"/>
      <w:i/>
      <w:iCs/>
      <w:color w:val="000000"/>
      <w:kern w:val="2"/>
      <w:sz w:val="21"/>
      <w:szCs w:val="22"/>
      <w:lang w:val="en-US" w:eastAsia="zh-CN" w:bidi="ar-SA"/>
    </w:rPr>
  </w:style>
  <w:style w:type="paragraph" w:styleId="7">
    <w:name w:val="index 5"/>
    <w:basedOn w:val="1"/>
    <w:next w:val="1"/>
    <w:autoRedefine/>
    <w:qFormat/>
    <w:uiPriority w:val="0"/>
    <w:pPr>
      <w:adjustRightInd w:val="0"/>
      <w:snapToGrid w:val="0"/>
      <w:spacing w:line="360" w:lineRule="auto"/>
      <w:jc w:val="center"/>
    </w:pPr>
    <w:rPr>
      <w:rFonts w:ascii="宋体" w:hAnsi="宋体" w:cs="宋体"/>
      <w:bCs/>
      <w:kern w:val="0"/>
      <w:szCs w:val="21"/>
    </w:rPr>
  </w:style>
  <w:style w:type="paragraph" w:styleId="8">
    <w:name w:val="footer"/>
    <w:basedOn w:val="1"/>
    <w:link w:val="22"/>
    <w:autoRedefine/>
    <w:qFormat/>
    <w:uiPriority w:val="99"/>
    <w:pPr>
      <w:tabs>
        <w:tab w:val="center" w:pos="4153"/>
        <w:tab w:val="right" w:pos="8306"/>
      </w:tabs>
      <w:snapToGrid w:val="0"/>
      <w:jc w:val="left"/>
    </w:pPr>
    <w:rPr>
      <w:rFonts w:ascii="Times New Roman" w:hAnsi="Times New Roman"/>
      <w:sz w:val="18"/>
      <w:szCs w:val="18"/>
    </w:rPr>
  </w:style>
  <w:style w:type="paragraph" w:styleId="9">
    <w:name w:val="header"/>
    <w:basedOn w:val="1"/>
    <w:link w:val="21"/>
    <w:autoRedefine/>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0">
    <w:name w:val="footnote text"/>
    <w:basedOn w:val="1"/>
    <w:link w:val="25"/>
    <w:autoRedefine/>
    <w:qFormat/>
    <w:uiPriority w:val="0"/>
    <w:pPr>
      <w:snapToGrid w:val="0"/>
      <w:jc w:val="left"/>
    </w:pPr>
    <w:rPr>
      <w:kern w:val="0"/>
      <w:sz w:val="18"/>
      <w:szCs w:val="18"/>
    </w:rPr>
  </w:style>
  <w:style w:type="paragraph" w:styleId="11">
    <w:name w:val="Body Text Indent 3"/>
    <w:basedOn w:val="1"/>
    <w:link w:val="23"/>
    <w:autoRedefine/>
    <w:qFormat/>
    <w:uiPriority w:val="99"/>
    <w:pPr>
      <w:spacing w:line="420" w:lineRule="exact"/>
      <w:ind w:firstLine="420" w:firstLineChars="200"/>
    </w:pPr>
    <w:rPr>
      <w:rFonts w:ascii="Times New Roman" w:hAnsi="Times New Roman"/>
      <w:szCs w:val="24"/>
    </w:rPr>
  </w:style>
  <w:style w:type="paragraph" w:styleId="12">
    <w:name w:val="Normal (Web)"/>
    <w:basedOn w:val="1"/>
    <w:autoRedefine/>
    <w:qFormat/>
    <w:uiPriority w:val="0"/>
    <w:pPr>
      <w:widowControl/>
      <w:spacing w:before="100" w:beforeAutospacing="1" w:after="100" w:afterAutospacing="1"/>
      <w:jc w:val="left"/>
    </w:pPr>
    <w:rPr>
      <w:rFonts w:ascii="宋体" w:hAnsi="宋体"/>
      <w:kern w:val="0"/>
      <w:sz w:val="24"/>
      <w:szCs w:val="24"/>
    </w:rPr>
  </w:style>
  <w:style w:type="paragraph" w:styleId="13">
    <w:name w:val="Title"/>
    <w:next w:val="1"/>
    <w:qFormat/>
    <w:locked/>
    <w:uiPriority w:val="99"/>
    <w:pPr>
      <w:widowControl/>
      <w:spacing w:before="240" w:after="60"/>
      <w:jc w:val="center"/>
      <w:outlineLvl w:val="0"/>
    </w:pPr>
    <w:rPr>
      <w:rFonts w:ascii="Arial" w:hAnsi="Arial" w:eastAsia="宋体" w:cs="Times New Roman"/>
      <w:b/>
      <w:bCs/>
      <w:kern w:val="0"/>
      <w:sz w:val="44"/>
      <w:szCs w:val="32"/>
      <w:lang w:val="en-US" w:eastAsia="zh-CN" w:bidi="ar-SA"/>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99"/>
  </w:style>
  <w:style w:type="character" w:styleId="18">
    <w:name w:val="footnote reference"/>
    <w:autoRedefine/>
    <w:qFormat/>
    <w:uiPriority w:val="0"/>
    <w:rPr>
      <w:rFonts w:cs="Times New Roman"/>
      <w:vertAlign w:val="superscript"/>
    </w:rPr>
  </w:style>
  <w:style w:type="paragraph" w:customStyle="1" w:styleId="19">
    <w:name w:val="首行缩进"/>
    <w:basedOn w:val="1"/>
    <w:autoRedefine/>
    <w:qFormat/>
    <w:uiPriority w:val="0"/>
    <w:pPr>
      <w:widowControl/>
      <w:numPr>
        <w:ilvl w:val="6"/>
        <w:numId w:val="1"/>
      </w:numPr>
      <w:tabs>
        <w:tab w:val="left" w:pos="822"/>
      </w:tabs>
      <w:snapToGrid w:val="0"/>
      <w:spacing w:line="300" w:lineRule="atLeast"/>
    </w:pPr>
    <w:rPr>
      <w:rFonts w:ascii="Arial" w:hAnsi="Arial"/>
      <w:szCs w:val="20"/>
    </w:rPr>
  </w:style>
  <w:style w:type="character" w:customStyle="1" w:styleId="20">
    <w:name w:val="标题 3 字符"/>
    <w:link w:val="6"/>
    <w:autoRedefine/>
    <w:qFormat/>
    <w:locked/>
    <w:uiPriority w:val="99"/>
    <w:rPr>
      <w:rFonts w:ascii="Calibri" w:hAnsi="Calibri" w:cs="Times New Roman"/>
      <w:b/>
      <w:bCs/>
      <w:sz w:val="32"/>
      <w:szCs w:val="32"/>
    </w:rPr>
  </w:style>
  <w:style w:type="character" w:customStyle="1" w:styleId="21">
    <w:name w:val="页眉 字符"/>
    <w:link w:val="9"/>
    <w:autoRedefine/>
    <w:qFormat/>
    <w:locked/>
    <w:uiPriority w:val="99"/>
    <w:rPr>
      <w:rFonts w:cs="Times New Roman"/>
      <w:kern w:val="2"/>
      <w:sz w:val="18"/>
      <w:szCs w:val="18"/>
    </w:rPr>
  </w:style>
  <w:style w:type="character" w:customStyle="1" w:styleId="22">
    <w:name w:val="页脚 字符"/>
    <w:link w:val="8"/>
    <w:autoRedefine/>
    <w:qFormat/>
    <w:locked/>
    <w:uiPriority w:val="99"/>
    <w:rPr>
      <w:rFonts w:cs="Times New Roman"/>
      <w:kern w:val="2"/>
      <w:sz w:val="18"/>
      <w:szCs w:val="18"/>
    </w:rPr>
  </w:style>
  <w:style w:type="character" w:customStyle="1" w:styleId="23">
    <w:name w:val="正文文本缩进 3 字符"/>
    <w:link w:val="11"/>
    <w:autoRedefine/>
    <w:qFormat/>
    <w:locked/>
    <w:uiPriority w:val="99"/>
    <w:rPr>
      <w:rFonts w:cs="Times New Roman"/>
      <w:kern w:val="2"/>
      <w:sz w:val="24"/>
      <w:szCs w:val="24"/>
    </w:rPr>
  </w:style>
  <w:style w:type="paragraph" w:customStyle="1" w:styleId="24">
    <w:name w:val="样式3"/>
    <w:basedOn w:val="1"/>
    <w:autoRedefine/>
    <w:qFormat/>
    <w:uiPriority w:val="99"/>
    <w:pPr>
      <w:keepNext/>
      <w:keepLines/>
      <w:spacing w:line="400" w:lineRule="exact"/>
      <w:outlineLvl w:val="0"/>
    </w:pPr>
    <w:rPr>
      <w:rFonts w:ascii="Times New Roman" w:hAnsi="Times New Roman"/>
      <w:b/>
      <w:bCs/>
      <w:kern w:val="44"/>
      <w:sz w:val="28"/>
      <w:szCs w:val="44"/>
    </w:rPr>
  </w:style>
  <w:style w:type="character" w:customStyle="1" w:styleId="25">
    <w:name w:val="脚注文本 字符"/>
    <w:link w:val="10"/>
    <w:autoRedefine/>
    <w:qFormat/>
    <w:locked/>
    <w:uiPriority w:val="0"/>
    <w:rPr>
      <w:rFonts w:ascii="Calibri" w:hAnsi="Calibri" w:cs="Times New Roman"/>
      <w:sz w:val="18"/>
      <w:szCs w:val="18"/>
    </w:rPr>
  </w:style>
  <w:style w:type="paragraph" w:styleId="26">
    <w:name w:val="No Spacing"/>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7">
    <w:name w:val="无间隔1"/>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8">
    <w:name w:val="正文文本 (14)"/>
    <w:basedOn w:val="1"/>
    <w:link w:val="29"/>
    <w:autoRedefine/>
    <w:qFormat/>
    <w:uiPriority w:val="0"/>
    <w:pPr>
      <w:shd w:val="clear" w:color="auto" w:fill="FFFFFF"/>
      <w:spacing w:before="300" w:line="300" w:lineRule="exact"/>
      <w:jc w:val="distribute"/>
    </w:pPr>
    <w:rPr>
      <w:rFonts w:ascii="宋体" w:hAnsi="宋体"/>
      <w:kern w:val="0"/>
      <w:sz w:val="18"/>
      <w:szCs w:val="18"/>
    </w:rPr>
  </w:style>
  <w:style w:type="character" w:customStyle="1" w:styleId="29">
    <w:name w:val="正文文本 (14)_"/>
    <w:link w:val="28"/>
    <w:autoRedefine/>
    <w:qFormat/>
    <w:uiPriority w:val="0"/>
    <w:rPr>
      <w:rFonts w:ascii="宋体" w:hAnsi="宋体" w:eastAsia="宋体"/>
      <w:sz w:val="18"/>
      <w:szCs w:val="18"/>
      <w:shd w:val="clear" w:color="auto" w:fill="FFFFFF"/>
    </w:rPr>
  </w:style>
  <w:style w:type="character" w:customStyle="1" w:styleId="30">
    <w:name w:val="标题 1 字符"/>
    <w:basedOn w:val="16"/>
    <w:link w:val="4"/>
    <w:autoRedefine/>
    <w:qFormat/>
    <w:uiPriority w:val="1"/>
    <w:rPr>
      <w:rFonts w:ascii="Times New Roman" w:hAnsi="Times New Roman" w:eastAsia="宋体"/>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9</Pages>
  <Words>1529</Words>
  <Characters>1748</Characters>
  <Lines>401</Lines>
  <Paragraphs>364</Paragraphs>
  <TotalTime>1</TotalTime>
  <ScaleCrop>false</ScaleCrop>
  <LinksUpToDate>false</LinksUpToDate>
  <CharactersWithSpaces>1772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2017-02-06T08:34:00Z</dcterms:created>
  <dc:creator>think</dc:creator>
  <cp:lastModifiedBy>57689</cp:lastModifiedBy>
  <cp:lastPrinted>2026-04-29T09:37:15Z</cp:lastPrinted>
  <dcterms:modified xsi:type="dcterms:W3CDTF">2026-04-29T09:37:58Z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907818F2D8C14035A6FC9EFEC9D7FF1F</vt:lpwstr>
  </property>
  <property fmtid="{D5CDD505-2E9C-101B-9397-08002B2CF9AE}" pid="4" name="KSOTemplateDocerSaveRecord">
    <vt:lpwstr>eyJoZGlkIjoiMTA5MmRjZDQ0ZDlkYWE3NTdjZTA4ZjE1YzQ0NzM3MTkiLCJ1c2VySWQiOiI5MjExNzM5OTgifQ==</vt:lpwstr>
  </property>
</Properties>
</file>