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b/>
          <w:bCs/>
          <w:color w:val="000000"/>
          <w:sz w:val="24"/>
        </w:rPr>
      </w:pPr>
      <w:r>
        <w:rPr>
          <w:rFonts w:hint="eastAsia" w:ascii="黑体" w:eastAsia="黑体"/>
          <w:b/>
          <w:bCs/>
          <w:color w:val="000000"/>
          <w:sz w:val="24"/>
        </w:rPr>
        <w:t>吉林高速公路股份有限公司2022年高速公路养护工程(路面专项)施工招标</w:t>
      </w:r>
    </w:p>
    <w:p>
      <w:pPr>
        <w:tabs>
          <w:tab w:val="left" w:pos="5010"/>
        </w:tabs>
        <w:autoSpaceDE w:val="0"/>
        <w:autoSpaceDN w:val="0"/>
        <w:adjustRightInd w:val="0"/>
        <w:jc w:val="center"/>
        <w:rPr>
          <w:rFonts w:ascii="黑体" w:hAnsi="宋体" w:eastAsia="黑体"/>
          <w:b/>
          <w:bCs/>
          <w:color w:val="000000"/>
          <w:kern w:val="0"/>
          <w:sz w:val="24"/>
        </w:rPr>
      </w:pPr>
      <w:r>
        <w:rPr>
          <w:rFonts w:hint="eastAsia" w:ascii="黑体" w:eastAsia="黑体"/>
          <w:b/>
          <w:bCs/>
          <w:color w:val="000000"/>
          <w:sz w:val="24"/>
        </w:rPr>
        <w:t>招标文件关键内容</w:t>
      </w:r>
    </w:p>
    <w:p>
      <w:pPr>
        <w:adjustRightInd w:val="0"/>
        <w:snapToGrid w:val="0"/>
        <w:spacing w:beforeLines="50" w:afterLines="50"/>
        <w:ind w:firstLine="240" w:firstLineChars="100"/>
        <w:rPr>
          <w:rFonts w:ascii="黑体" w:hAnsi="黑体" w:eastAsia="黑体"/>
          <w:sz w:val="24"/>
        </w:rPr>
      </w:pPr>
      <w:bookmarkStart w:id="0" w:name="_Toc498955117"/>
      <w:bookmarkStart w:id="1" w:name="_Toc462671337"/>
      <w:r>
        <w:rPr>
          <w:rFonts w:hint="eastAsia" w:ascii="黑体" w:hAnsi="黑体" w:eastAsia="黑体"/>
          <w:sz w:val="24"/>
        </w:rPr>
        <w:t>一、项目概况</w:t>
      </w:r>
    </w:p>
    <w:p>
      <w:pPr>
        <w:adjustRightInd w:val="0"/>
        <w:snapToGrid w:val="0"/>
        <w:spacing w:beforeLines="50" w:afterLines="50" w:line="400" w:lineRule="exact"/>
        <w:ind w:firstLine="240" w:firstLineChars="100"/>
        <w:rPr>
          <w:rFonts w:ascii="黑体" w:hAnsi="黑体" w:eastAsia="黑体"/>
          <w:sz w:val="24"/>
        </w:rPr>
      </w:pPr>
      <w:bookmarkStart w:id="2" w:name="_Toc436994093"/>
      <w:bookmarkStart w:id="3" w:name="_Toc257655328"/>
      <w:bookmarkStart w:id="4" w:name="_Toc436994095"/>
      <w:r>
        <w:rPr>
          <w:rFonts w:ascii="黑体" w:hAnsi="黑体" w:eastAsia="黑体"/>
          <w:sz w:val="24"/>
        </w:rPr>
        <w:t>1.招标条件</w:t>
      </w:r>
      <w:bookmarkEnd w:id="2"/>
    </w:p>
    <w:p>
      <w:pPr>
        <w:adjustRightInd w:val="0"/>
        <w:snapToGrid w:val="0"/>
        <w:spacing w:beforeLines="50" w:afterLines="50" w:line="400" w:lineRule="exact"/>
        <w:ind w:firstLine="480" w:firstLineChars="200"/>
        <w:rPr>
          <w:rFonts w:ascii="宋体" w:hAnsi="宋体"/>
          <w:sz w:val="24"/>
        </w:rPr>
      </w:pPr>
      <w:r>
        <w:rPr>
          <w:rFonts w:hint="eastAsia" w:ascii="宋体" w:hAnsi="宋体"/>
          <w:sz w:val="24"/>
        </w:rPr>
        <w:t xml:space="preserve">吉林高速公路股份有限公司2022年高速公路养护工程(路面专项)已列入养护计划，项目业主为吉林高速公路股份有限公司，现对该工程的施工进行公开招标。 </w:t>
      </w:r>
    </w:p>
    <w:p>
      <w:pPr>
        <w:adjustRightInd w:val="0"/>
        <w:snapToGrid w:val="0"/>
        <w:spacing w:beforeLines="50" w:afterLines="50" w:line="400" w:lineRule="exact"/>
        <w:ind w:firstLine="240" w:firstLineChars="100"/>
        <w:rPr>
          <w:rFonts w:ascii="黑体" w:hAnsi="黑体" w:eastAsia="黑体"/>
          <w:sz w:val="24"/>
        </w:rPr>
      </w:pPr>
      <w:bookmarkStart w:id="5" w:name="_Toc436994094"/>
      <w:r>
        <w:rPr>
          <w:rFonts w:ascii="黑体" w:hAnsi="黑体" w:eastAsia="黑体"/>
          <w:sz w:val="24"/>
        </w:rPr>
        <w:t>2.项目概况与招标范围</w:t>
      </w:r>
      <w:bookmarkEnd w:id="5"/>
    </w:p>
    <w:bookmarkEnd w:id="3"/>
    <w:bookmarkEnd w:id="4"/>
    <w:p>
      <w:pPr>
        <w:adjustRightInd w:val="0"/>
        <w:snapToGrid w:val="0"/>
        <w:spacing w:beforeLines="50" w:afterLines="50" w:line="400" w:lineRule="exact"/>
        <w:ind w:firstLine="480" w:firstLineChars="200"/>
        <w:rPr>
          <w:rFonts w:hint="eastAsia" w:ascii="宋体" w:hAnsi="宋体"/>
          <w:sz w:val="24"/>
        </w:rPr>
      </w:pPr>
      <w:r>
        <w:rPr>
          <w:rFonts w:hint="eastAsia" w:ascii="宋体" w:hAnsi="宋体"/>
          <w:sz w:val="24"/>
        </w:rPr>
        <w:t>2.1 项目概况：沥青混凝土路面单层维修面积约7万平方米，预防性养护面积约3万平方米，施工地点位于京哈高速公路五里坡（吉辽省界）至半截沟段，具体见施工图纸。</w:t>
      </w:r>
    </w:p>
    <w:p>
      <w:pPr>
        <w:adjustRightInd w:val="0"/>
        <w:snapToGrid w:val="0"/>
        <w:spacing w:beforeLines="50" w:afterLines="50" w:line="400" w:lineRule="exact"/>
        <w:ind w:firstLine="480" w:firstLineChars="200"/>
        <w:rPr>
          <w:rFonts w:hint="eastAsia" w:ascii="宋体" w:hAnsi="宋体"/>
          <w:sz w:val="24"/>
        </w:rPr>
      </w:pPr>
      <w:r>
        <w:rPr>
          <w:rFonts w:hint="eastAsia" w:ascii="宋体" w:hAnsi="宋体"/>
          <w:sz w:val="24"/>
        </w:rPr>
        <w:t>2.2标段划分：本次施工招标划分为1个标段，即YH01标段。</w:t>
      </w:r>
    </w:p>
    <w:p>
      <w:pPr>
        <w:adjustRightInd w:val="0"/>
        <w:snapToGrid w:val="0"/>
        <w:spacing w:beforeLines="50" w:afterLines="50" w:line="400" w:lineRule="exact"/>
        <w:ind w:firstLine="480" w:firstLineChars="200"/>
        <w:rPr>
          <w:rFonts w:hint="eastAsia" w:ascii="宋体" w:hAnsi="宋体"/>
          <w:sz w:val="24"/>
        </w:rPr>
      </w:pPr>
      <w:r>
        <w:rPr>
          <w:rFonts w:hint="eastAsia" w:ascii="宋体" w:hAnsi="宋体"/>
          <w:sz w:val="24"/>
        </w:rPr>
        <w:t>2.3招标范围：施工图设计范围内所有工程的施工。</w:t>
      </w:r>
    </w:p>
    <w:p>
      <w:pPr>
        <w:adjustRightInd w:val="0"/>
        <w:snapToGrid w:val="0"/>
        <w:spacing w:beforeLines="50" w:afterLines="50" w:line="400" w:lineRule="exact"/>
        <w:ind w:firstLine="480" w:firstLineChars="200"/>
        <w:rPr>
          <w:rFonts w:ascii="宋体" w:hAnsi="宋体"/>
          <w:sz w:val="24"/>
          <w:szCs w:val="24"/>
          <w:highlight w:val="none"/>
        </w:rPr>
      </w:pPr>
      <w:r>
        <w:rPr>
          <w:rFonts w:hint="eastAsia" w:ascii="宋体" w:hAnsi="宋体"/>
          <w:sz w:val="24"/>
        </w:rPr>
        <w:t>2.4计划工期：2022年</w:t>
      </w:r>
      <w:r>
        <w:rPr>
          <w:rFonts w:hint="eastAsia" w:ascii="宋体" w:hAnsi="宋体"/>
          <w:sz w:val="24"/>
          <w:lang w:val="en-US" w:eastAsia="zh-CN"/>
        </w:rPr>
        <w:t>7</w:t>
      </w:r>
      <w:r>
        <w:rPr>
          <w:rFonts w:hint="eastAsia" w:ascii="宋体" w:hAnsi="宋体"/>
          <w:sz w:val="24"/>
        </w:rPr>
        <w:t>月1日～2022年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w:t>
      </w:r>
      <w:r>
        <w:rPr>
          <w:rFonts w:hint="eastAsia" w:ascii="宋体" w:hAnsi="宋体"/>
          <w:sz w:val="24"/>
        </w:rPr>
        <w:t>0日，共计</w:t>
      </w:r>
      <w:r>
        <w:rPr>
          <w:rFonts w:hint="eastAsia" w:ascii="宋体" w:hAnsi="宋体"/>
          <w:sz w:val="24"/>
          <w:lang w:val="en-US" w:eastAsia="zh-CN"/>
        </w:rPr>
        <w:t>8</w:t>
      </w:r>
      <w:r>
        <w:rPr>
          <w:rFonts w:hint="eastAsia" w:ascii="宋体" w:hAnsi="宋体"/>
          <w:sz w:val="24"/>
        </w:rPr>
        <w:t>1日历天。</w:t>
      </w:r>
    </w:p>
    <w:p>
      <w:pPr>
        <w:adjustRightInd w:val="0"/>
        <w:snapToGrid w:val="0"/>
        <w:spacing w:beforeLines="50" w:afterLines="50"/>
        <w:ind w:firstLine="240" w:firstLineChars="100"/>
        <w:rPr>
          <w:rFonts w:ascii="黑体" w:hAnsi="黑体" w:eastAsia="黑体"/>
          <w:sz w:val="24"/>
        </w:rPr>
      </w:pPr>
      <w:r>
        <w:rPr>
          <w:rFonts w:hint="eastAsia" w:ascii="黑体" w:hAnsi="黑体" w:eastAsia="黑体"/>
          <w:sz w:val="24"/>
        </w:rPr>
        <w:t>二、对投标人的资格条件要求</w:t>
      </w:r>
    </w:p>
    <w:p>
      <w:pPr>
        <w:adjustRightInd w:val="0"/>
        <w:snapToGrid w:val="0"/>
        <w:spacing w:beforeLines="50" w:afterLines="50" w:line="400" w:lineRule="exact"/>
        <w:ind w:firstLine="480" w:firstLineChars="200"/>
        <w:rPr>
          <w:rFonts w:ascii="宋体" w:hAnsi="宋体"/>
          <w:sz w:val="24"/>
          <w:szCs w:val="24"/>
          <w:highlight w:val="none"/>
        </w:rPr>
      </w:pPr>
      <w:bookmarkStart w:id="6" w:name="_Toc452639770"/>
      <w:bookmarkStart w:id="7" w:name="_Toc455238559"/>
      <w:bookmarkStart w:id="8" w:name="_Toc452639674"/>
      <w:r>
        <w:rPr>
          <w:rFonts w:hint="eastAsia" w:ascii="宋体" w:hAnsi="宋体"/>
          <w:sz w:val="24"/>
          <w:szCs w:val="24"/>
          <w:highlight w:val="none"/>
        </w:rPr>
        <w:t>3.1本次招标要求投标人须具备交通运输主管部门颁发的路基路面养护甲级资质或吉林省高速公路养护工程二类资质，2016年1月1日后（以交工时间为准）累计完成过不少于10公里的一级或高速公路路面工程施工业绩(指新建或改扩建或养护工程业绩)，并在人员、设备、资金等方面具备相应的施工能力。</w:t>
      </w:r>
    </w:p>
    <w:p>
      <w:pPr>
        <w:adjustRightInd w:val="0"/>
        <w:snapToGrid w:val="0"/>
        <w:spacing w:beforeLines="50" w:afterLines="50" w:line="400" w:lineRule="exact"/>
        <w:ind w:firstLine="480" w:firstLineChars="200"/>
        <w:rPr>
          <w:rFonts w:ascii="宋体" w:hAnsi="宋体"/>
          <w:sz w:val="24"/>
          <w:szCs w:val="24"/>
          <w:highlight w:val="none"/>
        </w:rPr>
      </w:pPr>
      <w:r>
        <w:rPr>
          <w:rFonts w:hint="eastAsia" w:ascii="宋体" w:hAnsi="宋体"/>
          <w:sz w:val="24"/>
          <w:szCs w:val="24"/>
          <w:highlight w:val="none"/>
        </w:rPr>
        <w:t>3.2本次招标不接受联合体投标。</w:t>
      </w:r>
      <w:bookmarkStart w:id="10" w:name="_GoBack"/>
      <w:bookmarkEnd w:id="10"/>
    </w:p>
    <w:p>
      <w:pPr>
        <w:adjustRightInd w:val="0"/>
        <w:snapToGrid w:val="0"/>
        <w:spacing w:beforeLines="50" w:afterLines="50" w:line="400" w:lineRule="exact"/>
        <w:ind w:firstLine="480" w:firstLineChars="200"/>
        <w:rPr>
          <w:rFonts w:ascii="宋体" w:hAnsi="宋体"/>
          <w:sz w:val="24"/>
          <w:szCs w:val="24"/>
          <w:highlight w:val="none"/>
        </w:rPr>
      </w:pPr>
      <w:r>
        <w:rPr>
          <w:rFonts w:hint="eastAsia" w:ascii="宋体" w:hAnsi="宋体"/>
          <w:sz w:val="24"/>
          <w:szCs w:val="24"/>
          <w:highlight w:val="none"/>
        </w:rPr>
        <w:t>3.3与招标人存在利害关系可能影响招标公正性的单位，不得参加投标。单位负责人为同一人或者存在控股、管理关系的不同单位，不得参加同一标段投标，否则相关投标均无效。</w:t>
      </w:r>
    </w:p>
    <w:p>
      <w:pPr>
        <w:adjustRightInd w:val="0"/>
        <w:snapToGrid w:val="0"/>
        <w:spacing w:beforeLines="50" w:afterLines="50" w:line="400" w:lineRule="exact"/>
        <w:ind w:firstLine="480" w:firstLineChars="200"/>
        <w:rPr>
          <w:rFonts w:ascii="宋体" w:hAnsi="宋体"/>
          <w:sz w:val="24"/>
          <w:szCs w:val="24"/>
          <w:highlight w:val="none"/>
        </w:rPr>
      </w:pPr>
      <w:r>
        <w:rPr>
          <w:rFonts w:hint="eastAsia" w:ascii="宋体" w:hAnsi="宋体"/>
          <w:sz w:val="24"/>
          <w:szCs w:val="24"/>
          <w:highlight w:val="none"/>
        </w:rPr>
        <w:t>3.4</w:t>
      </w:r>
      <w:r>
        <w:rPr>
          <w:rFonts w:hint="eastAsia" w:ascii="宋体" w:hAnsi="宋体"/>
          <w:color w:val="000000"/>
          <w:sz w:val="24"/>
          <w:szCs w:val="24"/>
          <w:highlight w:val="none"/>
        </w:rPr>
        <w:t>在“信用中国”网站(https://www.creditchina.gov.cn/)中被列入失信被执行人名单的投标人，不得参加投标</w:t>
      </w:r>
      <w:r>
        <w:rPr>
          <w:rFonts w:hint="eastAsia" w:ascii="宋体" w:hAnsi="宋体"/>
          <w:sz w:val="24"/>
          <w:szCs w:val="24"/>
          <w:highlight w:val="none"/>
        </w:rPr>
        <w:t>。</w:t>
      </w:r>
    </w:p>
    <w:bookmarkEnd w:id="6"/>
    <w:bookmarkEnd w:id="7"/>
    <w:bookmarkEnd w:id="8"/>
    <w:p>
      <w:pPr>
        <w:adjustRightInd w:val="0"/>
        <w:snapToGrid w:val="0"/>
        <w:spacing w:beforeLines="50" w:afterLines="50"/>
        <w:ind w:firstLine="240" w:firstLineChars="100"/>
        <w:rPr>
          <w:rFonts w:ascii="黑体" w:hAnsi="黑体" w:eastAsia="黑体"/>
          <w:sz w:val="24"/>
        </w:rPr>
      </w:pPr>
      <w:r>
        <w:rPr>
          <w:rFonts w:hint="eastAsia" w:ascii="黑体" w:hAnsi="黑体" w:eastAsia="黑体"/>
          <w:sz w:val="24"/>
        </w:rPr>
        <w:t>三、资格审查办法</w:t>
      </w:r>
    </w:p>
    <w:p>
      <w:pPr>
        <w:adjustRightInd w:val="0"/>
        <w:snapToGrid w:val="0"/>
        <w:spacing w:beforeLines="50" w:afterLines="50"/>
        <w:ind w:firstLine="360" w:firstLineChars="150"/>
        <w:rPr>
          <w:rFonts w:ascii="宋体" w:hAnsi="宋体"/>
          <w:sz w:val="24"/>
        </w:rPr>
      </w:pPr>
      <w:r>
        <w:rPr>
          <w:rFonts w:hint="eastAsia" w:ascii="宋体" w:hAnsi="宋体"/>
          <w:sz w:val="24"/>
        </w:rPr>
        <w:t>本项目采用资格后审，资格审查条件如下：</w:t>
      </w:r>
    </w:p>
    <w:p>
      <w:pPr>
        <w:pStyle w:val="5"/>
        <w:tabs>
          <w:tab w:val="left" w:pos="315"/>
        </w:tabs>
        <w:adjustRightInd w:val="0"/>
        <w:snapToGrid w:val="0"/>
        <w:spacing w:beforeLines="50" w:after="0"/>
        <w:ind w:firstLine="241" w:firstLineChars="100"/>
        <w:jc w:val="center"/>
        <w:rPr>
          <w:rFonts w:ascii="黑体" w:hAnsi="黑体"/>
          <w:sz w:val="24"/>
          <w:szCs w:val="24"/>
          <w:lang w:val="zh-CN"/>
        </w:rPr>
      </w:pPr>
      <w:r>
        <w:rPr>
          <w:rFonts w:hint="eastAsia" w:ascii="黑体" w:hAnsi="黑体"/>
          <w:sz w:val="24"/>
          <w:szCs w:val="24"/>
          <w:lang w:val="zh-CN"/>
        </w:rPr>
        <w:t>附录1资格审查条件（资质最低要求）</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84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5" w:type="pct"/>
            <w:vAlign w:val="center"/>
          </w:tcPr>
          <w:p>
            <w:pPr>
              <w:adjustRightInd w:val="0"/>
              <w:snapToGrid w:val="0"/>
              <w:spacing w:beforeLines="50"/>
              <w:jc w:val="center"/>
              <w:rPr>
                <w:rFonts w:ascii="宋体" w:hAnsi="宋体"/>
                <w:color w:val="000000"/>
                <w:sz w:val="24"/>
              </w:rPr>
            </w:pPr>
            <w:r>
              <w:rPr>
                <w:rFonts w:hint="eastAsia" w:ascii="宋体" w:hAnsi="宋体"/>
                <w:color w:val="000000"/>
                <w:sz w:val="24"/>
              </w:rPr>
              <w:t>标段</w:t>
            </w:r>
          </w:p>
        </w:tc>
        <w:tc>
          <w:tcPr>
            <w:tcW w:w="4285" w:type="pct"/>
            <w:vAlign w:val="center"/>
          </w:tcPr>
          <w:p>
            <w:pPr>
              <w:adjustRightInd w:val="0"/>
              <w:snapToGrid w:val="0"/>
              <w:spacing w:beforeLines="50"/>
              <w:jc w:val="center"/>
              <w:rPr>
                <w:rFonts w:ascii="宋体" w:hAnsi="宋体"/>
                <w:color w:val="000000"/>
                <w:sz w:val="24"/>
              </w:rPr>
            </w:pPr>
            <w:r>
              <w:rPr>
                <w:rFonts w:hint="eastAsia" w:ascii="宋体" w:hAnsi="宋体"/>
                <w:color w:val="000000"/>
                <w:sz w:val="24"/>
              </w:rPr>
              <w:t>施工企业资质等级要求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15" w:type="pct"/>
            <w:vAlign w:val="center"/>
          </w:tcPr>
          <w:p>
            <w:pPr>
              <w:adjustRightInd w:val="0"/>
              <w:snapToGrid w:val="0"/>
              <w:spacing w:beforeLines="50"/>
              <w:jc w:val="center"/>
              <w:rPr>
                <w:rFonts w:ascii="楷体" w:hAnsi="楷体" w:eastAsia="楷体"/>
                <w:sz w:val="24"/>
              </w:rPr>
            </w:pPr>
            <w:r>
              <w:rPr>
                <w:rFonts w:hint="eastAsia" w:ascii="宋体" w:hAnsi="宋体" w:cs="宋体"/>
                <w:sz w:val="24"/>
              </w:rPr>
              <w:t>YH01</w:t>
            </w:r>
          </w:p>
        </w:tc>
        <w:tc>
          <w:tcPr>
            <w:tcW w:w="4285" w:type="pct"/>
            <w:vAlign w:val="center"/>
          </w:tcPr>
          <w:p>
            <w:pPr>
              <w:pStyle w:val="6"/>
              <w:adjustRightInd w:val="0"/>
              <w:snapToGrid w:val="0"/>
              <w:spacing w:beforeLines="50"/>
              <w:rPr>
                <w:rFonts w:ascii="宋体" w:hAnsi="宋体"/>
                <w:color w:val="000000"/>
                <w:sz w:val="24"/>
                <w:szCs w:val="24"/>
              </w:rPr>
            </w:pPr>
            <w:r>
              <w:rPr>
                <w:rFonts w:hint="eastAsia" w:ascii="宋体" w:hAnsi="宋体"/>
                <w:color w:val="000000"/>
                <w:sz w:val="24"/>
                <w:szCs w:val="24"/>
              </w:rPr>
              <w:t>交通运输主管部门颁发的路基路面养护甲级资质，或吉林省高速公路养护工程二类资质</w:t>
            </w:r>
          </w:p>
        </w:tc>
      </w:tr>
    </w:tbl>
    <w:p>
      <w:pPr>
        <w:rPr>
          <w:rFonts w:hint="eastAsia" w:ascii="黑体" w:hAnsi="黑体"/>
          <w:sz w:val="24"/>
          <w:szCs w:val="24"/>
          <w:lang w:val="zh-CN"/>
        </w:rPr>
      </w:pPr>
      <w:r>
        <w:rPr>
          <w:rFonts w:hint="eastAsia" w:ascii="黑体" w:hAnsi="黑体"/>
          <w:sz w:val="24"/>
          <w:szCs w:val="24"/>
          <w:lang w:val="zh-CN"/>
        </w:rPr>
        <w:br w:type="page"/>
      </w:r>
    </w:p>
    <w:p>
      <w:pPr>
        <w:pStyle w:val="5"/>
        <w:tabs>
          <w:tab w:val="left" w:pos="315"/>
        </w:tabs>
        <w:adjustRightInd w:val="0"/>
        <w:snapToGrid w:val="0"/>
        <w:spacing w:beforeLines="50" w:after="0"/>
        <w:ind w:firstLine="241" w:firstLineChars="100"/>
        <w:jc w:val="center"/>
        <w:rPr>
          <w:rFonts w:ascii="黑体" w:hAnsi="黑体"/>
          <w:sz w:val="24"/>
          <w:szCs w:val="24"/>
          <w:lang w:val="zh-CN"/>
        </w:rPr>
      </w:pPr>
      <w:r>
        <w:rPr>
          <w:rFonts w:hint="eastAsia" w:ascii="黑体" w:hAnsi="黑体"/>
          <w:sz w:val="24"/>
          <w:szCs w:val="24"/>
          <w:lang w:val="zh-CN"/>
        </w:rPr>
        <w:t>附录2资格审查条件（财务最低要求）</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84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rPr>
        <w:tc>
          <w:tcPr>
            <w:tcW w:w="707" w:type="pct"/>
            <w:vAlign w:val="center"/>
          </w:tcPr>
          <w:p>
            <w:pPr>
              <w:adjustRightInd w:val="0"/>
              <w:snapToGrid w:val="0"/>
              <w:spacing w:beforeLines="50"/>
              <w:jc w:val="center"/>
              <w:rPr>
                <w:rFonts w:ascii="宋体" w:hAnsi="宋体"/>
                <w:color w:val="000000"/>
                <w:sz w:val="24"/>
              </w:rPr>
            </w:pPr>
            <w:r>
              <w:rPr>
                <w:rFonts w:hint="eastAsia" w:ascii="宋体" w:hAnsi="宋体"/>
                <w:color w:val="000000"/>
                <w:sz w:val="24"/>
              </w:rPr>
              <w:t>标段</w:t>
            </w:r>
          </w:p>
        </w:tc>
        <w:tc>
          <w:tcPr>
            <w:tcW w:w="4293" w:type="pct"/>
            <w:vAlign w:val="center"/>
          </w:tcPr>
          <w:p>
            <w:pPr>
              <w:adjustRightInd w:val="0"/>
              <w:snapToGrid w:val="0"/>
              <w:spacing w:beforeLines="50"/>
              <w:jc w:val="center"/>
              <w:rPr>
                <w:rFonts w:ascii="宋体" w:hAnsi="宋体"/>
                <w:color w:val="000000"/>
                <w:sz w:val="24"/>
              </w:rPr>
            </w:pPr>
            <w:r>
              <w:rPr>
                <w:rFonts w:hint="eastAsia" w:ascii="宋体" w:hAnsi="宋体"/>
                <w:color w:val="000000"/>
                <w:sz w:val="24"/>
              </w:rPr>
              <w:t>财务要求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78" w:hRule="atLeast"/>
        </w:trPr>
        <w:tc>
          <w:tcPr>
            <w:tcW w:w="707" w:type="pct"/>
            <w:vAlign w:val="center"/>
          </w:tcPr>
          <w:p>
            <w:pPr>
              <w:pStyle w:val="6"/>
              <w:adjustRightInd w:val="0"/>
              <w:snapToGrid w:val="0"/>
              <w:spacing w:beforeLines="50"/>
              <w:jc w:val="center"/>
              <w:rPr>
                <w:rFonts w:ascii="宋体" w:hAnsi="宋体" w:cs="宋体"/>
                <w:color w:val="000000"/>
                <w:kern w:val="0"/>
                <w:sz w:val="24"/>
                <w:szCs w:val="24"/>
              </w:rPr>
            </w:pPr>
            <w:r>
              <w:rPr>
                <w:rFonts w:hint="eastAsia" w:ascii="宋体" w:hAnsi="宋体" w:cs="宋体"/>
                <w:sz w:val="24"/>
                <w:szCs w:val="24"/>
              </w:rPr>
              <w:t>YH01</w:t>
            </w:r>
          </w:p>
        </w:tc>
        <w:tc>
          <w:tcPr>
            <w:tcW w:w="4293" w:type="pct"/>
            <w:vAlign w:val="center"/>
          </w:tcPr>
          <w:p>
            <w:pPr>
              <w:pStyle w:val="6"/>
              <w:adjustRightInd w:val="0"/>
              <w:snapToGrid w:val="0"/>
              <w:spacing w:beforeLines="50"/>
              <w:rPr>
                <w:rFonts w:ascii="宋体" w:hAnsi="宋体" w:cs="宋体"/>
                <w:color w:val="000000"/>
                <w:kern w:val="0"/>
                <w:sz w:val="24"/>
                <w:szCs w:val="24"/>
              </w:rPr>
            </w:pPr>
            <w:r>
              <w:rPr>
                <w:rFonts w:hint="eastAsia" w:ascii="宋体" w:hAnsi="宋体" w:cs="宋体"/>
                <w:color w:val="000000"/>
                <w:kern w:val="0"/>
                <w:sz w:val="24"/>
                <w:szCs w:val="24"/>
              </w:rPr>
              <w:t>投标人的2020年度经会计师事务所或审计机构审计的财务会计报表中流动资产与流动负债的比值不小于1</w:t>
            </w:r>
          </w:p>
        </w:tc>
      </w:tr>
    </w:tbl>
    <w:p>
      <w:pPr>
        <w:pStyle w:val="5"/>
        <w:tabs>
          <w:tab w:val="left" w:pos="315"/>
        </w:tabs>
        <w:adjustRightInd w:val="0"/>
        <w:snapToGrid w:val="0"/>
        <w:spacing w:beforeLines="50" w:after="0"/>
        <w:ind w:firstLine="241" w:firstLineChars="100"/>
        <w:jc w:val="center"/>
        <w:rPr>
          <w:rFonts w:ascii="黑体" w:hAnsi="黑体"/>
          <w:sz w:val="24"/>
          <w:szCs w:val="24"/>
          <w:lang w:val="zh-CN"/>
        </w:rPr>
      </w:pPr>
      <w:r>
        <w:rPr>
          <w:rFonts w:hint="eastAsia" w:ascii="黑体" w:hAnsi="黑体"/>
          <w:sz w:val="24"/>
          <w:szCs w:val="24"/>
          <w:lang w:val="zh-CN"/>
        </w:rPr>
        <w:t>附录3资格审查条件（业绩最低要求）</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8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3" w:type="pct"/>
            <w:vAlign w:val="center"/>
          </w:tcPr>
          <w:p>
            <w:pPr>
              <w:adjustRightInd w:val="0"/>
              <w:snapToGrid w:val="0"/>
              <w:spacing w:beforeLines="50"/>
              <w:jc w:val="center"/>
              <w:rPr>
                <w:rFonts w:ascii="宋体" w:hAnsi="宋体"/>
                <w:color w:val="000000"/>
                <w:sz w:val="24"/>
              </w:rPr>
            </w:pPr>
            <w:r>
              <w:rPr>
                <w:rFonts w:hint="eastAsia" w:ascii="宋体" w:hAnsi="宋体"/>
                <w:color w:val="000000"/>
                <w:sz w:val="24"/>
              </w:rPr>
              <w:t>标段</w:t>
            </w:r>
          </w:p>
        </w:tc>
        <w:tc>
          <w:tcPr>
            <w:tcW w:w="4277" w:type="pct"/>
            <w:vAlign w:val="center"/>
          </w:tcPr>
          <w:p>
            <w:pPr>
              <w:adjustRightInd w:val="0"/>
              <w:snapToGrid w:val="0"/>
              <w:spacing w:beforeLines="50"/>
              <w:jc w:val="center"/>
              <w:rPr>
                <w:rFonts w:ascii="楷体" w:hAnsi="楷体" w:eastAsia="楷体_GB2312"/>
                <w:color w:val="000000"/>
                <w:sz w:val="24"/>
              </w:rPr>
            </w:pPr>
            <w:r>
              <w:rPr>
                <w:rFonts w:hint="eastAsia" w:ascii="宋体" w:hAnsi="宋体"/>
                <w:color w:val="000000"/>
                <w:sz w:val="24"/>
              </w:rPr>
              <w:t>业绩要求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23" w:type="pct"/>
            <w:vAlign w:val="center"/>
          </w:tcPr>
          <w:p>
            <w:pPr>
              <w:adjustRightInd w:val="0"/>
              <w:snapToGrid w:val="0"/>
              <w:spacing w:beforeLines="50" w:afterLines="50"/>
              <w:jc w:val="center"/>
              <w:rPr>
                <w:rFonts w:ascii="楷体" w:hAnsi="楷体" w:eastAsia="楷体"/>
                <w:sz w:val="24"/>
              </w:rPr>
            </w:pPr>
            <w:r>
              <w:rPr>
                <w:rFonts w:hint="eastAsia" w:ascii="宋体" w:hAnsi="宋体" w:cs="宋体"/>
                <w:sz w:val="24"/>
              </w:rPr>
              <w:t>YH01</w:t>
            </w:r>
          </w:p>
        </w:tc>
        <w:tc>
          <w:tcPr>
            <w:tcW w:w="4277" w:type="pct"/>
            <w:vAlign w:val="center"/>
          </w:tcPr>
          <w:p>
            <w:pPr>
              <w:adjustRightInd w:val="0"/>
              <w:snapToGrid w:val="0"/>
              <w:spacing w:beforeLines="50" w:afterLines="50"/>
              <w:rPr>
                <w:rFonts w:ascii="楷体" w:hAnsi="楷体" w:eastAsia="楷体" w:cs="宋体"/>
                <w:color w:val="000000"/>
                <w:kern w:val="0"/>
                <w:sz w:val="24"/>
              </w:rPr>
            </w:pPr>
            <w:r>
              <w:rPr>
                <w:rFonts w:hint="eastAsia" w:ascii="楷体" w:hAnsi="楷体" w:eastAsia="楷体" w:cs="宋体"/>
                <w:color w:val="000000"/>
                <w:kern w:val="0"/>
                <w:sz w:val="24"/>
              </w:rPr>
              <w:t>2016年1月1日后（以交工时间为准）累计完成过不少于10公里的一级或高速公路路面工程施工业绩(指新建或改扩建或养护工程业绩)。</w:t>
            </w:r>
          </w:p>
        </w:tc>
      </w:tr>
    </w:tbl>
    <w:p>
      <w:pPr>
        <w:pStyle w:val="5"/>
        <w:tabs>
          <w:tab w:val="left" w:pos="315"/>
        </w:tabs>
        <w:adjustRightInd w:val="0"/>
        <w:snapToGrid w:val="0"/>
        <w:spacing w:beforeLines="50" w:after="0"/>
        <w:ind w:firstLine="241" w:firstLineChars="100"/>
        <w:jc w:val="center"/>
        <w:rPr>
          <w:rFonts w:ascii="黑体" w:hAnsi="黑体"/>
          <w:sz w:val="24"/>
          <w:szCs w:val="24"/>
          <w:lang w:val="zh-CN"/>
        </w:rPr>
      </w:pPr>
      <w:r>
        <w:rPr>
          <w:rFonts w:hint="eastAsia" w:ascii="黑体" w:hAnsi="黑体"/>
          <w:sz w:val="24"/>
          <w:szCs w:val="24"/>
          <w:lang w:val="zh-CN"/>
        </w:rPr>
        <w:t>附录4资格审查条件（信誉最低要求）</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2" w:type="pct"/>
            <w:vAlign w:val="center"/>
          </w:tcPr>
          <w:p>
            <w:pPr>
              <w:adjustRightInd w:val="0"/>
              <w:snapToGrid w:val="0"/>
              <w:spacing w:beforeLines="50"/>
              <w:jc w:val="center"/>
              <w:rPr>
                <w:rFonts w:ascii="宋体" w:hAnsi="宋体"/>
                <w:color w:val="000000"/>
                <w:sz w:val="24"/>
              </w:rPr>
            </w:pPr>
            <w:r>
              <w:rPr>
                <w:rFonts w:hint="eastAsia" w:ascii="宋体" w:hAnsi="宋体"/>
                <w:color w:val="000000"/>
                <w:sz w:val="24"/>
              </w:rPr>
              <w:t>标段</w:t>
            </w:r>
          </w:p>
        </w:tc>
        <w:tc>
          <w:tcPr>
            <w:tcW w:w="4298" w:type="pct"/>
            <w:vAlign w:val="center"/>
          </w:tcPr>
          <w:p>
            <w:pPr>
              <w:adjustRightInd w:val="0"/>
              <w:snapToGrid w:val="0"/>
              <w:spacing w:beforeLines="50"/>
              <w:jc w:val="center"/>
              <w:rPr>
                <w:rFonts w:ascii="宋体" w:hAnsi="宋体"/>
                <w:color w:val="000000"/>
                <w:sz w:val="24"/>
              </w:rPr>
            </w:pPr>
            <w:r>
              <w:rPr>
                <w:rFonts w:hint="eastAsia" w:ascii="宋体" w:hAnsi="宋体"/>
                <w:color w:val="000000"/>
                <w:sz w:val="24"/>
              </w:rPr>
              <w:t>信誉要求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702" w:type="pct"/>
            <w:vAlign w:val="center"/>
          </w:tcPr>
          <w:p>
            <w:pPr>
              <w:adjustRightInd w:val="0"/>
              <w:snapToGrid w:val="0"/>
              <w:spacing w:beforeLines="50"/>
              <w:jc w:val="center"/>
              <w:rPr>
                <w:rFonts w:ascii="宋体" w:hAnsi="宋体"/>
                <w:sz w:val="24"/>
              </w:rPr>
            </w:pPr>
            <w:r>
              <w:rPr>
                <w:rFonts w:hint="eastAsia" w:ascii="宋体" w:hAnsi="宋体" w:cs="宋体"/>
                <w:sz w:val="24"/>
              </w:rPr>
              <w:t>YH01</w:t>
            </w:r>
          </w:p>
        </w:tc>
        <w:tc>
          <w:tcPr>
            <w:tcW w:w="4298" w:type="pct"/>
            <w:vAlign w:val="center"/>
          </w:tcPr>
          <w:p>
            <w:pPr>
              <w:adjustRightInd w:val="0"/>
              <w:snapToGrid w:val="0"/>
              <w:spacing w:beforeLines="50"/>
              <w:ind w:firstLine="240" w:firstLineChars="100"/>
              <w:rPr>
                <w:rFonts w:ascii="宋体" w:hAnsi="宋体"/>
                <w:sz w:val="24"/>
              </w:rPr>
            </w:pPr>
            <w:r>
              <w:rPr>
                <w:rFonts w:hint="eastAsia" w:ascii="宋体" w:hAnsi="宋体"/>
                <w:sz w:val="24"/>
              </w:rPr>
              <w:t>/</w:t>
            </w:r>
          </w:p>
        </w:tc>
      </w:tr>
    </w:tbl>
    <w:p>
      <w:pPr>
        <w:pStyle w:val="5"/>
        <w:tabs>
          <w:tab w:val="left" w:pos="315"/>
        </w:tabs>
        <w:adjustRightInd w:val="0"/>
        <w:snapToGrid w:val="0"/>
        <w:spacing w:beforeLines="50" w:after="0"/>
        <w:ind w:firstLine="241" w:firstLineChars="100"/>
        <w:jc w:val="center"/>
        <w:rPr>
          <w:rFonts w:ascii="黑体" w:hAnsi="黑体"/>
          <w:sz w:val="24"/>
          <w:szCs w:val="24"/>
          <w:lang w:val="zh-CN"/>
        </w:rPr>
      </w:pPr>
      <w:r>
        <w:rPr>
          <w:rFonts w:ascii="方正超粗黑简体"/>
          <w:kern w:val="44"/>
          <w:sz w:val="24"/>
          <w:szCs w:val="24"/>
        </w:rPr>
        <w:br w:type="page"/>
      </w:r>
      <w:r>
        <w:rPr>
          <w:rFonts w:hint="eastAsia" w:ascii="黑体" w:hAnsi="黑体"/>
          <w:sz w:val="24"/>
          <w:szCs w:val="24"/>
          <w:lang w:val="zh-CN"/>
        </w:rPr>
        <w:t>附录5资格审查条件（项目经理和项目总工最低要求）</w:t>
      </w:r>
    </w:p>
    <w:p>
      <w:pPr>
        <w:rPr>
          <w:sz w:val="24"/>
          <w:lang w:val="zh-CN"/>
        </w:rPr>
      </w:pP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55"/>
        <w:gridCol w:w="1094"/>
        <w:gridCol w:w="863"/>
        <w:gridCol w:w="4760"/>
        <w:gridCol w:w="15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89" w:type="pct"/>
            <w:vAlign w:val="center"/>
          </w:tcPr>
          <w:p>
            <w:pPr>
              <w:snapToGrid w:val="0"/>
              <w:jc w:val="center"/>
              <w:rPr>
                <w:rFonts w:ascii="宋体" w:hAnsi="宋体"/>
                <w:color w:val="000000"/>
                <w:sz w:val="24"/>
              </w:rPr>
            </w:pPr>
            <w:r>
              <w:rPr>
                <w:rFonts w:hint="eastAsia" w:ascii="宋体" w:hAnsi="宋体"/>
                <w:color w:val="000000"/>
                <w:sz w:val="24"/>
              </w:rPr>
              <w:t>标段</w:t>
            </w:r>
          </w:p>
        </w:tc>
        <w:tc>
          <w:tcPr>
            <w:tcW w:w="555" w:type="pct"/>
            <w:vAlign w:val="center"/>
          </w:tcPr>
          <w:p>
            <w:pPr>
              <w:snapToGrid w:val="0"/>
              <w:jc w:val="center"/>
              <w:rPr>
                <w:rFonts w:ascii="宋体" w:hAnsi="宋体"/>
                <w:color w:val="000000"/>
                <w:sz w:val="24"/>
              </w:rPr>
            </w:pPr>
            <w:r>
              <w:rPr>
                <w:rFonts w:hint="eastAsia" w:ascii="宋体" w:hAnsi="宋体"/>
                <w:color w:val="000000"/>
                <w:sz w:val="24"/>
              </w:rPr>
              <w:t>人员</w:t>
            </w:r>
          </w:p>
        </w:tc>
        <w:tc>
          <w:tcPr>
            <w:tcW w:w="438" w:type="pct"/>
            <w:vAlign w:val="center"/>
          </w:tcPr>
          <w:p>
            <w:pPr>
              <w:snapToGrid w:val="0"/>
              <w:jc w:val="center"/>
              <w:rPr>
                <w:rFonts w:ascii="宋体" w:hAnsi="宋体"/>
                <w:color w:val="000000"/>
                <w:sz w:val="24"/>
              </w:rPr>
            </w:pPr>
            <w:r>
              <w:rPr>
                <w:rFonts w:hint="eastAsia" w:ascii="宋体" w:hAnsi="宋体"/>
                <w:color w:val="000000"/>
                <w:sz w:val="24"/>
              </w:rPr>
              <w:t>数量</w:t>
            </w:r>
          </w:p>
        </w:tc>
        <w:tc>
          <w:tcPr>
            <w:tcW w:w="2415" w:type="pct"/>
            <w:vAlign w:val="center"/>
          </w:tcPr>
          <w:p>
            <w:pPr>
              <w:snapToGrid w:val="0"/>
              <w:jc w:val="center"/>
              <w:rPr>
                <w:rFonts w:ascii="宋体" w:hAnsi="宋体"/>
                <w:color w:val="000000"/>
                <w:sz w:val="24"/>
              </w:rPr>
            </w:pPr>
            <w:r>
              <w:rPr>
                <w:rFonts w:hint="eastAsia" w:ascii="宋体" w:hAnsi="宋体"/>
                <w:color w:val="000000"/>
                <w:sz w:val="24"/>
              </w:rPr>
              <w:t>资格最低要求</w:t>
            </w:r>
          </w:p>
        </w:tc>
        <w:tc>
          <w:tcPr>
            <w:tcW w:w="803" w:type="pct"/>
            <w:vAlign w:val="center"/>
          </w:tcPr>
          <w:p>
            <w:pPr>
              <w:snapToGrid w:val="0"/>
              <w:jc w:val="center"/>
              <w:rPr>
                <w:rFonts w:ascii="宋体" w:hAnsi="宋体"/>
                <w:sz w:val="24"/>
              </w:rPr>
            </w:pPr>
            <w:r>
              <w:rPr>
                <w:rFonts w:hint="eastAsia" w:ascii="宋体" w:hAnsi="宋体"/>
                <w:sz w:val="24"/>
              </w:rPr>
              <w:t>在岗要求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02" w:hRule="atLeast"/>
          <w:jc w:val="center"/>
        </w:trPr>
        <w:tc>
          <w:tcPr>
            <w:tcW w:w="789" w:type="pct"/>
            <w:vMerge w:val="restart"/>
            <w:vAlign w:val="center"/>
          </w:tcPr>
          <w:p>
            <w:pPr>
              <w:adjustRightInd w:val="0"/>
              <w:snapToGrid w:val="0"/>
              <w:spacing w:beforeLines="50"/>
              <w:jc w:val="center"/>
              <w:rPr>
                <w:rFonts w:ascii="宋体" w:hAnsi="宋体"/>
                <w:color w:val="000000"/>
                <w:sz w:val="24"/>
              </w:rPr>
            </w:pPr>
            <w:r>
              <w:rPr>
                <w:rFonts w:hint="eastAsia" w:ascii="宋体" w:hAnsi="宋体" w:cs="宋体"/>
                <w:sz w:val="24"/>
              </w:rPr>
              <w:t>YH01</w:t>
            </w:r>
          </w:p>
        </w:tc>
        <w:tc>
          <w:tcPr>
            <w:tcW w:w="555" w:type="pct"/>
            <w:vAlign w:val="center"/>
          </w:tcPr>
          <w:p>
            <w:pPr>
              <w:adjustRightInd w:val="0"/>
              <w:snapToGrid w:val="0"/>
              <w:spacing w:beforeLines="50" w:afterLines="50"/>
              <w:jc w:val="center"/>
              <w:rPr>
                <w:rFonts w:ascii="宋体" w:hAnsi="宋体"/>
                <w:sz w:val="24"/>
              </w:rPr>
            </w:pPr>
            <w:r>
              <w:rPr>
                <w:rFonts w:hint="eastAsia" w:ascii="宋体" w:hAnsi="宋体"/>
                <w:sz w:val="24"/>
              </w:rPr>
              <w:t>项目</w:t>
            </w:r>
          </w:p>
          <w:p>
            <w:pPr>
              <w:adjustRightInd w:val="0"/>
              <w:snapToGrid w:val="0"/>
              <w:spacing w:beforeLines="50" w:afterLines="50"/>
              <w:jc w:val="center"/>
              <w:rPr>
                <w:rFonts w:ascii="宋体" w:hAnsi="宋体"/>
                <w:sz w:val="24"/>
              </w:rPr>
            </w:pPr>
            <w:r>
              <w:rPr>
                <w:rFonts w:hint="eastAsia" w:ascii="宋体" w:hAnsi="宋体"/>
                <w:sz w:val="24"/>
              </w:rPr>
              <w:t>经理</w:t>
            </w:r>
          </w:p>
        </w:tc>
        <w:tc>
          <w:tcPr>
            <w:tcW w:w="438" w:type="pct"/>
            <w:vAlign w:val="center"/>
          </w:tcPr>
          <w:p>
            <w:pPr>
              <w:adjustRightInd w:val="0"/>
              <w:snapToGrid w:val="0"/>
              <w:spacing w:beforeLines="50" w:afterLines="50"/>
              <w:jc w:val="center"/>
              <w:rPr>
                <w:rFonts w:ascii="宋体" w:hAnsi="宋体"/>
                <w:sz w:val="24"/>
              </w:rPr>
            </w:pPr>
            <w:r>
              <w:rPr>
                <w:rFonts w:hint="eastAsia" w:ascii="宋体" w:hAnsi="宋体"/>
                <w:sz w:val="24"/>
              </w:rPr>
              <w:t>1</w:t>
            </w:r>
          </w:p>
        </w:tc>
        <w:tc>
          <w:tcPr>
            <w:tcW w:w="4760" w:type="dxa"/>
            <w:vAlign w:val="center"/>
          </w:tcPr>
          <w:p>
            <w:pPr>
              <w:adjustRightInd w:val="0"/>
              <w:snapToGrid w:val="0"/>
              <w:spacing w:beforeLines="50" w:afterLines="50"/>
              <w:rPr>
                <w:rFonts w:hint="eastAsia" w:ascii="宋体" w:hAnsi="宋体" w:eastAsia="宋体" w:cs="宋体"/>
                <w:sz w:val="24"/>
                <w:szCs w:val="24"/>
                <w:highlight w:val="none"/>
              </w:rPr>
            </w:pPr>
            <w:r>
              <w:rPr>
                <w:rFonts w:hint="eastAsia" w:ascii="宋体" w:hAnsi="宋体" w:eastAsia="宋体" w:cs="宋体"/>
                <w:sz w:val="24"/>
                <w:szCs w:val="24"/>
                <w:highlight w:val="none"/>
              </w:rPr>
              <w:t>（1）投标人自有人员；</w:t>
            </w:r>
          </w:p>
          <w:p>
            <w:pPr>
              <w:adjustRightInd w:val="0"/>
              <w:snapToGrid w:val="0"/>
              <w:spacing w:beforeLines="50" w:afterLines="50"/>
              <w:rPr>
                <w:rFonts w:hint="eastAsia" w:ascii="宋体" w:hAnsi="宋体" w:eastAsia="宋体" w:cs="宋体"/>
                <w:sz w:val="24"/>
                <w:szCs w:val="24"/>
                <w:highlight w:val="none"/>
              </w:rPr>
            </w:pPr>
            <w:r>
              <w:rPr>
                <w:rFonts w:hint="eastAsia" w:ascii="宋体" w:hAnsi="宋体" w:eastAsia="宋体" w:cs="宋体"/>
                <w:sz w:val="24"/>
                <w:szCs w:val="24"/>
                <w:highlight w:val="none"/>
              </w:rPr>
              <w:t>（2）道桥相关专业工程师职称；</w:t>
            </w:r>
          </w:p>
          <w:p>
            <w:pPr>
              <w:adjustRightInd w:val="0"/>
              <w:snapToGrid w:val="0"/>
              <w:spacing w:beforeLines="50" w:afterLines="50"/>
              <w:rPr>
                <w:rFonts w:hint="eastAsia" w:ascii="宋体" w:hAnsi="宋体" w:eastAsia="宋体" w:cs="宋体"/>
                <w:sz w:val="24"/>
                <w:szCs w:val="24"/>
                <w:highlight w:val="none"/>
              </w:rPr>
            </w:pPr>
            <w:r>
              <w:rPr>
                <w:rFonts w:hint="eastAsia" w:ascii="宋体" w:hAnsi="宋体" w:eastAsia="宋体" w:cs="宋体"/>
                <w:sz w:val="24"/>
                <w:szCs w:val="24"/>
                <w:highlight w:val="none"/>
              </w:rPr>
              <w:t>（3）具有建设行政主管部门颁发的有效的公路工程专业壹级《建造师注册证书》，且现注册单位为投标人；</w:t>
            </w:r>
          </w:p>
          <w:p>
            <w:pPr>
              <w:adjustRightInd w:val="0"/>
              <w:snapToGrid w:val="0"/>
              <w:spacing w:beforeLines="50" w:afterLines="50"/>
              <w:rPr>
                <w:rFonts w:hint="eastAsia" w:ascii="宋体" w:hAnsi="宋体" w:eastAsia="宋体" w:cs="宋体"/>
                <w:sz w:val="24"/>
                <w:szCs w:val="24"/>
                <w:highlight w:val="none"/>
              </w:rPr>
            </w:pPr>
            <w:r>
              <w:rPr>
                <w:rFonts w:hint="eastAsia" w:ascii="宋体" w:hAnsi="宋体" w:eastAsia="宋体" w:cs="宋体"/>
                <w:sz w:val="24"/>
                <w:szCs w:val="24"/>
                <w:highlight w:val="none"/>
              </w:rPr>
              <w:t>（4）具有交通运输主管部门颁发的有效的B类安全生产考核合格证书；</w:t>
            </w:r>
          </w:p>
          <w:p>
            <w:pPr>
              <w:adjustRightInd w:val="0"/>
              <w:snapToGrid w:val="0"/>
              <w:spacing w:beforeLines="50" w:afterLines="50"/>
              <w:rPr>
                <w:rFonts w:hint="eastAsia" w:ascii="宋体" w:hAnsi="宋体" w:eastAsia="宋体" w:cs="宋体"/>
                <w:sz w:val="24"/>
                <w:szCs w:val="24"/>
                <w:highlight w:val="none"/>
              </w:rPr>
            </w:pPr>
            <w:r>
              <w:rPr>
                <w:rFonts w:hint="eastAsia" w:ascii="宋体" w:hAnsi="宋体" w:eastAsia="宋体" w:cs="宋体"/>
                <w:sz w:val="24"/>
                <w:szCs w:val="24"/>
                <w:highlight w:val="none"/>
              </w:rPr>
              <w:t>（5）担任过1项高速公路沥青混凝土路面工程(含新建或改扩建或养护业绩)施工的项目经理。</w:t>
            </w:r>
          </w:p>
          <w:p>
            <w:pPr>
              <w:adjustRightInd w:val="0"/>
              <w:snapToGrid w:val="0"/>
              <w:spacing w:beforeLines="50" w:afterLines="50"/>
              <w:rPr>
                <w:rFonts w:hint="eastAsia" w:ascii="宋体" w:hAnsi="宋体" w:eastAsia="宋体" w:cs="宋体"/>
                <w:sz w:val="24"/>
                <w:szCs w:val="24"/>
              </w:rPr>
            </w:pPr>
            <w:r>
              <w:rPr>
                <w:rFonts w:hint="eastAsia" w:ascii="宋体" w:hAnsi="宋体" w:eastAsia="宋体" w:cs="宋体"/>
                <w:sz w:val="24"/>
                <w:szCs w:val="24"/>
                <w:highlight w:val="none"/>
              </w:rPr>
              <w:t>注：1项指1个合同，下同。</w:t>
            </w:r>
          </w:p>
        </w:tc>
        <w:tc>
          <w:tcPr>
            <w:tcW w:w="803" w:type="pct"/>
            <w:vMerge w:val="restart"/>
            <w:vAlign w:val="center"/>
          </w:tcPr>
          <w:p>
            <w:pPr>
              <w:adjustRightInd w:val="0"/>
              <w:snapToGrid w:val="0"/>
              <w:rPr>
                <w:rFonts w:ascii="宋体" w:hAnsi="宋体"/>
                <w:sz w:val="24"/>
              </w:rPr>
            </w:pPr>
            <w:r>
              <w:rPr>
                <w:rFonts w:hint="eastAsia" w:ascii="宋体" w:hAnsi="宋体"/>
                <w:sz w:val="24"/>
              </w:rPr>
              <w:t>无在岗项目(指目前未在其他项目上任职，或虽在其他项目上任职但本项目中标后能够从该项目撤离)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2" w:hRule="atLeast"/>
          <w:jc w:val="center"/>
        </w:trPr>
        <w:tc>
          <w:tcPr>
            <w:tcW w:w="789" w:type="pct"/>
            <w:vMerge w:val="continue"/>
            <w:vAlign w:val="center"/>
          </w:tcPr>
          <w:p>
            <w:pPr>
              <w:adjustRightInd w:val="0"/>
              <w:snapToGrid w:val="0"/>
              <w:spacing w:beforeLines="50"/>
              <w:jc w:val="center"/>
              <w:rPr>
                <w:rFonts w:ascii="宋体" w:hAnsi="宋体"/>
                <w:color w:val="000000"/>
                <w:sz w:val="24"/>
              </w:rPr>
            </w:pPr>
          </w:p>
        </w:tc>
        <w:tc>
          <w:tcPr>
            <w:tcW w:w="555" w:type="pct"/>
            <w:vAlign w:val="center"/>
          </w:tcPr>
          <w:p>
            <w:pPr>
              <w:adjustRightInd w:val="0"/>
              <w:snapToGrid w:val="0"/>
              <w:spacing w:beforeLines="50" w:afterLines="50"/>
              <w:jc w:val="center"/>
              <w:rPr>
                <w:rFonts w:ascii="宋体" w:hAnsi="宋体"/>
                <w:sz w:val="24"/>
              </w:rPr>
            </w:pPr>
            <w:r>
              <w:rPr>
                <w:rFonts w:hint="eastAsia" w:ascii="宋体" w:hAnsi="宋体"/>
                <w:sz w:val="24"/>
              </w:rPr>
              <w:t>项目</w:t>
            </w:r>
          </w:p>
          <w:p>
            <w:pPr>
              <w:adjustRightInd w:val="0"/>
              <w:snapToGrid w:val="0"/>
              <w:spacing w:beforeLines="50" w:afterLines="50"/>
              <w:jc w:val="center"/>
              <w:rPr>
                <w:rFonts w:ascii="宋体" w:hAnsi="宋体"/>
                <w:sz w:val="24"/>
              </w:rPr>
            </w:pPr>
            <w:r>
              <w:rPr>
                <w:rFonts w:hint="eastAsia" w:ascii="宋体" w:hAnsi="宋体"/>
                <w:sz w:val="24"/>
              </w:rPr>
              <w:t>总工</w:t>
            </w:r>
          </w:p>
        </w:tc>
        <w:tc>
          <w:tcPr>
            <w:tcW w:w="438" w:type="pct"/>
            <w:vAlign w:val="center"/>
          </w:tcPr>
          <w:p>
            <w:pPr>
              <w:adjustRightInd w:val="0"/>
              <w:snapToGrid w:val="0"/>
              <w:spacing w:beforeLines="50" w:afterLines="50"/>
              <w:jc w:val="center"/>
              <w:rPr>
                <w:rFonts w:ascii="宋体" w:hAnsi="宋体"/>
                <w:sz w:val="24"/>
              </w:rPr>
            </w:pPr>
            <w:r>
              <w:rPr>
                <w:rFonts w:hint="eastAsia" w:ascii="宋体" w:hAnsi="宋体"/>
                <w:sz w:val="24"/>
              </w:rPr>
              <w:t>1</w:t>
            </w:r>
          </w:p>
        </w:tc>
        <w:tc>
          <w:tcPr>
            <w:tcW w:w="4760" w:type="dxa"/>
            <w:vAlign w:val="center"/>
          </w:tcPr>
          <w:p>
            <w:pPr>
              <w:adjustRightInd w:val="0"/>
              <w:snapToGrid w:val="0"/>
              <w:spacing w:beforeLines="50" w:afterLines="50"/>
              <w:rPr>
                <w:rFonts w:hint="eastAsia" w:ascii="宋体" w:hAnsi="宋体" w:eastAsia="宋体" w:cs="宋体"/>
                <w:sz w:val="24"/>
                <w:szCs w:val="24"/>
                <w:highlight w:val="none"/>
              </w:rPr>
            </w:pPr>
            <w:r>
              <w:rPr>
                <w:rFonts w:hint="eastAsia" w:ascii="宋体" w:hAnsi="宋体" w:eastAsia="宋体" w:cs="宋体"/>
                <w:sz w:val="24"/>
                <w:szCs w:val="24"/>
                <w:highlight w:val="none"/>
              </w:rPr>
              <w:t>（1）投标人自有人员；</w:t>
            </w:r>
          </w:p>
          <w:p>
            <w:pPr>
              <w:adjustRightInd w:val="0"/>
              <w:snapToGrid w:val="0"/>
              <w:spacing w:beforeLines="50" w:afterLines="50"/>
              <w:rPr>
                <w:rFonts w:hint="eastAsia" w:ascii="宋体" w:hAnsi="宋体" w:eastAsia="宋体" w:cs="宋体"/>
                <w:sz w:val="24"/>
                <w:szCs w:val="24"/>
                <w:highlight w:val="none"/>
              </w:rPr>
            </w:pPr>
            <w:r>
              <w:rPr>
                <w:rFonts w:hint="eastAsia" w:ascii="宋体" w:hAnsi="宋体" w:eastAsia="宋体" w:cs="宋体"/>
                <w:sz w:val="24"/>
                <w:szCs w:val="24"/>
                <w:highlight w:val="none"/>
              </w:rPr>
              <w:t>（2）道桥相关专业高级工程师职称；</w:t>
            </w:r>
          </w:p>
          <w:p>
            <w:pPr>
              <w:adjustRightInd w:val="0"/>
              <w:snapToGrid w:val="0"/>
              <w:spacing w:beforeLines="50" w:afterLines="50"/>
              <w:rPr>
                <w:rFonts w:hint="eastAsia" w:ascii="宋体" w:hAnsi="宋体" w:eastAsia="宋体" w:cs="宋体"/>
                <w:sz w:val="24"/>
                <w:szCs w:val="24"/>
                <w:highlight w:val="none"/>
              </w:rPr>
            </w:pPr>
            <w:r>
              <w:rPr>
                <w:rFonts w:hint="eastAsia" w:ascii="宋体" w:hAnsi="宋体" w:eastAsia="宋体" w:cs="宋体"/>
                <w:sz w:val="24"/>
                <w:szCs w:val="24"/>
                <w:highlight w:val="none"/>
              </w:rPr>
              <w:t>（3）具有交通运输主管部门颁发的有效的B类安全生产考核合格证书；</w:t>
            </w:r>
          </w:p>
          <w:p>
            <w:pPr>
              <w:adjustRightInd w:val="0"/>
              <w:snapToGrid w:val="0"/>
              <w:spacing w:beforeLines="50" w:afterLines="50"/>
              <w:rPr>
                <w:rFonts w:hint="eastAsia" w:ascii="宋体" w:hAnsi="宋体" w:eastAsia="宋体" w:cs="宋体"/>
                <w:sz w:val="24"/>
                <w:szCs w:val="24"/>
              </w:rPr>
            </w:pPr>
            <w:r>
              <w:rPr>
                <w:rFonts w:hint="eastAsia" w:ascii="宋体" w:hAnsi="宋体" w:eastAsia="宋体" w:cs="宋体"/>
                <w:sz w:val="24"/>
                <w:szCs w:val="24"/>
                <w:highlight w:val="none"/>
              </w:rPr>
              <w:t>（4）担任过1项高速公路沥青混凝土路面工程(含新建或改扩建或养护业绩)施工的项目总工。</w:t>
            </w:r>
          </w:p>
        </w:tc>
        <w:tc>
          <w:tcPr>
            <w:tcW w:w="803" w:type="pct"/>
            <w:vMerge w:val="continue"/>
            <w:vAlign w:val="center"/>
          </w:tcPr>
          <w:p>
            <w:pPr>
              <w:adjustRightInd w:val="0"/>
              <w:snapToGrid w:val="0"/>
              <w:rPr>
                <w:rFonts w:ascii="宋体" w:hAnsi="宋体"/>
                <w:sz w:val="24"/>
              </w:rPr>
            </w:pPr>
          </w:p>
        </w:tc>
      </w:tr>
    </w:tbl>
    <w:p>
      <w:pPr>
        <w:rPr>
          <w:rFonts w:ascii="宋体" w:hAnsi="宋体"/>
          <w:sz w:val="24"/>
        </w:rPr>
      </w:pPr>
    </w:p>
    <w:p>
      <w:pPr>
        <w:rPr>
          <w:rFonts w:ascii="楷体" w:hAnsi="楷体" w:eastAsia="楷体"/>
          <w:highlight w:val="none"/>
        </w:rPr>
      </w:pPr>
      <w:r>
        <w:rPr>
          <w:rFonts w:hint="eastAsia" w:ascii="楷体" w:hAnsi="楷体" w:eastAsia="楷体"/>
          <w:highlight w:val="none"/>
        </w:rPr>
        <w:t>注：1.上表中所列人员不得兼职。</w:t>
      </w:r>
    </w:p>
    <w:p>
      <w:pPr>
        <w:ind w:firstLine="420" w:firstLineChars="200"/>
        <w:rPr>
          <w:rFonts w:ascii="楷体" w:hAnsi="楷体" w:eastAsia="楷体"/>
          <w:highlight w:val="none"/>
        </w:rPr>
      </w:pPr>
      <w:r>
        <w:rPr>
          <w:rFonts w:hint="eastAsia" w:ascii="楷体" w:hAnsi="楷体" w:eastAsia="楷体"/>
          <w:highlight w:val="none"/>
        </w:rPr>
        <w:t>2.“投标人自有人员”指投标人为其申报社会保险登记，并为其缴纳社会保险费的人员。如果投标人属事业法人单位，则由投标人的上级行政主管部门出具拟委任的项目经理和项目总工是投标人单位职工的有效书面证明材料，书面证明材料必须加盖上级行政主管部门单位章或人事专用章，不得使用电子制版印章。</w:t>
      </w:r>
    </w:p>
    <w:p>
      <w:pPr>
        <w:rPr>
          <w:rFonts w:ascii="宋体" w:hAnsi="宋体"/>
          <w:highlight w:val="none"/>
        </w:rPr>
      </w:pPr>
    </w:p>
    <w:p>
      <w:pPr>
        <w:rPr>
          <w:rFonts w:ascii="宋体" w:hAnsi="宋体"/>
          <w:sz w:val="24"/>
        </w:rPr>
      </w:pPr>
    </w:p>
    <w:p>
      <w:pPr>
        <w:rPr>
          <w:rFonts w:ascii="宋体" w:hAnsi="宋体"/>
          <w:sz w:val="24"/>
        </w:rPr>
      </w:pPr>
      <w:r>
        <w:rPr>
          <w:rFonts w:ascii="宋体" w:hAnsi="宋体"/>
          <w:sz w:val="24"/>
        </w:rPr>
        <w:br w:type="page"/>
      </w:r>
    </w:p>
    <w:p>
      <w:pPr>
        <w:adjustRightInd w:val="0"/>
        <w:snapToGrid w:val="0"/>
        <w:spacing w:beforeLines="50" w:afterLines="50"/>
        <w:ind w:firstLine="240" w:firstLineChars="100"/>
        <w:rPr>
          <w:rFonts w:ascii="黑体" w:hAnsi="黑体" w:eastAsia="黑体"/>
          <w:sz w:val="24"/>
        </w:rPr>
      </w:pPr>
      <w:r>
        <w:rPr>
          <w:rFonts w:hint="eastAsia" w:ascii="黑体" w:hAnsi="黑体" w:eastAsia="黑体"/>
          <w:sz w:val="24"/>
        </w:rPr>
        <w:t>四、评标办法</w:t>
      </w:r>
    </w:p>
    <w:p>
      <w:pPr>
        <w:keepNext/>
        <w:keepLines/>
        <w:adjustRightInd w:val="0"/>
        <w:snapToGrid w:val="0"/>
        <w:outlineLvl w:val="2"/>
        <w:rPr>
          <w:rFonts w:ascii="宋体" w:hAnsi="宋体"/>
          <w:bCs/>
          <w:kern w:val="0"/>
          <w:sz w:val="32"/>
          <w:szCs w:val="32"/>
        </w:rPr>
      </w:pPr>
      <w:bookmarkStart w:id="9" w:name="_Toc64810268"/>
      <w:r>
        <w:rPr>
          <w:rFonts w:ascii="黑体" w:hAnsi="黑体" w:eastAsia="黑体"/>
          <w:bCs/>
          <w:kern w:val="0"/>
          <w:sz w:val="24"/>
        </w:rPr>
        <w:t>评标办法前附表</w:t>
      </w:r>
      <w:r>
        <w:rPr>
          <w:rFonts w:ascii="宋体" w:hAnsi="宋体"/>
          <w:bCs/>
          <w:kern w:val="0"/>
          <w:sz w:val="24"/>
          <w:vertAlign w:val="superscript"/>
        </w:rPr>
        <w:footnoteReference w:id="0"/>
      </w:r>
      <w:bookmarkEnd w:id="9"/>
    </w:p>
    <w:tbl>
      <w:tblPr>
        <w:tblStyle w:val="13"/>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0" w:hRule="atLeast"/>
          <w:tblHeader/>
          <w:jc w:val="center"/>
        </w:trPr>
        <w:tc>
          <w:tcPr>
            <w:tcW w:w="2245" w:type="dxa"/>
            <w:gridSpan w:val="2"/>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210" w:firstLineChars="100"/>
              <w:jc w:val="center"/>
              <w:textAlignment w:val="auto"/>
              <w:rPr>
                <w:rFonts w:ascii="宋体" w:hAnsi="宋体"/>
                <w:szCs w:val="21"/>
                <w:highlight w:val="none"/>
              </w:rPr>
            </w:pPr>
            <w:r>
              <w:rPr>
                <w:rFonts w:ascii="宋体" w:hAnsi="宋体"/>
                <w:szCs w:val="21"/>
                <w:highlight w:val="none"/>
              </w:rPr>
              <w:t>条款号</w:t>
            </w:r>
          </w:p>
        </w:tc>
        <w:tc>
          <w:tcPr>
            <w:tcW w:w="7383"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210" w:firstLineChars="100"/>
              <w:jc w:val="center"/>
              <w:textAlignment w:val="auto"/>
              <w:rPr>
                <w:rFonts w:ascii="宋体" w:hAnsi="宋体"/>
                <w:szCs w:val="21"/>
                <w:highlight w:val="none"/>
              </w:rPr>
            </w:pPr>
            <w:r>
              <w:rPr>
                <w:rFonts w:ascii="宋体" w:hAnsi="宋体"/>
                <w:szCs w:val="21"/>
                <w:highlight w:val="none"/>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szCs w:val="21"/>
                <w:highlight w:val="none"/>
              </w:rPr>
            </w:pPr>
            <w:r>
              <w:rPr>
                <w:rFonts w:hint="eastAsia" w:ascii="宋体" w:hAnsi="宋体"/>
                <w:szCs w:val="21"/>
                <w:highlight w:val="none"/>
              </w:rPr>
              <w:t>1</w:t>
            </w:r>
          </w:p>
        </w:tc>
        <w:tc>
          <w:tcPr>
            <w:tcW w:w="1389" w:type="dxa"/>
            <w:shd w:val="clear" w:color="auto" w:fill="auto"/>
            <w:vAlign w:val="center"/>
          </w:tcPr>
          <w:p>
            <w:pPr>
              <w:keepNext w:val="0"/>
              <w:keepLines w:val="0"/>
              <w:pageBreakBefore w:val="0"/>
              <w:widowControl w:val="0"/>
              <w:kinsoku/>
              <w:wordWrap/>
              <w:overflowPunct/>
              <w:topLinePunct w:val="0"/>
              <w:bidi w:val="0"/>
              <w:adjustRightInd w:val="0"/>
              <w:snapToGrid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评标方法</w:t>
            </w:r>
          </w:p>
        </w:tc>
        <w:tc>
          <w:tcPr>
            <w:tcW w:w="7383" w:type="dxa"/>
            <w:shd w:val="clear" w:color="auto" w:fill="auto"/>
            <w:vAlign w:val="center"/>
          </w:tcPr>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综合评分相等时，评标委员会依次按照以下优先顺序推荐中标候选人：</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（1）评标价低的投标人优先；</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（2）商务和技术得分较高的投标人优先；</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（3）若以上各项比较因素都相等，则通过评标委员会投票表决，推荐票数多的投标人优先。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59" w:hRule="atLeast"/>
          <w:jc w:val="center"/>
        </w:trPr>
        <w:tc>
          <w:tcPr>
            <w:tcW w:w="85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Cs w:val="21"/>
                <w:highlight w:val="none"/>
              </w:rPr>
            </w:pPr>
            <w:r>
              <w:rPr>
                <w:rFonts w:ascii="宋体" w:hAnsi="宋体"/>
                <w:szCs w:val="21"/>
                <w:highlight w:val="none"/>
              </w:rPr>
              <w:t>2.1.1</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Cs w:val="21"/>
                <w:highlight w:val="none"/>
              </w:rPr>
            </w:pPr>
            <w:r>
              <w:rPr>
                <w:rFonts w:ascii="宋体" w:hAnsi="宋体"/>
                <w:szCs w:val="21"/>
                <w:highlight w:val="none"/>
              </w:rPr>
              <w:t>2.1.3</w:t>
            </w:r>
          </w:p>
        </w:tc>
        <w:tc>
          <w:tcPr>
            <w:tcW w:w="1389" w:type="dxa"/>
            <w:shd w:val="clear" w:color="auto" w:fill="auto"/>
            <w:vAlign w:val="center"/>
          </w:tcPr>
          <w:p>
            <w:pPr>
              <w:keepNext w:val="0"/>
              <w:keepLines w:val="0"/>
              <w:pageBreakBefore w:val="0"/>
              <w:widowControl w:val="0"/>
              <w:kinsoku/>
              <w:wordWrap/>
              <w:overflowPunct/>
              <w:topLinePunct w:val="0"/>
              <w:bidi w:val="0"/>
              <w:adjustRightInd w:val="0"/>
              <w:snapToGrid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形式评审与</w:t>
            </w:r>
          </w:p>
          <w:p>
            <w:pPr>
              <w:keepNext w:val="0"/>
              <w:keepLines w:val="0"/>
              <w:pageBreakBefore w:val="0"/>
              <w:widowControl w:val="0"/>
              <w:kinsoku/>
              <w:wordWrap/>
              <w:overflowPunct/>
              <w:topLinePunct w:val="0"/>
              <w:bidi w:val="0"/>
              <w:adjustRightInd w:val="0"/>
              <w:snapToGrid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响应性评审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szCs w:val="21"/>
                <w:highlight w:val="none"/>
              </w:rPr>
            </w:pPr>
            <w:r>
              <w:rPr>
                <w:rFonts w:hint="eastAsia" w:ascii="宋体" w:hAnsi="宋体"/>
                <w:szCs w:val="21"/>
                <w:highlight w:val="none"/>
              </w:rPr>
              <w:t>标准</w:t>
            </w:r>
          </w:p>
        </w:tc>
        <w:tc>
          <w:tcPr>
            <w:tcW w:w="7383" w:type="dxa"/>
            <w:shd w:val="clear" w:color="auto" w:fill="auto"/>
            <w:vAlign w:val="center"/>
          </w:tcPr>
          <w:p>
            <w:pPr>
              <w:keepNext w:val="0"/>
              <w:keepLines w:val="0"/>
              <w:pageBreakBefore w:val="0"/>
              <w:widowControl w:val="0"/>
              <w:kinsoku/>
              <w:wordWrap/>
              <w:overflowPunct/>
              <w:topLinePunct w:val="0"/>
              <w:bidi w:val="0"/>
              <w:spacing w:beforeLines="50" w:line="360" w:lineRule="exact"/>
              <w:ind w:firstLine="210" w:firstLineChars="100"/>
              <w:textAlignment w:val="auto"/>
              <w:rPr>
                <w:rFonts w:ascii="黑体" w:hAnsi="黑体" w:eastAsia="黑体"/>
                <w:highlight w:val="none"/>
              </w:rPr>
            </w:pPr>
            <w:r>
              <w:rPr>
                <w:rFonts w:hint="eastAsia" w:ascii="黑体" w:hAnsi="黑体" w:eastAsia="黑体"/>
                <w:highlight w:val="none"/>
              </w:rPr>
              <w:t>第一个信封（商务及技术文件）评审标准：</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（1）投标文件按照招标文件规定的格式、内容填写，字迹清晰可辨：</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a.投标函按招标文件规定填报了项目名称、标段号、补遗书编号（如有）、工期、工程质量要求及安全目标；</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b.投标函附录的所有数据均符合招标文件规定；</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 xml:space="preserve">c.投标文件组成齐全完整，内容均按规定填写。 </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（2）投标文件上法定代表人或其委托代理人的签字、投标人的单位章盖章齐全，符合招标文件规定。</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（3）投标人按照招标文件的规定提供了投标保证金：</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a.投标保证金金额符合招标文件规定的金额，且投标保证金有效期不少于投标有效期；</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b.若投标保证金采用现金或支票形式提交，投标人应在投标截止时间之前</w:t>
            </w:r>
            <w:r>
              <w:rPr>
                <w:rFonts w:ascii="宋体" w:hAnsi="宋体"/>
                <w:szCs w:val="21"/>
                <w:highlight w:val="none"/>
              </w:rPr>
              <w:t>，将投标保证金由投标人的基本账户</w:t>
            </w:r>
            <w:r>
              <w:rPr>
                <w:rFonts w:hint="eastAsia" w:ascii="宋体" w:hAnsi="宋体"/>
                <w:szCs w:val="21"/>
                <w:highlight w:val="none"/>
              </w:rPr>
              <w:t>一次性</w:t>
            </w:r>
            <w:r>
              <w:rPr>
                <w:rFonts w:ascii="宋体" w:hAnsi="宋体"/>
                <w:szCs w:val="21"/>
                <w:highlight w:val="none"/>
              </w:rPr>
              <w:t>转入</w:t>
            </w:r>
            <w:r>
              <w:rPr>
                <w:rFonts w:hint="eastAsia" w:ascii="宋体" w:hAnsi="宋体"/>
                <w:szCs w:val="21"/>
                <w:highlight w:val="none"/>
              </w:rPr>
              <w:t>并到达</w:t>
            </w:r>
            <w:r>
              <w:rPr>
                <w:rFonts w:ascii="宋体" w:hAnsi="宋体"/>
                <w:szCs w:val="21"/>
                <w:highlight w:val="none"/>
              </w:rPr>
              <w:t>招标人指定账户</w:t>
            </w:r>
            <w:r>
              <w:rPr>
                <w:rFonts w:hint="eastAsia" w:ascii="宋体" w:hAnsi="宋体"/>
                <w:szCs w:val="21"/>
                <w:highlight w:val="none"/>
              </w:rPr>
              <w:t>。</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c.若投标保证金采用保函形式提交，保函的格式、开具保函的银行或担保公司均满足招标文件要求，</w:t>
            </w:r>
            <w:r>
              <w:rPr>
                <w:rFonts w:ascii="宋体" w:hAnsi="宋体"/>
                <w:szCs w:val="21"/>
                <w:highlight w:val="none"/>
              </w:rPr>
              <w:t>且在</w:t>
            </w:r>
            <w:r>
              <w:rPr>
                <w:rFonts w:hint="eastAsia" w:ascii="宋体" w:hAnsi="宋体"/>
                <w:szCs w:val="21"/>
                <w:highlight w:val="none"/>
              </w:rPr>
              <w:t>投标截止时间之前</w:t>
            </w:r>
            <w:r>
              <w:rPr>
                <w:rFonts w:ascii="宋体" w:hAnsi="宋体"/>
                <w:szCs w:val="21"/>
                <w:highlight w:val="none"/>
              </w:rPr>
              <w:t>向招标人提交了保函原件</w:t>
            </w:r>
            <w:r>
              <w:rPr>
                <w:rFonts w:hint="eastAsia" w:ascii="宋体" w:hAnsi="宋体"/>
                <w:szCs w:val="21"/>
                <w:highlight w:val="none"/>
              </w:rPr>
              <w:t>。</w:t>
            </w:r>
          </w:p>
          <w:p>
            <w:pPr>
              <w:keepNext w:val="0"/>
              <w:keepLines w:val="0"/>
              <w:pageBreakBefore w:val="0"/>
              <w:widowControl w:val="0"/>
              <w:kinsoku/>
              <w:wordWrap/>
              <w:overflowPunct/>
              <w:topLinePunct w:val="0"/>
              <w:bidi w:val="0"/>
              <w:spacing w:line="360" w:lineRule="exact"/>
              <w:ind w:firstLine="210" w:firstLineChars="100"/>
              <w:textAlignment w:val="auto"/>
              <w:rPr>
                <w:rFonts w:hint="eastAsia" w:ascii="宋体" w:hAnsi="宋体"/>
                <w:szCs w:val="21"/>
                <w:highlight w:val="none"/>
              </w:rPr>
            </w:pPr>
            <w:r>
              <w:rPr>
                <w:rFonts w:hint="eastAsia" w:ascii="宋体" w:hAnsi="宋体"/>
                <w:szCs w:val="21"/>
                <w:highlight w:val="none"/>
              </w:rPr>
              <w:t>（4）投标人法定代表人授权委托代理人签署投标文件的，须提交授权委托书，且授权人和被授权人均在授权委托书上签名，未使用印章、签名章或其他电子制版签名代替。</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（5）投标人法定代表人亲自签署投标文件的，提供了法定代表人身份证明，且法定代表人在法定代表人身份证明上签名，未使用印章、签名章或其他电子制版签名代替。</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（6）投标人未以联合体形式投标。</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（7）投标人未提出分包计划。</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（8）同一投标人未提交两个以上不同的投标文件。</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（9）投标文件中未出现有关投标报价的内容。</w:t>
            </w:r>
          </w:p>
          <w:p>
            <w:pPr>
              <w:keepNext w:val="0"/>
              <w:keepLines w:val="0"/>
              <w:pageBreakBefore w:val="0"/>
              <w:widowControl w:val="0"/>
              <w:kinsoku/>
              <w:wordWrap/>
              <w:overflowPunct/>
              <w:topLinePunct w:val="0"/>
              <w:bidi w:val="0"/>
              <w:spacing w:line="360" w:lineRule="exact"/>
              <w:ind w:firstLine="210" w:firstLineChars="100"/>
              <w:textAlignment w:val="auto"/>
              <w:rPr>
                <w:rFonts w:hint="eastAsia" w:ascii="宋体" w:hAnsi="宋体"/>
                <w:szCs w:val="21"/>
                <w:highlight w:val="none"/>
              </w:rPr>
            </w:pPr>
            <w:r>
              <w:rPr>
                <w:rFonts w:hint="eastAsia" w:ascii="宋体" w:hAnsi="宋体"/>
                <w:szCs w:val="21"/>
                <w:highlight w:val="none"/>
              </w:rPr>
              <w:t>（10）投标文件载明的招标项目完成期限未超过招标文件规定的时限。</w:t>
            </w:r>
          </w:p>
          <w:p>
            <w:pPr>
              <w:keepNext w:val="0"/>
              <w:keepLines w:val="0"/>
              <w:pageBreakBefore w:val="0"/>
              <w:widowControl w:val="0"/>
              <w:kinsoku/>
              <w:wordWrap/>
              <w:overflowPunct/>
              <w:topLinePunct w:val="0"/>
              <w:bidi w:val="0"/>
              <w:spacing w:line="360" w:lineRule="exact"/>
              <w:ind w:firstLine="210" w:firstLineChars="100"/>
              <w:textAlignment w:val="auto"/>
              <w:rPr>
                <w:rFonts w:hint="eastAsia" w:ascii="宋体" w:hAnsi="宋体"/>
                <w:szCs w:val="21"/>
                <w:highlight w:val="none"/>
              </w:rPr>
            </w:pPr>
            <w:r>
              <w:rPr>
                <w:rFonts w:hint="eastAsia" w:ascii="宋体" w:hAnsi="宋体"/>
                <w:szCs w:val="21"/>
                <w:highlight w:val="none"/>
              </w:rPr>
              <w:t>（11）投标文件对招标文件的实质性要求和条件作出响应。</w:t>
            </w:r>
          </w:p>
          <w:p>
            <w:pPr>
              <w:keepNext w:val="0"/>
              <w:keepLines w:val="0"/>
              <w:pageBreakBefore w:val="0"/>
              <w:widowControl w:val="0"/>
              <w:kinsoku/>
              <w:wordWrap/>
              <w:overflowPunct/>
              <w:topLinePunct w:val="0"/>
              <w:bidi w:val="0"/>
              <w:spacing w:line="360" w:lineRule="exact"/>
              <w:ind w:firstLine="210" w:firstLineChars="100"/>
              <w:textAlignment w:val="auto"/>
              <w:rPr>
                <w:rFonts w:hint="eastAsia"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591" w:hRule="atLeast"/>
          <w:jc w:val="center"/>
        </w:trPr>
        <w:tc>
          <w:tcPr>
            <w:tcW w:w="856"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Cs w:val="21"/>
                <w:highlight w:val="none"/>
              </w:rPr>
            </w:pPr>
            <w:r>
              <w:rPr>
                <w:rFonts w:ascii="宋体" w:hAnsi="宋体"/>
                <w:szCs w:val="21"/>
                <w:highlight w:val="none"/>
              </w:rPr>
              <w:t>2.1.1</w:t>
            </w:r>
          </w:p>
          <w:p>
            <w:pPr>
              <w:keepNext w:val="0"/>
              <w:keepLines w:val="0"/>
              <w:pageBreakBefore w:val="0"/>
              <w:widowControl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Cs w:val="21"/>
                <w:highlight w:val="none"/>
              </w:rPr>
            </w:pPr>
            <w:r>
              <w:rPr>
                <w:rFonts w:ascii="宋体" w:hAnsi="宋体"/>
                <w:szCs w:val="21"/>
                <w:highlight w:val="none"/>
              </w:rPr>
              <w:t>2.1.3</w:t>
            </w:r>
          </w:p>
        </w:tc>
        <w:tc>
          <w:tcPr>
            <w:tcW w:w="1389" w:type="dxa"/>
            <w:shd w:val="clear" w:color="auto" w:fill="auto"/>
            <w:vAlign w:val="center"/>
          </w:tcPr>
          <w:p>
            <w:pPr>
              <w:keepNext w:val="0"/>
              <w:keepLines w:val="0"/>
              <w:pageBreakBefore w:val="0"/>
              <w:widowControl w:val="0"/>
              <w:kinsoku/>
              <w:wordWrap/>
              <w:overflowPunct/>
              <w:topLinePunct w:val="0"/>
              <w:bidi w:val="0"/>
              <w:adjustRightInd w:val="0"/>
              <w:snapToGrid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形式评审与</w:t>
            </w:r>
          </w:p>
          <w:p>
            <w:pPr>
              <w:keepNext w:val="0"/>
              <w:keepLines w:val="0"/>
              <w:pageBreakBefore w:val="0"/>
              <w:widowControl w:val="0"/>
              <w:kinsoku/>
              <w:wordWrap/>
              <w:overflowPunct/>
              <w:topLinePunct w:val="0"/>
              <w:bidi w:val="0"/>
              <w:adjustRightInd w:val="0"/>
              <w:snapToGrid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响应性评审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szCs w:val="21"/>
                <w:highlight w:val="none"/>
              </w:rPr>
            </w:pPr>
            <w:r>
              <w:rPr>
                <w:rFonts w:hint="eastAsia" w:ascii="宋体" w:hAnsi="宋体"/>
                <w:szCs w:val="21"/>
                <w:highlight w:val="none"/>
              </w:rPr>
              <w:t>标准</w:t>
            </w:r>
          </w:p>
        </w:tc>
        <w:tc>
          <w:tcPr>
            <w:tcW w:w="7383" w:type="dxa"/>
            <w:shd w:val="clear" w:color="auto" w:fill="auto"/>
            <w:vAlign w:val="center"/>
          </w:tcPr>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（12）权利义务符合招标文件规定：</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a.投标人应接受招标文件规定的风险划分原则，未提出新的风险划分办法；</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b.投标人未增加发包人的责任范围，或减少投标人义务；</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c.投标人未提出不同的工程验收、计量、支付办法；</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d.投标人对合同纠纷、事故处理办法未提出异议；</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e.投标人在投标活动中无欺诈行为；</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f.投标人未对合同条款有重要保留。</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（13）投标文件正、副本份数符合招标文件第二章“投标人须知”第3.7.4项规定。</w:t>
            </w:r>
          </w:p>
          <w:p>
            <w:pPr>
              <w:keepNext w:val="0"/>
              <w:keepLines w:val="0"/>
              <w:pageBreakBefore w:val="0"/>
              <w:widowControl w:val="0"/>
              <w:kinsoku/>
              <w:wordWrap/>
              <w:overflowPunct/>
              <w:topLinePunct w:val="0"/>
              <w:bidi w:val="0"/>
              <w:adjustRightInd w:val="0"/>
              <w:snapToGrid w:val="0"/>
              <w:spacing w:line="360" w:lineRule="exact"/>
              <w:ind w:firstLine="210" w:firstLineChars="100"/>
              <w:textAlignment w:val="auto"/>
              <w:rPr>
                <w:rFonts w:ascii="黑体" w:hAnsi="黑体" w:eastAsia="黑体"/>
                <w:highlight w:val="none"/>
              </w:rPr>
            </w:pPr>
            <w:r>
              <w:rPr>
                <w:rFonts w:hint="eastAsia" w:ascii="黑体" w:hAnsi="黑体" w:eastAsia="黑体"/>
                <w:highlight w:val="none"/>
              </w:rPr>
              <w:t>第二个信封（报价文件）评审标准：</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（1）投标文件按照招标文件规定的格式、内容填写，字迹清晰可辨：</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a.投标函按招标文件规定填报了项目名称、标段号、补遗书编号（如有）、投标价（包括大写金额和小写金额）。</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b.已标价工程量清单说明与招标文件规定一致，未进行实质性修改和删减；</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c.投标文件组成齐全完整，内容均按规定填写。</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（2）投标文件上法定代表人或其委托代理人的签字、投标人的单位章盖章齐全，符合招标文件规定。</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（3）投标报价未超过招标文件设定的最高投标限价。</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（4）投标报价中的大写金额能够确定具体数值。</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（5）同一投标人未提交两个以上不同的投标报价。</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（6）投标人未提交调价函。</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（7）投标人填写完毕的工程量固化清单未对工程量固化清单电子文件中的数据、格式和运算定义进行修改；工程量固化清单中的投标报价和投标函大写金额报价一致。</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color w:val="000000"/>
                <w:szCs w:val="21"/>
                <w:highlight w:val="none"/>
              </w:rPr>
            </w:pPr>
            <w:r>
              <w:rPr>
                <w:rFonts w:hint="eastAsia" w:ascii="宋体" w:hAnsi="宋体"/>
                <w:szCs w:val="21"/>
                <w:highlight w:val="none"/>
              </w:rPr>
              <w:t>（8）投标文件正、副本份数符合招标文件第二章“投标人须知”第3.7.4项规定。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69" w:hRule="atLeast"/>
          <w:jc w:val="center"/>
        </w:trPr>
        <w:tc>
          <w:tcPr>
            <w:tcW w:w="856"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Cs w:val="21"/>
                <w:highlight w:val="none"/>
              </w:rPr>
            </w:pPr>
            <w:r>
              <w:rPr>
                <w:rFonts w:ascii="宋体" w:hAnsi="宋体"/>
                <w:szCs w:val="21"/>
                <w:highlight w:val="none"/>
              </w:rPr>
              <w:t>2.1.2</w:t>
            </w:r>
          </w:p>
        </w:tc>
        <w:tc>
          <w:tcPr>
            <w:tcW w:w="1389" w:type="dxa"/>
            <w:tcBorders>
              <w:bottom w:val="single" w:color="auto" w:sz="4" w:space="0"/>
            </w:tcBorders>
            <w:shd w:val="clear" w:color="auto" w:fill="auto"/>
            <w:vAlign w:val="center"/>
          </w:tcPr>
          <w:p>
            <w:pPr>
              <w:keepNext w:val="0"/>
              <w:keepLines w:val="0"/>
              <w:pageBreakBefore w:val="0"/>
              <w:widowControl w:val="0"/>
              <w:kinsoku/>
              <w:wordWrap/>
              <w:overflowPunct/>
              <w:topLinePunct w:val="0"/>
              <w:bidi w:val="0"/>
              <w:adjustRightInd w:val="0"/>
              <w:snapToGrid w:val="0"/>
              <w:spacing w:line="360" w:lineRule="exact"/>
              <w:jc w:val="center"/>
              <w:textAlignment w:val="auto"/>
              <w:rPr>
                <w:rFonts w:ascii="宋体" w:hAnsi="宋体"/>
                <w:szCs w:val="21"/>
                <w:highlight w:val="none"/>
              </w:rPr>
            </w:pPr>
            <w:r>
              <w:rPr>
                <w:rFonts w:hint="eastAsia" w:ascii="宋体" w:hAnsi="宋体"/>
                <w:szCs w:val="21"/>
                <w:highlight w:val="none"/>
              </w:rPr>
              <w:t>资格评审</w:t>
            </w:r>
          </w:p>
          <w:p>
            <w:pPr>
              <w:keepNext w:val="0"/>
              <w:keepLines w:val="0"/>
              <w:pageBreakBefore w:val="0"/>
              <w:widowControl w:val="0"/>
              <w:kinsoku/>
              <w:wordWrap/>
              <w:overflowPunct/>
              <w:topLinePunct w:val="0"/>
              <w:bidi w:val="0"/>
              <w:adjustRightInd w:val="0"/>
              <w:snapToGrid w:val="0"/>
              <w:spacing w:line="360" w:lineRule="exact"/>
              <w:jc w:val="center"/>
              <w:textAlignment w:val="auto"/>
              <w:rPr>
                <w:rFonts w:ascii="宋体" w:hAnsi="宋体"/>
                <w:szCs w:val="21"/>
                <w:highlight w:val="none"/>
              </w:rPr>
            </w:pPr>
            <w:r>
              <w:rPr>
                <w:rFonts w:hint="eastAsia" w:ascii="宋体" w:hAnsi="宋体"/>
                <w:szCs w:val="21"/>
                <w:highlight w:val="none"/>
              </w:rPr>
              <w:t>标准</w:t>
            </w:r>
          </w:p>
        </w:tc>
        <w:tc>
          <w:tcPr>
            <w:tcW w:w="7383" w:type="dxa"/>
            <w:tcBorders>
              <w:bottom w:val="single" w:color="auto" w:sz="4" w:space="0"/>
            </w:tcBorders>
            <w:shd w:val="clear" w:color="auto" w:fill="auto"/>
          </w:tcPr>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（1）投标人具备有效的营业执照、组织机构代码证</w:t>
            </w:r>
            <w:r>
              <w:rPr>
                <w:rFonts w:ascii="宋体" w:hAnsi="宋体"/>
                <w:szCs w:val="21"/>
                <w:highlight w:val="none"/>
                <w:vertAlign w:val="superscript"/>
              </w:rPr>
              <w:footnoteReference w:id="1"/>
            </w:r>
            <w:r>
              <w:rPr>
                <w:rFonts w:hint="eastAsia" w:ascii="宋体" w:hAnsi="宋体"/>
                <w:szCs w:val="21"/>
                <w:highlight w:val="none"/>
              </w:rPr>
              <w:t>、资质证书、安全生产许可证、基本账户开户许可证（或</w:t>
            </w:r>
            <w:r>
              <w:rPr>
                <w:rFonts w:ascii="宋体" w:hAnsi="宋体"/>
                <w:szCs w:val="21"/>
                <w:highlight w:val="none"/>
              </w:rPr>
              <w:t>基本账户开户银行出具</w:t>
            </w:r>
            <w:r>
              <w:rPr>
                <w:rFonts w:hint="eastAsia" w:ascii="宋体" w:hAnsi="宋体"/>
                <w:szCs w:val="21"/>
                <w:highlight w:val="none"/>
              </w:rPr>
              <w:t>的开户证明）。</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（2）投标人的资质等级符合招标文件规定。</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（3）投标人的财务状况符合招标文件规定。</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（4）</w:t>
            </w:r>
            <w:r>
              <w:rPr>
                <w:rFonts w:ascii="宋体" w:hAnsi="宋体"/>
                <w:szCs w:val="21"/>
                <w:highlight w:val="none"/>
              </w:rPr>
              <w:t>投标人的类似项目业绩符合招标文件规定。</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（5）投标人的信誉符合招标文件规定。</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（6）投标人的项目经理和项目总工资格、在岗情况符合招标文件规定。</w:t>
            </w:r>
          </w:p>
          <w:p>
            <w:pPr>
              <w:keepNext w:val="0"/>
              <w:keepLines w:val="0"/>
              <w:pageBreakBefore w:val="0"/>
              <w:widowControl w:val="0"/>
              <w:kinsoku/>
              <w:wordWrap/>
              <w:overflowPunct/>
              <w:topLinePunct w:val="0"/>
              <w:bidi w:val="0"/>
              <w:spacing w:line="360" w:lineRule="exact"/>
              <w:ind w:firstLine="210" w:firstLineChars="100"/>
              <w:textAlignment w:val="auto"/>
              <w:rPr>
                <w:rFonts w:ascii="宋体" w:hAnsi="宋体"/>
                <w:szCs w:val="21"/>
                <w:highlight w:val="none"/>
              </w:rPr>
            </w:pPr>
            <w:r>
              <w:rPr>
                <w:rFonts w:hint="eastAsia" w:ascii="宋体" w:hAnsi="宋体"/>
                <w:szCs w:val="21"/>
                <w:highlight w:val="none"/>
              </w:rPr>
              <w:t>（7）投标人不存在第二章“投标人须知”第1.4.3项或第1.4.4项规定的任何一种情形。</w:t>
            </w:r>
          </w:p>
        </w:tc>
      </w:tr>
    </w:tbl>
    <w:p>
      <w:pPr>
        <w:jc w:val="right"/>
      </w:pPr>
    </w:p>
    <w:tbl>
      <w:tblPr>
        <w:tblStyle w:val="13"/>
        <w:tblW w:w="96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605"/>
        <w:gridCol w:w="7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4" w:hRule="atLeast"/>
          <w:jc w:val="center"/>
        </w:trPr>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autoSpaceDE w:val="0"/>
              <w:autoSpaceDN w:val="0"/>
              <w:adjustRightInd w:val="0"/>
              <w:snapToGrid w:val="0"/>
              <w:spacing w:line="360" w:lineRule="auto"/>
              <w:ind w:firstLine="210" w:firstLineChars="100"/>
              <w:jc w:val="both"/>
              <w:rPr>
                <w:rFonts w:ascii="宋体" w:hAnsi="宋体"/>
                <w:szCs w:val="21"/>
                <w:highlight w:val="none"/>
              </w:rPr>
            </w:pPr>
            <w:r>
              <w:rPr>
                <w:rFonts w:ascii="宋体" w:hAnsi="宋体"/>
                <w:szCs w:val="21"/>
                <w:highlight w:val="none"/>
              </w:rPr>
              <w:t>条款号</w:t>
            </w: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条款内容</w:t>
            </w:r>
          </w:p>
        </w:tc>
        <w:tc>
          <w:tcPr>
            <w:tcW w:w="7148" w:type="dxa"/>
            <w:tcBorders>
              <w:top w:val="single" w:color="000000" w:sz="4" w:space="0"/>
              <w:left w:val="single" w:color="000000" w:sz="4" w:space="0"/>
              <w:bottom w:val="single" w:color="auto" w:sz="4" w:space="0"/>
              <w:right w:val="single" w:color="000000" w:sz="4" w:space="0"/>
            </w:tcBorders>
            <w:shd w:val="clear" w:color="auto" w:fill="auto"/>
            <w:vAlign w:val="center"/>
          </w:tcPr>
          <w:p>
            <w:pPr>
              <w:adjustRightInd w:val="0"/>
              <w:snapToGrid w:val="0"/>
              <w:spacing w:line="360" w:lineRule="auto"/>
              <w:ind w:firstLine="210" w:firstLineChars="100"/>
              <w:jc w:val="center"/>
              <w:rPr>
                <w:rFonts w:ascii="宋体" w:hAnsi="宋体"/>
                <w:szCs w:val="21"/>
                <w:highlight w:val="none"/>
              </w:rPr>
            </w:pPr>
            <w:r>
              <w:rPr>
                <w:rFonts w:hint="eastAsia" w:ascii="宋体" w:hAnsi="宋体"/>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autoSpaceDE w:val="0"/>
              <w:autoSpaceDN w:val="0"/>
              <w:adjustRightInd w:val="0"/>
              <w:snapToGrid w:val="0"/>
              <w:spacing w:line="360" w:lineRule="auto"/>
              <w:ind w:firstLine="210" w:firstLineChars="100"/>
              <w:rPr>
                <w:rFonts w:ascii="宋体" w:hAnsi="宋体"/>
                <w:szCs w:val="21"/>
                <w:highlight w:val="none"/>
              </w:rPr>
            </w:pPr>
            <w:r>
              <w:rPr>
                <w:rFonts w:ascii="宋体" w:hAnsi="宋体"/>
                <w:szCs w:val="21"/>
                <w:highlight w:val="none"/>
              </w:rPr>
              <w:t>2.2.1</w:t>
            </w: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分值构成</w:t>
            </w:r>
          </w:p>
          <w:p>
            <w:pPr>
              <w:adjustRightInd w:val="0"/>
              <w:snapToGrid w:val="0"/>
              <w:spacing w:line="360" w:lineRule="auto"/>
              <w:jc w:val="center"/>
              <w:rPr>
                <w:rFonts w:ascii="宋体" w:hAnsi="宋体"/>
                <w:szCs w:val="21"/>
                <w:highlight w:val="none"/>
              </w:rPr>
            </w:pPr>
            <w:r>
              <w:rPr>
                <w:rFonts w:hint="eastAsia" w:ascii="宋体" w:hAnsi="宋体"/>
                <w:szCs w:val="21"/>
                <w:highlight w:val="none"/>
              </w:rPr>
              <w:t>（总分</w:t>
            </w:r>
            <w:r>
              <w:rPr>
                <w:rFonts w:ascii="宋体" w:hAnsi="宋体"/>
                <w:szCs w:val="21"/>
                <w:highlight w:val="none"/>
              </w:rPr>
              <w:t>100</w:t>
            </w:r>
            <w:r>
              <w:rPr>
                <w:rFonts w:hint="eastAsia" w:ascii="宋体" w:hAnsi="宋体"/>
                <w:szCs w:val="21"/>
                <w:highlight w:val="none"/>
              </w:rPr>
              <w:t>分）</w:t>
            </w:r>
          </w:p>
        </w:tc>
        <w:tc>
          <w:tcPr>
            <w:tcW w:w="7148" w:type="dxa"/>
            <w:tcBorders>
              <w:top w:val="single" w:color="000000" w:sz="4" w:space="0"/>
              <w:left w:val="single" w:color="000000" w:sz="4" w:space="0"/>
              <w:bottom w:val="single" w:color="auto" w:sz="4" w:space="0"/>
              <w:right w:val="single" w:color="000000" w:sz="4" w:space="0"/>
            </w:tcBorders>
            <w:shd w:val="clear" w:color="auto" w:fill="auto"/>
          </w:tcPr>
          <w:p>
            <w:pPr>
              <w:spacing w:beforeLines="50" w:line="360" w:lineRule="auto"/>
              <w:ind w:firstLine="210" w:firstLineChars="100"/>
              <w:rPr>
                <w:rFonts w:ascii="黑体" w:hAnsi="黑体" w:eastAsia="黑体"/>
                <w:highlight w:val="none"/>
              </w:rPr>
            </w:pPr>
            <w:r>
              <w:rPr>
                <w:rFonts w:hint="eastAsia" w:ascii="黑体" w:hAnsi="黑体" w:eastAsia="黑体"/>
                <w:highlight w:val="none"/>
              </w:rPr>
              <w:t>第一个信封（商务及技术文件）评分分值构成：</w:t>
            </w:r>
          </w:p>
          <w:p>
            <w:pPr>
              <w:adjustRightInd w:val="0"/>
              <w:snapToGrid w:val="0"/>
              <w:spacing w:line="360" w:lineRule="auto"/>
              <w:ind w:firstLine="210" w:firstLineChars="100"/>
              <w:rPr>
                <w:rFonts w:ascii="宋体" w:hAnsi="宋体"/>
                <w:szCs w:val="21"/>
                <w:highlight w:val="none"/>
              </w:rPr>
            </w:pPr>
            <w:r>
              <w:rPr>
                <w:rFonts w:hint="eastAsia" w:ascii="宋体" w:hAnsi="宋体"/>
                <w:szCs w:val="21"/>
                <w:highlight w:val="none"/>
              </w:rPr>
              <w:t>施工组织设计：20分</w:t>
            </w:r>
          </w:p>
          <w:p>
            <w:pPr>
              <w:adjustRightInd w:val="0"/>
              <w:snapToGrid w:val="0"/>
              <w:spacing w:line="360" w:lineRule="auto"/>
              <w:ind w:firstLine="210" w:firstLineChars="100"/>
              <w:rPr>
                <w:rFonts w:ascii="宋体" w:hAnsi="宋体"/>
                <w:szCs w:val="21"/>
                <w:highlight w:val="none"/>
              </w:rPr>
            </w:pPr>
            <w:r>
              <w:rPr>
                <w:rFonts w:hint="eastAsia" w:ascii="宋体" w:hAnsi="宋体"/>
                <w:szCs w:val="21"/>
                <w:highlight w:val="none"/>
              </w:rPr>
              <w:t>主要人员：15分</w:t>
            </w:r>
          </w:p>
          <w:p>
            <w:pPr>
              <w:adjustRightInd w:val="0"/>
              <w:snapToGrid w:val="0"/>
              <w:spacing w:line="360" w:lineRule="auto"/>
              <w:ind w:firstLine="210" w:firstLineChars="100"/>
              <w:rPr>
                <w:rFonts w:ascii="宋体" w:hAnsi="宋体"/>
                <w:szCs w:val="21"/>
                <w:highlight w:val="none"/>
              </w:rPr>
            </w:pPr>
            <w:r>
              <w:rPr>
                <w:rFonts w:hint="eastAsia" w:ascii="宋体" w:hAnsi="宋体"/>
                <w:szCs w:val="21"/>
                <w:highlight w:val="none"/>
              </w:rPr>
              <w:t>业    绩：10分</w:t>
            </w:r>
          </w:p>
          <w:p>
            <w:pPr>
              <w:adjustRightInd w:val="0"/>
              <w:snapToGrid w:val="0"/>
              <w:spacing w:line="360" w:lineRule="auto"/>
              <w:ind w:firstLine="210" w:firstLineChars="100"/>
              <w:rPr>
                <w:rFonts w:ascii="宋体" w:hAnsi="宋体"/>
                <w:szCs w:val="21"/>
                <w:highlight w:val="none"/>
              </w:rPr>
            </w:pPr>
            <w:r>
              <w:rPr>
                <w:rFonts w:hint="eastAsia" w:ascii="宋体" w:hAnsi="宋体"/>
                <w:szCs w:val="21"/>
                <w:highlight w:val="none"/>
              </w:rPr>
              <w:t>履约信誉：5分</w:t>
            </w:r>
          </w:p>
          <w:p>
            <w:pPr>
              <w:spacing w:beforeLines="50" w:line="360" w:lineRule="auto"/>
              <w:ind w:firstLine="210" w:firstLineChars="100"/>
              <w:rPr>
                <w:rFonts w:ascii="黑体" w:hAnsi="黑体" w:eastAsia="黑体"/>
                <w:highlight w:val="none"/>
              </w:rPr>
            </w:pPr>
            <w:r>
              <w:rPr>
                <w:rFonts w:hint="eastAsia" w:ascii="黑体" w:hAnsi="黑体" w:eastAsia="黑体"/>
                <w:highlight w:val="none"/>
              </w:rPr>
              <w:t>第二个信封（报价文件）评分分值构成：</w:t>
            </w:r>
          </w:p>
          <w:p>
            <w:pPr>
              <w:adjustRightInd w:val="0"/>
              <w:snapToGrid w:val="0"/>
              <w:spacing w:line="360" w:lineRule="auto"/>
              <w:ind w:firstLine="210" w:firstLineChars="100"/>
              <w:rPr>
                <w:rFonts w:ascii="宋体" w:hAnsi="宋体"/>
                <w:szCs w:val="21"/>
                <w:highlight w:val="none"/>
              </w:rPr>
            </w:pPr>
            <w:r>
              <w:rPr>
                <w:rFonts w:hint="eastAsia" w:ascii="宋体" w:hAnsi="宋体"/>
                <w:szCs w:val="21"/>
                <w:highlight w:val="none"/>
              </w:rPr>
              <w:t>评标价：50分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ind w:right="113"/>
              <w:jc w:val="center"/>
              <w:rPr>
                <w:rFonts w:ascii="宋体" w:hAnsi="宋体"/>
                <w:szCs w:val="21"/>
                <w:highlight w:val="none"/>
              </w:rPr>
            </w:pPr>
            <w:r>
              <w:rPr>
                <w:rFonts w:hint="eastAsia" w:ascii="宋体" w:hAnsi="宋体"/>
                <w:szCs w:val="21"/>
                <w:highlight w:val="none"/>
              </w:rPr>
              <w:t>2.2.2</w:t>
            </w: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ind w:left="113" w:right="113"/>
              <w:jc w:val="center"/>
              <w:rPr>
                <w:rFonts w:ascii="宋体" w:hAnsi="宋体"/>
                <w:szCs w:val="21"/>
                <w:highlight w:val="none"/>
              </w:rPr>
            </w:pPr>
            <w:r>
              <w:rPr>
                <w:rFonts w:hint="eastAsia" w:ascii="宋体" w:hAnsi="宋体"/>
                <w:szCs w:val="21"/>
                <w:highlight w:val="none"/>
              </w:rPr>
              <w:t>评标基准价计算方法</w:t>
            </w:r>
          </w:p>
        </w:tc>
        <w:tc>
          <w:tcPr>
            <w:tcW w:w="714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ind w:right="113" w:firstLine="210" w:firstLineChars="100"/>
              <w:rPr>
                <w:rFonts w:ascii="宋体" w:hAnsi="宋体"/>
                <w:szCs w:val="21"/>
                <w:highlight w:val="none"/>
              </w:rPr>
            </w:pPr>
            <w:r>
              <w:rPr>
                <w:rFonts w:hint="eastAsia" w:ascii="宋体" w:hAnsi="宋体"/>
                <w:szCs w:val="21"/>
                <w:highlight w:val="none"/>
              </w:rPr>
              <w:t>评标基准价的计算：</w:t>
            </w:r>
          </w:p>
          <w:p>
            <w:pPr>
              <w:spacing w:line="360" w:lineRule="auto"/>
              <w:ind w:right="113" w:firstLine="210" w:firstLineChars="100"/>
              <w:rPr>
                <w:rFonts w:ascii="宋体" w:hAnsi="宋体"/>
                <w:szCs w:val="21"/>
                <w:highlight w:val="none"/>
              </w:rPr>
            </w:pPr>
            <w:r>
              <w:rPr>
                <w:rFonts w:hint="eastAsia" w:ascii="宋体" w:hAnsi="宋体"/>
                <w:szCs w:val="21"/>
                <w:highlight w:val="none"/>
              </w:rPr>
              <w:t>在开标现场，招标人将当场计算并宣布评标基准价。</w:t>
            </w:r>
          </w:p>
          <w:p>
            <w:pPr>
              <w:spacing w:line="360" w:lineRule="auto"/>
              <w:ind w:right="113" w:firstLine="105" w:firstLineChars="50"/>
              <w:rPr>
                <w:rFonts w:ascii="宋体" w:hAnsi="宋体"/>
                <w:szCs w:val="21"/>
                <w:highlight w:val="none"/>
              </w:rPr>
            </w:pPr>
            <w:r>
              <w:rPr>
                <w:rFonts w:hint="eastAsia" w:ascii="宋体" w:hAnsi="宋体"/>
                <w:szCs w:val="21"/>
                <w:highlight w:val="none"/>
              </w:rPr>
              <w:t>（1）评标价的确定：</w:t>
            </w:r>
          </w:p>
          <w:p>
            <w:pPr>
              <w:spacing w:line="360" w:lineRule="auto"/>
              <w:ind w:right="113" w:firstLine="315" w:firstLineChars="150"/>
              <w:rPr>
                <w:rFonts w:ascii="宋体" w:hAnsi="宋体"/>
                <w:szCs w:val="21"/>
                <w:highlight w:val="none"/>
              </w:rPr>
            </w:pPr>
            <w:r>
              <w:rPr>
                <w:rFonts w:hint="eastAsia" w:ascii="宋体" w:hAnsi="宋体"/>
                <w:szCs w:val="21"/>
                <w:highlight w:val="none"/>
              </w:rPr>
              <w:t>评标价=投标函文字报价</w:t>
            </w:r>
          </w:p>
          <w:p>
            <w:pPr>
              <w:spacing w:line="360" w:lineRule="auto"/>
              <w:ind w:right="113" w:firstLine="105" w:firstLineChars="50"/>
              <w:rPr>
                <w:rFonts w:ascii="宋体" w:hAnsi="宋体"/>
                <w:szCs w:val="21"/>
                <w:highlight w:val="none"/>
              </w:rPr>
            </w:pPr>
            <w:r>
              <w:rPr>
                <w:rFonts w:hint="eastAsia" w:ascii="宋体" w:hAnsi="宋体"/>
                <w:szCs w:val="21"/>
                <w:highlight w:val="none"/>
              </w:rPr>
              <w:t>（2）评标价平均值的计算：</w:t>
            </w:r>
          </w:p>
          <w:p>
            <w:pPr>
              <w:spacing w:line="360" w:lineRule="auto"/>
              <w:ind w:left="113" w:leftChars="54" w:right="113" w:firstLine="210" w:firstLineChars="100"/>
              <w:rPr>
                <w:rFonts w:ascii="宋体" w:hAnsi="宋体"/>
                <w:szCs w:val="21"/>
                <w:highlight w:val="none"/>
              </w:rPr>
            </w:pPr>
            <w:r>
              <w:rPr>
                <w:rFonts w:hint="eastAsia" w:ascii="宋体" w:hAnsi="宋体"/>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auto"/>
              <w:ind w:right="113" w:firstLine="210" w:firstLineChars="100"/>
              <w:rPr>
                <w:rFonts w:ascii="宋体" w:hAnsi="宋体"/>
                <w:szCs w:val="21"/>
                <w:highlight w:val="none"/>
              </w:rPr>
            </w:pPr>
            <w:r>
              <w:rPr>
                <w:rFonts w:hint="eastAsia" w:ascii="宋体" w:hAnsi="宋体"/>
                <w:szCs w:val="21"/>
                <w:highlight w:val="none"/>
              </w:rPr>
              <w:t>（3）评标基准价的确定：</w:t>
            </w:r>
          </w:p>
          <w:p>
            <w:pPr>
              <w:spacing w:line="360" w:lineRule="auto"/>
              <w:ind w:right="113" w:firstLine="315" w:firstLineChars="150"/>
              <w:rPr>
                <w:rFonts w:ascii="宋体" w:hAnsi="宋体"/>
                <w:szCs w:val="21"/>
                <w:highlight w:val="none"/>
              </w:rPr>
            </w:pPr>
            <w:r>
              <w:rPr>
                <w:rFonts w:hint="eastAsia" w:ascii="宋体" w:hAnsi="宋体"/>
                <w:szCs w:val="21"/>
                <w:highlight w:val="none"/>
              </w:rPr>
              <w:t>将评标价平均值直接作为评标基准价。</w:t>
            </w:r>
          </w:p>
          <w:p>
            <w:pPr>
              <w:spacing w:line="360" w:lineRule="auto"/>
              <w:ind w:left="113" w:leftChars="54" w:right="113" w:firstLine="210" w:firstLineChars="100"/>
              <w:rPr>
                <w:rFonts w:ascii="宋体" w:hAnsi="宋体"/>
                <w:szCs w:val="21"/>
                <w:highlight w:val="none"/>
              </w:rPr>
            </w:pPr>
            <w:r>
              <w:rPr>
                <w:rFonts w:hint="eastAsia" w:ascii="宋体" w:hAnsi="宋体"/>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30" w:hRule="atLeast"/>
          <w:jc w:val="center"/>
        </w:trPr>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ind w:right="113"/>
              <w:jc w:val="center"/>
              <w:rPr>
                <w:rFonts w:ascii="宋体" w:hAnsi="宋体"/>
                <w:szCs w:val="21"/>
                <w:highlight w:val="none"/>
              </w:rPr>
            </w:pPr>
            <w:r>
              <w:rPr>
                <w:rFonts w:hint="eastAsia" w:ascii="宋体" w:hAnsi="宋体"/>
                <w:szCs w:val="21"/>
                <w:highlight w:val="none"/>
              </w:rPr>
              <w:t>2.2.3</w:t>
            </w:r>
          </w:p>
        </w:tc>
        <w:tc>
          <w:tcPr>
            <w:tcW w:w="160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ind w:left="113" w:right="113"/>
              <w:jc w:val="center"/>
              <w:rPr>
                <w:rFonts w:ascii="宋体" w:hAnsi="宋体"/>
                <w:szCs w:val="21"/>
                <w:highlight w:val="none"/>
              </w:rPr>
            </w:pPr>
            <w:r>
              <w:rPr>
                <w:rFonts w:hint="eastAsia" w:ascii="宋体" w:hAnsi="宋体"/>
                <w:szCs w:val="21"/>
                <w:highlight w:val="none"/>
              </w:rPr>
              <w:t>评标价的偏差率计算公式</w:t>
            </w:r>
          </w:p>
        </w:tc>
        <w:tc>
          <w:tcPr>
            <w:tcW w:w="7148"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360" w:lineRule="auto"/>
              <w:ind w:firstLine="420" w:firstLineChars="200"/>
              <w:jc w:val="left"/>
              <w:rPr>
                <w:rFonts w:ascii="宋体" w:hAnsi="宋体"/>
                <w:szCs w:val="21"/>
                <w:highlight w:val="none"/>
              </w:rPr>
            </w:pPr>
            <w:r>
              <w:rPr>
                <w:rFonts w:hint="eastAsia" w:ascii="宋体" w:hAnsi="宋体"/>
                <w:szCs w:val="21"/>
                <w:highlight w:val="none"/>
              </w:rPr>
              <w:t>偏差率=100%×（投标人评标价-评标基准价）/评标基准价</w:t>
            </w:r>
          </w:p>
          <w:p>
            <w:pPr>
              <w:spacing w:line="360" w:lineRule="auto"/>
              <w:ind w:firstLine="420" w:firstLineChars="200"/>
              <w:jc w:val="left"/>
              <w:rPr>
                <w:rFonts w:ascii="宋体" w:hAnsi="宋体"/>
                <w:b/>
                <w:szCs w:val="21"/>
                <w:highlight w:val="none"/>
              </w:rPr>
            </w:pPr>
            <w:r>
              <w:rPr>
                <w:rFonts w:hint="eastAsia" w:ascii="宋体" w:hAnsi="宋体"/>
                <w:szCs w:val="21"/>
                <w:highlight w:val="none"/>
              </w:rPr>
              <w:t>偏差率保留2位小数，例如：**.**%</w:t>
            </w:r>
          </w:p>
        </w:tc>
      </w:tr>
    </w:tbl>
    <w:p>
      <w:pPr>
        <w:jc w:val="right"/>
      </w:pPr>
    </w:p>
    <w:p>
      <w:pPr>
        <w:jc w:val="right"/>
      </w:pPr>
    </w:p>
    <w:p>
      <w:pPr>
        <w:jc w:val="right"/>
      </w:pPr>
    </w:p>
    <w:p>
      <w:pPr>
        <w:jc w:val="right"/>
      </w:pPr>
    </w:p>
    <w:p>
      <w:pPr>
        <w:jc w:val="right"/>
        <w:sectPr>
          <w:headerReference r:id="rId4" w:type="default"/>
          <w:footerReference r:id="rId5" w:type="default"/>
          <w:footnotePr>
            <w:numFmt w:val="decimalEnclosedCircleChinese"/>
            <w:numRestart w:val="eachPage"/>
          </w:footnotePr>
          <w:pgSz w:w="11907" w:h="16840"/>
          <w:pgMar w:top="1134" w:right="1134" w:bottom="1134" w:left="1134" w:header="0" w:footer="567" w:gutter="0"/>
          <w:cols w:space="720" w:num="1"/>
        </w:sectPr>
      </w:pPr>
    </w:p>
    <w:p>
      <w:pPr>
        <w:jc w:val="right"/>
      </w:pPr>
      <w:r>
        <w:t>续上表</w:t>
      </w:r>
    </w:p>
    <w:tbl>
      <w:tblPr>
        <w:tblStyle w:val="13"/>
        <w:tblW w:w="94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7"/>
        <w:gridCol w:w="965"/>
        <w:gridCol w:w="1135"/>
        <w:gridCol w:w="2361"/>
        <w:gridCol w:w="709"/>
        <w:gridCol w:w="33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977" w:type="dxa"/>
            <w:vMerge w:val="restart"/>
            <w:vAlign w:val="center"/>
          </w:tcPr>
          <w:p>
            <w:pPr>
              <w:spacing w:line="320" w:lineRule="exact"/>
              <w:jc w:val="center"/>
              <w:rPr>
                <w:rFonts w:ascii="宋体" w:hAnsi="宋体"/>
                <w:b/>
                <w:sz w:val="24"/>
                <w:highlight w:val="none"/>
              </w:rPr>
            </w:pPr>
            <w:r>
              <w:rPr>
                <w:rFonts w:hint="eastAsia" w:ascii="宋体" w:hAnsi="宋体"/>
                <w:b/>
                <w:szCs w:val="21"/>
                <w:highlight w:val="none"/>
              </w:rPr>
              <w:t>条款号</w:t>
            </w:r>
          </w:p>
        </w:tc>
        <w:tc>
          <w:tcPr>
            <w:tcW w:w="5170" w:type="dxa"/>
            <w:gridSpan w:val="4"/>
            <w:vAlign w:val="center"/>
          </w:tcPr>
          <w:p>
            <w:pPr>
              <w:spacing w:line="320" w:lineRule="exact"/>
              <w:jc w:val="center"/>
              <w:rPr>
                <w:rFonts w:ascii="宋体" w:hAnsi="宋体"/>
                <w:b/>
                <w:sz w:val="24"/>
                <w:highlight w:val="none"/>
              </w:rPr>
            </w:pPr>
            <w:r>
              <w:rPr>
                <w:rFonts w:hint="eastAsia" w:ascii="宋体" w:hAnsi="宋体"/>
                <w:b/>
                <w:sz w:val="24"/>
                <w:highlight w:val="none"/>
              </w:rPr>
              <w:t>评分因素与权重分值</w:t>
            </w:r>
            <w:r>
              <w:rPr>
                <w:rStyle w:val="17"/>
                <w:rFonts w:ascii="宋体" w:hAnsi="宋体"/>
                <w:b/>
                <w:sz w:val="24"/>
                <w:highlight w:val="none"/>
              </w:rPr>
              <w:footnoteReference w:id="2"/>
            </w:r>
          </w:p>
        </w:tc>
        <w:tc>
          <w:tcPr>
            <w:tcW w:w="3309" w:type="dxa"/>
            <w:vMerge w:val="restart"/>
            <w:vAlign w:val="center"/>
          </w:tcPr>
          <w:p>
            <w:pPr>
              <w:spacing w:line="320" w:lineRule="exact"/>
              <w:jc w:val="center"/>
              <w:rPr>
                <w:rFonts w:ascii="宋体" w:hAnsi="宋体"/>
                <w:b/>
                <w:sz w:val="24"/>
                <w:highlight w:val="none"/>
              </w:rPr>
            </w:pPr>
            <w:r>
              <w:rPr>
                <w:rFonts w:hint="eastAsia" w:ascii="宋体" w:hAnsi="宋体"/>
                <w:b/>
                <w:sz w:val="24"/>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vMerge w:val="continue"/>
            <w:vAlign w:val="center"/>
          </w:tcPr>
          <w:p>
            <w:pPr>
              <w:spacing w:line="320" w:lineRule="exact"/>
              <w:jc w:val="center"/>
              <w:rPr>
                <w:rFonts w:ascii="宋体" w:hAnsi="宋体"/>
                <w:b/>
                <w:szCs w:val="21"/>
                <w:highlight w:val="none"/>
              </w:rPr>
            </w:pPr>
          </w:p>
        </w:tc>
        <w:tc>
          <w:tcPr>
            <w:tcW w:w="965" w:type="dxa"/>
            <w:vAlign w:val="center"/>
          </w:tcPr>
          <w:p>
            <w:pPr>
              <w:spacing w:line="320" w:lineRule="exact"/>
              <w:jc w:val="center"/>
              <w:rPr>
                <w:rFonts w:ascii="宋体" w:hAnsi="宋体"/>
                <w:b/>
                <w:szCs w:val="21"/>
                <w:highlight w:val="none"/>
              </w:rPr>
            </w:pPr>
            <w:r>
              <w:rPr>
                <w:rFonts w:hint="eastAsia" w:ascii="宋体" w:hAnsi="宋体"/>
                <w:b/>
                <w:szCs w:val="21"/>
                <w:highlight w:val="none"/>
              </w:rPr>
              <w:t>评分</w:t>
            </w:r>
          </w:p>
          <w:p>
            <w:pPr>
              <w:spacing w:line="320" w:lineRule="exact"/>
              <w:jc w:val="center"/>
              <w:rPr>
                <w:rFonts w:ascii="宋体" w:hAnsi="宋体"/>
                <w:b/>
                <w:szCs w:val="21"/>
                <w:highlight w:val="none"/>
              </w:rPr>
            </w:pPr>
            <w:r>
              <w:rPr>
                <w:rFonts w:hint="eastAsia" w:ascii="宋体" w:hAnsi="宋体"/>
                <w:b/>
                <w:szCs w:val="21"/>
                <w:highlight w:val="none"/>
              </w:rPr>
              <w:t>因素</w:t>
            </w:r>
          </w:p>
        </w:tc>
        <w:tc>
          <w:tcPr>
            <w:tcW w:w="1135" w:type="dxa"/>
            <w:vAlign w:val="center"/>
          </w:tcPr>
          <w:p>
            <w:pPr>
              <w:spacing w:line="320" w:lineRule="exact"/>
              <w:jc w:val="center"/>
              <w:rPr>
                <w:rFonts w:ascii="宋体" w:hAnsi="宋体"/>
                <w:b/>
                <w:szCs w:val="21"/>
                <w:highlight w:val="none"/>
              </w:rPr>
            </w:pPr>
            <w:r>
              <w:rPr>
                <w:rFonts w:hint="eastAsia" w:ascii="宋体" w:hAnsi="宋体"/>
                <w:b/>
                <w:szCs w:val="21"/>
                <w:highlight w:val="none"/>
              </w:rPr>
              <w:t>评分因素</w:t>
            </w:r>
          </w:p>
          <w:p>
            <w:pPr>
              <w:spacing w:line="320" w:lineRule="exact"/>
              <w:jc w:val="center"/>
              <w:rPr>
                <w:rFonts w:ascii="宋体" w:hAnsi="宋体"/>
                <w:b/>
                <w:szCs w:val="21"/>
                <w:highlight w:val="none"/>
              </w:rPr>
            </w:pPr>
            <w:r>
              <w:rPr>
                <w:rFonts w:hint="eastAsia" w:ascii="宋体" w:hAnsi="宋体"/>
                <w:b/>
                <w:szCs w:val="21"/>
                <w:highlight w:val="none"/>
              </w:rPr>
              <w:t>权重分值</w:t>
            </w:r>
          </w:p>
        </w:tc>
        <w:tc>
          <w:tcPr>
            <w:tcW w:w="2361" w:type="dxa"/>
            <w:vAlign w:val="center"/>
          </w:tcPr>
          <w:p>
            <w:pPr>
              <w:spacing w:line="320" w:lineRule="exact"/>
              <w:jc w:val="center"/>
              <w:rPr>
                <w:rFonts w:ascii="宋体" w:hAnsi="宋体"/>
                <w:b/>
                <w:szCs w:val="21"/>
                <w:highlight w:val="none"/>
              </w:rPr>
            </w:pPr>
            <w:r>
              <w:rPr>
                <w:rFonts w:hint="eastAsia" w:ascii="宋体" w:hAnsi="宋体"/>
                <w:b/>
                <w:szCs w:val="21"/>
                <w:highlight w:val="none"/>
              </w:rPr>
              <w:t>各评分因素细分项</w:t>
            </w:r>
          </w:p>
        </w:tc>
        <w:tc>
          <w:tcPr>
            <w:tcW w:w="709" w:type="dxa"/>
            <w:vAlign w:val="center"/>
          </w:tcPr>
          <w:p>
            <w:pPr>
              <w:spacing w:line="320" w:lineRule="exact"/>
              <w:jc w:val="center"/>
              <w:rPr>
                <w:rFonts w:ascii="宋体" w:hAnsi="宋体"/>
                <w:b/>
                <w:szCs w:val="21"/>
                <w:highlight w:val="none"/>
              </w:rPr>
            </w:pPr>
            <w:r>
              <w:rPr>
                <w:rFonts w:hint="eastAsia" w:ascii="宋体" w:hAnsi="宋体"/>
                <w:b/>
                <w:szCs w:val="21"/>
                <w:highlight w:val="none"/>
              </w:rPr>
              <w:t>分值</w:t>
            </w:r>
          </w:p>
        </w:tc>
        <w:tc>
          <w:tcPr>
            <w:tcW w:w="3309" w:type="dxa"/>
            <w:vMerge w:val="continue"/>
            <w:vAlign w:val="center"/>
          </w:tcPr>
          <w:p>
            <w:pPr>
              <w:spacing w:line="320" w:lineRule="exact"/>
              <w:jc w:val="center"/>
              <w:rPr>
                <w:rFonts w:ascii="宋体" w:hAnsi="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11" w:hRule="exact"/>
          <w:jc w:val="center"/>
        </w:trPr>
        <w:tc>
          <w:tcPr>
            <w:tcW w:w="977"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2.2.4（1）</w:t>
            </w:r>
          </w:p>
        </w:tc>
        <w:tc>
          <w:tcPr>
            <w:tcW w:w="965"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施工组织设计</w:t>
            </w:r>
          </w:p>
        </w:tc>
        <w:tc>
          <w:tcPr>
            <w:tcW w:w="1135" w:type="dxa"/>
            <w:vMerge w:val="restart"/>
            <w:vAlign w:val="center"/>
          </w:tcPr>
          <w:p>
            <w:pPr>
              <w:spacing w:line="360" w:lineRule="auto"/>
              <w:jc w:val="center"/>
              <w:rPr>
                <w:rFonts w:ascii="宋体" w:hAnsi="宋体"/>
                <w:szCs w:val="21"/>
                <w:highlight w:val="none"/>
                <w:u w:val="single"/>
              </w:rPr>
            </w:pPr>
            <w:r>
              <w:rPr>
                <w:rFonts w:hint="eastAsia" w:ascii="宋体" w:hAnsi="宋体"/>
                <w:szCs w:val="21"/>
                <w:highlight w:val="none"/>
              </w:rPr>
              <w:t>20分</w:t>
            </w:r>
          </w:p>
        </w:tc>
        <w:tc>
          <w:tcPr>
            <w:tcW w:w="2361" w:type="dxa"/>
            <w:vAlign w:val="center"/>
          </w:tcPr>
          <w:p>
            <w:pPr>
              <w:spacing w:line="360" w:lineRule="auto"/>
              <w:ind w:right="113"/>
              <w:jc w:val="center"/>
              <w:rPr>
                <w:rFonts w:ascii="宋体" w:hAnsi="宋体"/>
                <w:szCs w:val="21"/>
                <w:highlight w:val="none"/>
              </w:rPr>
            </w:pPr>
            <w:r>
              <w:rPr>
                <w:rFonts w:hint="eastAsia" w:ascii="宋体" w:hAnsi="宋体"/>
                <w:szCs w:val="21"/>
                <w:highlight w:val="none"/>
              </w:rPr>
              <w:t>主要工程的施工方案、方法与技术措施</w:t>
            </w:r>
          </w:p>
        </w:tc>
        <w:tc>
          <w:tcPr>
            <w:tcW w:w="709" w:type="dxa"/>
            <w:vAlign w:val="center"/>
          </w:tcPr>
          <w:p>
            <w:pPr>
              <w:spacing w:line="360" w:lineRule="auto"/>
              <w:jc w:val="center"/>
              <w:rPr>
                <w:rFonts w:ascii="宋体" w:hAnsi="宋体"/>
                <w:szCs w:val="21"/>
                <w:highlight w:val="none"/>
              </w:rPr>
            </w:pPr>
            <w:r>
              <w:rPr>
                <w:rFonts w:hint="eastAsia" w:ascii="宋体" w:hAnsi="宋体"/>
                <w:szCs w:val="21"/>
                <w:highlight w:val="none"/>
              </w:rPr>
              <w:t>15分</w:t>
            </w:r>
          </w:p>
        </w:tc>
        <w:tc>
          <w:tcPr>
            <w:tcW w:w="3309" w:type="dxa"/>
            <w:vAlign w:val="center"/>
          </w:tcPr>
          <w:p>
            <w:pPr>
              <w:spacing w:line="360" w:lineRule="auto"/>
              <w:ind w:right="113"/>
              <w:rPr>
                <w:rFonts w:ascii="宋体" w:hAnsi="宋体"/>
                <w:szCs w:val="21"/>
                <w:highlight w:val="none"/>
              </w:rPr>
            </w:pPr>
            <w:r>
              <w:rPr>
                <w:rFonts w:hint="eastAsia" w:ascii="宋体" w:hAnsi="宋体"/>
                <w:szCs w:val="21"/>
                <w:highlight w:val="none"/>
              </w:rPr>
              <w:t>一般：9分；</w:t>
            </w:r>
          </w:p>
          <w:p>
            <w:pPr>
              <w:spacing w:line="360" w:lineRule="auto"/>
              <w:ind w:right="113"/>
              <w:rPr>
                <w:rFonts w:ascii="宋体" w:hAnsi="宋体"/>
                <w:szCs w:val="21"/>
                <w:highlight w:val="none"/>
              </w:rPr>
            </w:pPr>
            <w:r>
              <w:rPr>
                <w:rFonts w:hint="eastAsia" w:ascii="宋体" w:hAnsi="宋体"/>
                <w:szCs w:val="21"/>
                <w:highlight w:val="none"/>
              </w:rPr>
              <w:t>较好：9-12分；</w:t>
            </w:r>
          </w:p>
          <w:p>
            <w:pPr>
              <w:spacing w:line="360" w:lineRule="auto"/>
              <w:ind w:right="113"/>
              <w:rPr>
                <w:rFonts w:ascii="宋体" w:hAnsi="宋体"/>
                <w:szCs w:val="21"/>
                <w:highlight w:val="none"/>
              </w:rPr>
            </w:pPr>
            <w:r>
              <w:rPr>
                <w:rFonts w:hint="eastAsia" w:ascii="宋体" w:hAnsi="宋体"/>
                <w:szCs w:val="21"/>
                <w:highlight w:val="none"/>
              </w:rPr>
              <w:t>满意：12-15分。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6" w:hRule="exact"/>
          <w:jc w:val="center"/>
        </w:trPr>
        <w:tc>
          <w:tcPr>
            <w:tcW w:w="977" w:type="dxa"/>
            <w:vMerge w:val="continue"/>
            <w:vAlign w:val="center"/>
          </w:tcPr>
          <w:p>
            <w:pPr>
              <w:spacing w:line="360" w:lineRule="auto"/>
              <w:jc w:val="center"/>
              <w:rPr>
                <w:rFonts w:ascii="宋体" w:hAnsi="宋体"/>
                <w:szCs w:val="21"/>
                <w:highlight w:val="none"/>
              </w:rPr>
            </w:pPr>
          </w:p>
        </w:tc>
        <w:tc>
          <w:tcPr>
            <w:tcW w:w="965" w:type="dxa"/>
            <w:vMerge w:val="continue"/>
            <w:vAlign w:val="center"/>
          </w:tcPr>
          <w:p>
            <w:pPr>
              <w:spacing w:line="360" w:lineRule="auto"/>
              <w:jc w:val="center"/>
              <w:rPr>
                <w:rFonts w:ascii="宋体" w:hAnsi="宋体"/>
                <w:szCs w:val="21"/>
                <w:highlight w:val="none"/>
              </w:rPr>
            </w:pPr>
          </w:p>
        </w:tc>
        <w:tc>
          <w:tcPr>
            <w:tcW w:w="1135" w:type="dxa"/>
            <w:vMerge w:val="continue"/>
            <w:vAlign w:val="center"/>
          </w:tcPr>
          <w:p>
            <w:pPr>
              <w:spacing w:line="360" w:lineRule="auto"/>
              <w:jc w:val="center"/>
              <w:rPr>
                <w:rFonts w:ascii="宋体" w:hAnsi="宋体"/>
                <w:szCs w:val="21"/>
                <w:highlight w:val="none"/>
              </w:rPr>
            </w:pPr>
          </w:p>
        </w:tc>
        <w:tc>
          <w:tcPr>
            <w:tcW w:w="2361" w:type="dxa"/>
            <w:vAlign w:val="center"/>
          </w:tcPr>
          <w:p>
            <w:pPr>
              <w:spacing w:line="360" w:lineRule="auto"/>
              <w:ind w:right="113"/>
              <w:jc w:val="center"/>
              <w:rPr>
                <w:rFonts w:ascii="宋体" w:hAnsi="宋体"/>
                <w:szCs w:val="21"/>
                <w:highlight w:val="none"/>
              </w:rPr>
            </w:pPr>
            <w:r>
              <w:rPr>
                <w:rFonts w:hint="eastAsia" w:ascii="宋体" w:hAnsi="宋体"/>
                <w:szCs w:val="21"/>
                <w:highlight w:val="none"/>
              </w:rPr>
              <w:t>质量、安全、环保等各项保证体系及保证措施</w:t>
            </w:r>
          </w:p>
        </w:tc>
        <w:tc>
          <w:tcPr>
            <w:tcW w:w="709" w:type="dxa"/>
            <w:vAlign w:val="center"/>
          </w:tcPr>
          <w:p>
            <w:pPr>
              <w:spacing w:line="360" w:lineRule="auto"/>
              <w:jc w:val="center"/>
              <w:rPr>
                <w:rFonts w:ascii="宋体" w:hAnsi="宋体"/>
                <w:szCs w:val="21"/>
                <w:highlight w:val="none"/>
              </w:rPr>
            </w:pPr>
            <w:r>
              <w:rPr>
                <w:rFonts w:hint="eastAsia" w:ascii="宋体" w:hAnsi="宋体"/>
                <w:szCs w:val="21"/>
                <w:highlight w:val="none"/>
              </w:rPr>
              <w:t>5分</w:t>
            </w:r>
          </w:p>
        </w:tc>
        <w:tc>
          <w:tcPr>
            <w:tcW w:w="3309" w:type="dxa"/>
            <w:vAlign w:val="center"/>
          </w:tcPr>
          <w:p>
            <w:pPr>
              <w:spacing w:line="360" w:lineRule="auto"/>
              <w:ind w:right="113"/>
              <w:rPr>
                <w:rFonts w:ascii="宋体" w:hAnsi="宋体"/>
                <w:szCs w:val="21"/>
                <w:highlight w:val="none"/>
              </w:rPr>
            </w:pPr>
            <w:r>
              <w:rPr>
                <w:rFonts w:hint="eastAsia" w:ascii="宋体" w:hAnsi="宋体"/>
                <w:szCs w:val="21"/>
                <w:highlight w:val="none"/>
              </w:rPr>
              <w:t>一般：3分；</w:t>
            </w:r>
          </w:p>
          <w:p>
            <w:pPr>
              <w:spacing w:line="360" w:lineRule="auto"/>
              <w:ind w:right="113"/>
              <w:rPr>
                <w:rFonts w:ascii="宋体" w:hAnsi="宋体"/>
                <w:szCs w:val="21"/>
                <w:highlight w:val="none"/>
              </w:rPr>
            </w:pPr>
            <w:r>
              <w:rPr>
                <w:rFonts w:hint="eastAsia" w:ascii="宋体" w:hAnsi="宋体"/>
                <w:szCs w:val="21"/>
                <w:highlight w:val="none"/>
              </w:rPr>
              <w:t>较好：3-4分；</w:t>
            </w:r>
          </w:p>
          <w:p>
            <w:pPr>
              <w:spacing w:line="360" w:lineRule="auto"/>
              <w:ind w:right="113"/>
              <w:rPr>
                <w:rFonts w:ascii="宋体" w:hAnsi="宋体"/>
                <w:szCs w:val="21"/>
                <w:highlight w:val="none"/>
              </w:rPr>
            </w:pPr>
            <w:r>
              <w:rPr>
                <w:rFonts w:hint="eastAsia" w:ascii="宋体" w:hAnsi="宋体"/>
                <w:szCs w:val="21"/>
                <w:highlight w:val="none"/>
              </w:rPr>
              <w:t>满意：4-5分。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17" w:hRule="exact"/>
          <w:jc w:val="center"/>
        </w:trPr>
        <w:tc>
          <w:tcPr>
            <w:tcW w:w="977"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2.2.4（2）</w:t>
            </w:r>
          </w:p>
        </w:tc>
        <w:tc>
          <w:tcPr>
            <w:tcW w:w="965"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主要</w:t>
            </w:r>
          </w:p>
          <w:p>
            <w:pPr>
              <w:spacing w:line="360" w:lineRule="auto"/>
              <w:jc w:val="center"/>
              <w:rPr>
                <w:rFonts w:ascii="宋体" w:hAnsi="宋体"/>
                <w:szCs w:val="21"/>
                <w:highlight w:val="none"/>
              </w:rPr>
            </w:pPr>
            <w:r>
              <w:rPr>
                <w:rFonts w:hint="eastAsia" w:ascii="宋体" w:hAnsi="宋体"/>
                <w:szCs w:val="21"/>
                <w:highlight w:val="none"/>
              </w:rPr>
              <w:t>人员</w:t>
            </w:r>
          </w:p>
        </w:tc>
        <w:tc>
          <w:tcPr>
            <w:tcW w:w="1135"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15分</w:t>
            </w:r>
          </w:p>
        </w:tc>
        <w:tc>
          <w:tcPr>
            <w:tcW w:w="2361" w:type="dxa"/>
            <w:vAlign w:val="center"/>
          </w:tcPr>
          <w:p>
            <w:pPr>
              <w:spacing w:line="360" w:lineRule="auto"/>
              <w:ind w:right="113"/>
              <w:jc w:val="center"/>
              <w:rPr>
                <w:rFonts w:ascii="宋体" w:hAnsi="宋体"/>
                <w:szCs w:val="21"/>
                <w:highlight w:val="none"/>
              </w:rPr>
            </w:pPr>
            <w:r>
              <w:rPr>
                <w:rFonts w:hint="eastAsia" w:ascii="宋体" w:hAnsi="宋体"/>
                <w:szCs w:val="21"/>
                <w:highlight w:val="none"/>
              </w:rPr>
              <w:t>项目经理</w:t>
            </w:r>
          </w:p>
          <w:p>
            <w:pPr>
              <w:spacing w:line="360" w:lineRule="auto"/>
              <w:ind w:right="113"/>
              <w:jc w:val="center"/>
              <w:rPr>
                <w:rFonts w:ascii="宋体" w:hAnsi="宋体"/>
                <w:szCs w:val="21"/>
                <w:highlight w:val="none"/>
              </w:rPr>
            </w:pPr>
            <w:r>
              <w:rPr>
                <w:rFonts w:hint="eastAsia" w:ascii="宋体" w:hAnsi="宋体"/>
                <w:szCs w:val="21"/>
                <w:highlight w:val="none"/>
              </w:rPr>
              <w:t>任职资格与业绩</w:t>
            </w:r>
          </w:p>
        </w:tc>
        <w:tc>
          <w:tcPr>
            <w:tcW w:w="709" w:type="dxa"/>
            <w:vAlign w:val="center"/>
          </w:tcPr>
          <w:p>
            <w:pPr>
              <w:spacing w:line="360" w:lineRule="auto"/>
              <w:jc w:val="center"/>
              <w:rPr>
                <w:rFonts w:ascii="宋体" w:hAnsi="宋体"/>
                <w:szCs w:val="21"/>
                <w:highlight w:val="none"/>
              </w:rPr>
            </w:pPr>
            <w:r>
              <w:rPr>
                <w:rFonts w:hint="eastAsia" w:ascii="宋体" w:hAnsi="宋体"/>
                <w:szCs w:val="21"/>
                <w:highlight w:val="none"/>
              </w:rPr>
              <w:t>10分</w:t>
            </w:r>
          </w:p>
        </w:tc>
        <w:tc>
          <w:tcPr>
            <w:tcW w:w="3309" w:type="dxa"/>
            <w:vAlign w:val="center"/>
          </w:tcPr>
          <w:p>
            <w:pPr>
              <w:spacing w:line="360" w:lineRule="auto"/>
              <w:ind w:right="113"/>
              <w:rPr>
                <w:rFonts w:ascii="宋体" w:hAnsi="宋体"/>
                <w:szCs w:val="21"/>
                <w:highlight w:val="none"/>
              </w:rPr>
            </w:pPr>
            <w:r>
              <w:rPr>
                <w:rFonts w:hint="eastAsia" w:ascii="宋体" w:hAnsi="宋体"/>
                <w:szCs w:val="21"/>
                <w:highlight w:val="none"/>
              </w:rPr>
              <w:t>满足最低资格要求得6分。</w:t>
            </w:r>
          </w:p>
          <w:p>
            <w:pPr>
              <w:spacing w:line="360" w:lineRule="auto"/>
              <w:ind w:right="113"/>
              <w:rPr>
                <w:rFonts w:ascii="楷体" w:hAnsi="楷体" w:eastAsia="楷体"/>
                <w:szCs w:val="21"/>
                <w:highlight w:val="none"/>
              </w:rPr>
            </w:pPr>
            <w:r>
              <w:rPr>
                <w:rFonts w:hint="eastAsia" w:ascii="宋体" w:hAnsi="宋体"/>
                <w:szCs w:val="21"/>
                <w:highlight w:val="none"/>
              </w:rPr>
              <w:t>每增加1项</w:t>
            </w:r>
            <w:r>
              <w:rPr>
                <w:rFonts w:hint="eastAsia" w:ascii="宋体" w:hAnsi="宋体"/>
                <w:szCs w:val="21"/>
                <w:highlight w:val="none"/>
                <w:lang w:val="en-US" w:eastAsia="zh-CN"/>
              </w:rPr>
              <w:t>一级或</w:t>
            </w:r>
            <w:r>
              <w:rPr>
                <w:rFonts w:hint="eastAsia" w:ascii="宋体" w:hAnsi="宋体"/>
                <w:szCs w:val="21"/>
                <w:highlight w:val="none"/>
              </w:rPr>
              <w:t>高速公路沥青混凝土路面工程(含新建或改扩建或养护业绩)施工的项目经理业绩加4分，最高加4分。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21" w:hRule="exact"/>
          <w:jc w:val="center"/>
        </w:trPr>
        <w:tc>
          <w:tcPr>
            <w:tcW w:w="977" w:type="dxa"/>
            <w:vMerge w:val="continue"/>
            <w:vAlign w:val="center"/>
          </w:tcPr>
          <w:p>
            <w:pPr>
              <w:spacing w:line="360" w:lineRule="auto"/>
              <w:jc w:val="center"/>
              <w:rPr>
                <w:rFonts w:ascii="宋体" w:hAnsi="宋体"/>
                <w:szCs w:val="21"/>
                <w:highlight w:val="none"/>
              </w:rPr>
            </w:pPr>
          </w:p>
        </w:tc>
        <w:tc>
          <w:tcPr>
            <w:tcW w:w="965" w:type="dxa"/>
            <w:vMerge w:val="continue"/>
            <w:vAlign w:val="center"/>
          </w:tcPr>
          <w:p>
            <w:pPr>
              <w:spacing w:line="360" w:lineRule="auto"/>
              <w:jc w:val="center"/>
              <w:rPr>
                <w:rFonts w:ascii="宋体" w:hAnsi="宋体"/>
                <w:szCs w:val="21"/>
                <w:highlight w:val="none"/>
              </w:rPr>
            </w:pPr>
          </w:p>
        </w:tc>
        <w:tc>
          <w:tcPr>
            <w:tcW w:w="1135" w:type="dxa"/>
            <w:vMerge w:val="continue"/>
            <w:vAlign w:val="center"/>
          </w:tcPr>
          <w:p>
            <w:pPr>
              <w:spacing w:line="360" w:lineRule="auto"/>
              <w:jc w:val="center"/>
              <w:rPr>
                <w:rFonts w:ascii="宋体" w:hAnsi="宋体"/>
                <w:szCs w:val="21"/>
                <w:highlight w:val="none"/>
              </w:rPr>
            </w:pPr>
          </w:p>
        </w:tc>
        <w:tc>
          <w:tcPr>
            <w:tcW w:w="2361" w:type="dxa"/>
            <w:vAlign w:val="center"/>
          </w:tcPr>
          <w:p>
            <w:pPr>
              <w:spacing w:line="360" w:lineRule="auto"/>
              <w:ind w:right="113"/>
              <w:jc w:val="center"/>
              <w:rPr>
                <w:rFonts w:ascii="宋体" w:hAnsi="宋体"/>
                <w:szCs w:val="21"/>
                <w:highlight w:val="none"/>
              </w:rPr>
            </w:pPr>
            <w:r>
              <w:rPr>
                <w:rFonts w:hint="eastAsia" w:ascii="宋体" w:hAnsi="宋体"/>
                <w:szCs w:val="21"/>
                <w:highlight w:val="none"/>
              </w:rPr>
              <w:t>项目总工</w:t>
            </w:r>
          </w:p>
          <w:p>
            <w:pPr>
              <w:spacing w:line="360" w:lineRule="auto"/>
              <w:ind w:right="113"/>
              <w:jc w:val="center"/>
              <w:rPr>
                <w:rFonts w:ascii="宋体" w:hAnsi="宋体"/>
                <w:szCs w:val="21"/>
                <w:highlight w:val="none"/>
              </w:rPr>
            </w:pPr>
            <w:r>
              <w:rPr>
                <w:rFonts w:hint="eastAsia" w:ascii="宋体" w:hAnsi="宋体"/>
                <w:szCs w:val="21"/>
                <w:highlight w:val="none"/>
              </w:rPr>
              <w:t>任职资格与业绩</w:t>
            </w:r>
          </w:p>
        </w:tc>
        <w:tc>
          <w:tcPr>
            <w:tcW w:w="709" w:type="dxa"/>
            <w:vAlign w:val="center"/>
          </w:tcPr>
          <w:p>
            <w:pPr>
              <w:spacing w:line="360" w:lineRule="auto"/>
              <w:jc w:val="center"/>
              <w:rPr>
                <w:rFonts w:ascii="宋体" w:hAnsi="宋体"/>
                <w:szCs w:val="21"/>
                <w:highlight w:val="none"/>
              </w:rPr>
            </w:pPr>
            <w:r>
              <w:rPr>
                <w:rFonts w:hint="eastAsia" w:ascii="宋体" w:hAnsi="宋体"/>
                <w:szCs w:val="21"/>
                <w:highlight w:val="none"/>
              </w:rPr>
              <w:t>5分</w:t>
            </w:r>
          </w:p>
        </w:tc>
        <w:tc>
          <w:tcPr>
            <w:tcW w:w="3309" w:type="dxa"/>
            <w:vAlign w:val="center"/>
          </w:tcPr>
          <w:p>
            <w:pPr>
              <w:spacing w:line="360" w:lineRule="auto"/>
              <w:ind w:right="113"/>
              <w:rPr>
                <w:rFonts w:ascii="宋体" w:hAnsi="宋体"/>
                <w:szCs w:val="21"/>
                <w:highlight w:val="none"/>
              </w:rPr>
            </w:pPr>
            <w:r>
              <w:rPr>
                <w:rFonts w:hint="eastAsia" w:ascii="宋体" w:hAnsi="宋体"/>
                <w:szCs w:val="21"/>
                <w:highlight w:val="none"/>
              </w:rPr>
              <w:t>满足最低资格要求得3分。</w:t>
            </w:r>
          </w:p>
          <w:p>
            <w:pPr>
              <w:spacing w:line="360" w:lineRule="auto"/>
              <w:ind w:right="113"/>
              <w:rPr>
                <w:rFonts w:ascii="宋体" w:hAnsi="宋体"/>
                <w:szCs w:val="21"/>
                <w:highlight w:val="none"/>
              </w:rPr>
            </w:pPr>
            <w:r>
              <w:rPr>
                <w:rFonts w:hint="eastAsia" w:ascii="宋体" w:hAnsi="宋体"/>
                <w:szCs w:val="21"/>
                <w:highlight w:val="none"/>
              </w:rPr>
              <w:t>每增加1项</w:t>
            </w:r>
            <w:r>
              <w:rPr>
                <w:rFonts w:hint="eastAsia" w:ascii="宋体" w:hAnsi="宋体"/>
                <w:szCs w:val="21"/>
                <w:highlight w:val="none"/>
                <w:lang w:val="en-US" w:eastAsia="zh-CN"/>
              </w:rPr>
              <w:t>一级或</w:t>
            </w:r>
            <w:r>
              <w:rPr>
                <w:rFonts w:hint="eastAsia" w:ascii="宋体" w:hAnsi="宋体"/>
                <w:szCs w:val="21"/>
                <w:highlight w:val="none"/>
              </w:rPr>
              <w:t>高速公路沥青混凝土路面工程(含新建或改扩建或养护业绩)施工的项目总工业绩加2分，最高加2分。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45" w:hRule="exact"/>
          <w:jc w:val="center"/>
        </w:trPr>
        <w:tc>
          <w:tcPr>
            <w:tcW w:w="977" w:type="dxa"/>
            <w:vAlign w:val="center"/>
          </w:tcPr>
          <w:p>
            <w:pPr>
              <w:spacing w:line="360" w:lineRule="auto"/>
              <w:jc w:val="center"/>
              <w:rPr>
                <w:rFonts w:ascii="宋体" w:hAnsi="宋体"/>
                <w:szCs w:val="21"/>
                <w:highlight w:val="none"/>
              </w:rPr>
            </w:pPr>
            <w:r>
              <w:rPr>
                <w:rFonts w:hint="eastAsia" w:ascii="宋体" w:hAnsi="宋体"/>
                <w:szCs w:val="21"/>
                <w:highlight w:val="none"/>
              </w:rPr>
              <w:t>2.2.4（3）</w:t>
            </w:r>
          </w:p>
        </w:tc>
        <w:tc>
          <w:tcPr>
            <w:tcW w:w="965" w:type="dxa"/>
            <w:vAlign w:val="center"/>
          </w:tcPr>
          <w:p>
            <w:pPr>
              <w:spacing w:line="360" w:lineRule="auto"/>
              <w:jc w:val="center"/>
              <w:rPr>
                <w:rFonts w:ascii="宋体" w:hAnsi="宋体"/>
                <w:szCs w:val="21"/>
                <w:highlight w:val="none"/>
              </w:rPr>
            </w:pPr>
            <w:r>
              <w:rPr>
                <w:rFonts w:hint="eastAsia" w:ascii="宋体" w:hAnsi="宋体"/>
                <w:szCs w:val="21"/>
                <w:highlight w:val="none"/>
              </w:rPr>
              <w:t>评标价</w:t>
            </w:r>
          </w:p>
        </w:tc>
        <w:tc>
          <w:tcPr>
            <w:tcW w:w="1135" w:type="dxa"/>
            <w:vAlign w:val="center"/>
          </w:tcPr>
          <w:p>
            <w:pPr>
              <w:spacing w:line="360" w:lineRule="auto"/>
              <w:jc w:val="center"/>
              <w:rPr>
                <w:rFonts w:ascii="宋体" w:hAnsi="宋体"/>
                <w:szCs w:val="21"/>
                <w:highlight w:val="none"/>
              </w:rPr>
            </w:pPr>
            <w:r>
              <w:rPr>
                <w:rFonts w:hint="eastAsia" w:ascii="宋体" w:hAnsi="宋体"/>
                <w:szCs w:val="21"/>
                <w:highlight w:val="none"/>
              </w:rPr>
              <w:t>50分</w:t>
            </w:r>
          </w:p>
        </w:tc>
        <w:tc>
          <w:tcPr>
            <w:tcW w:w="6379" w:type="dxa"/>
            <w:gridSpan w:val="3"/>
            <w:vAlign w:val="center"/>
          </w:tcPr>
          <w:p>
            <w:pPr>
              <w:spacing w:line="360" w:lineRule="auto"/>
              <w:ind w:left="-11" w:leftChars="-37" w:right="113" w:hanging="67" w:hangingChars="32"/>
              <w:rPr>
                <w:rFonts w:ascii="宋体" w:hAnsi="宋体"/>
                <w:szCs w:val="21"/>
                <w:highlight w:val="none"/>
              </w:rPr>
            </w:pPr>
            <w:r>
              <w:rPr>
                <w:rFonts w:hint="eastAsia" w:ascii="宋体" w:hAnsi="宋体"/>
                <w:szCs w:val="21"/>
                <w:highlight w:val="none"/>
              </w:rPr>
              <w:t>评</w:t>
            </w:r>
            <w:r>
              <w:rPr>
                <w:rFonts w:ascii="宋体" w:hAnsi="宋体"/>
                <w:szCs w:val="21"/>
                <w:highlight w:val="none"/>
              </w:rPr>
              <w:t>标价得分计算：</w:t>
            </w:r>
          </w:p>
          <w:p>
            <w:pPr>
              <w:spacing w:line="360" w:lineRule="auto"/>
              <w:ind w:left="-11" w:leftChars="-37" w:right="113" w:hanging="67" w:hangingChars="32"/>
              <w:rPr>
                <w:rFonts w:ascii="宋体" w:hAnsi="宋体"/>
                <w:szCs w:val="21"/>
                <w:highlight w:val="none"/>
              </w:rPr>
            </w:pPr>
            <w:r>
              <w:rPr>
                <w:rFonts w:hint="eastAsia" w:ascii="宋体" w:hAnsi="宋体"/>
                <w:szCs w:val="21"/>
                <w:highlight w:val="none"/>
              </w:rPr>
              <w:t>（1）如果投标人的评标价＞评标基准价</w:t>
            </w:r>
            <w:r>
              <w:rPr>
                <w:rFonts w:ascii="宋体" w:hAnsi="宋体"/>
                <w:szCs w:val="21"/>
                <w:highlight w:val="none"/>
              </w:rPr>
              <w:t>，</w:t>
            </w:r>
            <w:r>
              <w:rPr>
                <w:rFonts w:hint="eastAsia" w:ascii="宋体" w:hAnsi="宋体"/>
                <w:szCs w:val="21"/>
                <w:highlight w:val="none"/>
              </w:rPr>
              <w:t>则评标价得分=50-偏差率绝对值×100×0.2；</w:t>
            </w:r>
          </w:p>
          <w:p>
            <w:pPr>
              <w:spacing w:line="360" w:lineRule="auto"/>
              <w:ind w:left="-11" w:leftChars="-37" w:right="113" w:hanging="67" w:hangingChars="32"/>
              <w:rPr>
                <w:rFonts w:ascii="宋体" w:hAnsi="宋体"/>
                <w:szCs w:val="21"/>
                <w:highlight w:val="none"/>
              </w:rPr>
            </w:pPr>
            <w:r>
              <w:rPr>
                <w:rFonts w:hint="eastAsia" w:ascii="宋体" w:hAnsi="宋体"/>
                <w:szCs w:val="21"/>
                <w:highlight w:val="none"/>
              </w:rPr>
              <w:t>（2）如果投标人的评标价≤评标基准价，则评标价得分=50-偏差率绝对值×100×0.1。</w:t>
            </w:r>
          </w:p>
          <w:p>
            <w:pPr>
              <w:spacing w:line="360" w:lineRule="auto"/>
              <w:ind w:left="-10" w:leftChars="-5" w:right="113" w:firstLine="210" w:firstLineChars="100"/>
              <w:rPr>
                <w:rFonts w:ascii="宋体" w:hAnsi="宋体"/>
                <w:szCs w:val="21"/>
                <w:highlight w:val="none"/>
              </w:rPr>
            </w:pPr>
            <w:r>
              <w:rPr>
                <w:rFonts w:hint="eastAsia" w:ascii="宋体" w:hAnsi="宋体"/>
                <w:szCs w:val="21"/>
                <w:highlight w:val="none"/>
              </w:rPr>
              <w:t>评标价得分最低扣至0分。</w:t>
            </w:r>
          </w:p>
        </w:tc>
      </w:tr>
    </w:tbl>
    <w:p>
      <w:r>
        <w:br w:type="page"/>
      </w:r>
    </w:p>
    <w:p>
      <w:pPr>
        <w:spacing w:line="360" w:lineRule="auto"/>
        <w:jc w:val="right"/>
        <w:rPr>
          <w:rFonts w:ascii="宋体" w:hAnsi="宋体"/>
          <w:sz w:val="24"/>
        </w:rPr>
      </w:pPr>
      <w:r>
        <w:rPr>
          <w:rFonts w:hint="eastAsia" w:ascii="宋体" w:hAnsi="宋体"/>
          <w:sz w:val="24"/>
        </w:rPr>
        <w:t>续上表</w:t>
      </w:r>
    </w:p>
    <w:p>
      <w:pPr>
        <w:spacing w:line="360" w:lineRule="auto"/>
        <w:jc w:val="right"/>
        <w:rPr>
          <w:rFonts w:ascii="宋体" w:hAnsi="宋体"/>
          <w:sz w:val="24"/>
        </w:rPr>
      </w:pPr>
    </w:p>
    <w:tbl>
      <w:tblPr>
        <w:tblStyle w:val="13"/>
        <w:tblW w:w="95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623"/>
        <w:gridCol w:w="1062"/>
        <w:gridCol w:w="1132"/>
        <w:gridCol w:w="1214"/>
        <w:gridCol w:w="1009"/>
        <w:gridCol w:w="34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606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4"/>
                <w:highlight w:val="none"/>
              </w:rPr>
            </w:pPr>
            <w:r>
              <w:rPr>
                <w:rFonts w:hint="eastAsia" w:ascii="宋体" w:hAnsi="宋体"/>
                <w:b/>
                <w:sz w:val="24"/>
                <w:highlight w:val="none"/>
              </w:rPr>
              <w:t>评分因素与权重分值</w:t>
            </w:r>
          </w:p>
        </w:tc>
        <w:tc>
          <w:tcPr>
            <w:tcW w:w="345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 w:val="24"/>
                <w:highlight w:val="none"/>
              </w:rPr>
            </w:pPr>
            <w:r>
              <w:rPr>
                <w:rFonts w:hint="eastAsia" w:ascii="宋体" w:hAnsi="宋体"/>
                <w:b/>
                <w:sz w:val="24"/>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102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Cs w:val="21"/>
                <w:highlight w:val="none"/>
              </w:rPr>
            </w:pPr>
            <w:r>
              <w:rPr>
                <w:rFonts w:hint="eastAsia" w:ascii="宋体" w:hAnsi="宋体"/>
                <w:b/>
                <w:szCs w:val="21"/>
                <w:highlight w:val="none"/>
              </w:rPr>
              <w:t>条款号</w:t>
            </w:r>
          </w:p>
        </w:tc>
        <w:tc>
          <w:tcPr>
            <w:tcW w:w="16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Cs w:val="21"/>
                <w:highlight w:val="none"/>
              </w:rPr>
            </w:pPr>
            <w:r>
              <w:rPr>
                <w:rFonts w:hint="eastAsia" w:ascii="宋体" w:hAnsi="宋体"/>
                <w:b/>
                <w:szCs w:val="21"/>
                <w:highlight w:val="none"/>
              </w:rPr>
              <w:t>评分因素</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Cs w:val="21"/>
                <w:highlight w:val="none"/>
              </w:rPr>
            </w:pPr>
            <w:r>
              <w:rPr>
                <w:rFonts w:hint="eastAsia" w:ascii="宋体" w:hAnsi="宋体"/>
                <w:b/>
                <w:szCs w:val="21"/>
                <w:highlight w:val="none"/>
              </w:rPr>
              <w:t>评分因素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Cs w:val="21"/>
                <w:highlight w:val="none"/>
              </w:rPr>
            </w:pPr>
            <w:r>
              <w:rPr>
                <w:rFonts w:hint="eastAsia" w:ascii="宋体" w:hAnsi="宋体"/>
                <w:b/>
                <w:szCs w:val="21"/>
                <w:highlight w:val="none"/>
              </w:rPr>
              <w:t>权重分值</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Cs w:val="21"/>
                <w:highlight w:val="none"/>
              </w:rPr>
            </w:pPr>
            <w:r>
              <w:rPr>
                <w:rFonts w:hint="eastAsia" w:ascii="宋体" w:hAnsi="宋体"/>
                <w:b/>
                <w:szCs w:val="21"/>
                <w:highlight w:val="none"/>
              </w:rPr>
              <w:t>各评分因素细分项</w:t>
            </w:r>
          </w:p>
        </w:tc>
        <w:tc>
          <w:tcPr>
            <w:tcW w:w="100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szCs w:val="21"/>
                <w:highlight w:val="none"/>
              </w:rPr>
            </w:pPr>
            <w:r>
              <w:rPr>
                <w:rFonts w:hint="eastAsia" w:ascii="宋体" w:hAnsi="宋体"/>
                <w:b/>
                <w:szCs w:val="21"/>
                <w:highlight w:val="none"/>
              </w:rPr>
              <w:t>分值</w:t>
            </w:r>
          </w:p>
        </w:tc>
        <w:tc>
          <w:tcPr>
            <w:tcW w:w="345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9" w:hRule="exact"/>
          <w:jc w:val="center"/>
        </w:trPr>
        <w:tc>
          <w:tcPr>
            <w:tcW w:w="1020" w:type="dxa"/>
            <w:vAlign w:val="center"/>
          </w:tcPr>
          <w:p>
            <w:pPr>
              <w:spacing w:line="360" w:lineRule="auto"/>
              <w:jc w:val="center"/>
              <w:rPr>
                <w:rFonts w:ascii="宋体" w:hAnsi="宋体"/>
                <w:szCs w:val="21"/>
                <w:highlight w:val="none"/>
              </w:rPr>
            </w:pPr>
            <w:r>
              <w:rPr>
                <w:rFonts w:hint="eastAsia" w:ascii="宋体" w:hAnsi="宋体"/>
                <w:szCs w:val="21"/>
                <w:highlight w:val="none"/>
              </w:rPr>
              <w:t>2.2.4（4）</w:t>
            </w:r>
          </w:p>
        </w:tc>
        <w:tc>
          <w:tcPr>
            <w:tcW w:w="623" w:type="dxa"/>
            <w:vAlign w:val="center"/>
          </w:tcPr>
          <w:p>
            <w:pPr>
              <w:spacing w:line="360" w:lineRule="auto"/>
              <w:jc w:val="center"/>
              <w:rPr>
                <w:rFonts w:ascii="宋体" w:hAnsi="宋体"/>
                <w:szCs w:val="21"/>
                <w:highlight w:val="none"/>
              </w:rPr>
            </w:pPr>
            <w:r>
              <w:rPr>
                <w:rFonts w:hint="eastAsia" w:ascii="宋体" w:hAnsi="宋体"/>
                <w:szCs w:val="21"/>
                <w:highlight w:val="none"/>
              </w:rPr>
              <w:t>其他因素</w:t>
            </w:r>
          </w:p>
        </w:tc>
        <w:tc>
          <w:tcPr>
            <w:tcW w:w="1062" w:type="dxa"/>
            <w:vAlign w:val="center"/>
          </w:tcPr>
          <w:p>
            <w:pPr>
              <w:spacing w:line="360" w:lineRule="auto"/>
              <w:jc w:val="center"/>
              <w:rPr>
                <w:rFonts w:ascii="宋体" w:hAnsi="宋体"/>
                <w:szCs w:val="21"/>
                <w:highlight w:val="none"/>
              </w:rPr>
            </w:pPr>
            <w:r>
              <w:rPr>
                <w:rFonts w:hint="eastAsia" w:ascii="宋体" w:hAnsi="宋体"/>
                <w:szCs w:val="21"/>
                <w:highlight w:val="none"/>
              </w:rPr>
              <w:t>业绩</w:t>
            </w:r>
          </w:p>
        </w:tc>
        <w:tc>
          <w:tcPr>
            <w:tcW w:w="1132" w:type="dxa"/>
            <w:vAlign w:val="center"/>
          </w:tcPr>
          <w:p>
            <w:pPr>
              <w:spacing w:line="360" w:lineRule="auto"/>
              <w:jc w:val="center"/>
              <w:rPr>
                <w:rFonts w:ascii="宋体" w:hAnsi="宋体"/>
                <w:szCs w:val="21"/>
                <w:highlight w:val="none"/>
              </w:rPr>
            </w:pPr>
            <w:r>
              <w:rPr>
                <w:rFonts w:hint="eastAsia" w:ascii="宋体" w:hAnsi="宋体"/>
                <w:szCs w:val="21"/>
                <w:highlight w:val="none"/>
              </w:rPr>
              <w:t>10分</w:t>
            </w:r>
          </w:p>
        </w:tc>
        <w:tc>
          <w:tcPr>
            <w:tcW w:w="1214" w:type="dxa"/>
            <w:vAlign w:val="center"/>
          </w:tcPr>
          <w:p>
            <w:pPr>
              <w:spacing w:line="360" w:lineRule="auto"/>
              <w:ind w:left="113" w:right="113"/>
              <w:jc w:val="center"/>
              <w:rPr>
                <w:rFonts w:ascii="宋体" w:hAnsi="宋体"/>
                <w:szCs w:val="21"/>
                <w:highlight w:val="none"/>
              </w:rPr>
            </w:pPr>
            <w:r>
              <w:rPr>
                <w:rFonts w:hint="eastAsia" w:ascii="宋体" w:hAnsi="宋体"/>
                <w:szCs w:val="21"/>
                <w:highlight w:val="none"/>
              </w:rPr>
              <w:t>企业业绩</w:t>
            </w:r>
          </w:p>
        </w:tc>
        <w:tc>
          <w:tcPr>
            <w:tcW w:w="1009" w:type="dxa"/>
            <w:vAlign w:val="center"/>
          </w:tcPr>
          <w:p>
            <w:pPr>
              <w:spacing w:line="360" w:lineRule="auto"/>
              <w:jc w:val="center"/>
              <w:rPr>
                <w:rFonts w:ascii="宋体" w:hAnsi="宋体"/>
                <w:szCs w:val="21"/>
                <w:highlight w:val="none"/>
              </w:rPr>
            </w:pPr>
            <w:r>
              <w:rPr>
                <w:rFonts w:hint="eastAsia" w:ascii="宋体" w:hAnsi="宋体"/>
                <w:szCs w:val="21"/>
                <w:highlight w:val="none"/>
              </w:rPr>
              <w:t>10分</w:t>
            </w:r>
          </w:p>
        </w:tc>
        <w:tc>
          <w:tcPr>
            <w:tcW w:w="3456" w:type="dxa"/>
            <w:vAlign w:val="center"/>
          </w:tcPr>
          <w:p>
            <w:pPr>
              <w:spacing w:line="360" w:lineRule="auto"/>
              <w:ind w:right="113"/>
              <w:rPr>
                <w:rFonts w:ascii="宋体" w:hAnsi="宋体"/>
                <w:szCs w:val="21"/>
                <w:highlight w:val="none"/>
              </w:rPr>
            </w:pPr>
            <w:r>
              <w:rPr>
                <w:rFonts w:hint="eastAsia" w:ascii="宋体" w:hAnsi="宋体"/>
                <w:szCs w:val="21"/>
                <w:highlight w:val="none"/>
              </w:rPr>
              <w:t>满足最低资格要求得6分。</w:t>
            </w:r>
          </w:p>
          <w:p>
            <w:pPr>
              <w:spacing w:line="360" w:lineRule="auto"/>
              <w:ind w:right="113"/>
              <w:rPr>
                <w:rFonts w:ascii="宋体" w:hAnsi="宋体"/>
                <w:szCs w:val="21"/>
                <w:highlight w:val="none"/>
              </w:rPr>
            </w:pPr>
            <w:r>
              <w:rPr>
                <w:rFonts w:hint="eastAsia" w:ascii="宋体" w:hAnsi="宋体"/>
                <w:szCs w:val="21"/>
                <w:highlight w:val="none"/>
              </w:rPr>
              <w:t>在满足最低资格要求基础上，每增加10公里有效业绩加1分，最高加4分；中间值按比例内插计算得分。</w:t>
            </w:r>
          </w:p>
          <w:p>
            <w:pPr>
              <w:spacing w:line="360" w:lineRule="auto"/>
              <w:ind w:right="113"/>
              <w:rPr>
                <w:rFonts w:ascii="楷体" w:hAnsi="楷体" w:eastAsia="楷体"/>
                <w:sz w:val="24"/>
                <w:highlight w:val="none"/>
              </w:rPr>
            </w:pPr>
            <w:r>
              <w:rPr>
                <w:rFonts w:hint="eastAsia" w:ascii="楷体" w:hAnsi="楷体" w:eastAsia="楷体"/>
                <w:szCs w:val="21"/>
                <w:highlight w:val="none"/>
              </w:rPr>
              <w:t>注：有效业绩指符合“投标人须知”“</w:t>
            </w:r>
            <w:r>
              <w:rPr>
                <w:rFonts w:hint="eastAsia" w:ascii="楷体" w:hAnsi="楷体" w:eastAsia="楷体"/>
                <w:bCs/>
                <w:szCs w:val="21"/>
                <w:highlight w:val="none"/>
              </w:rPr>
              <w:t>附录3 资格审查条件(业绩最低要求)</w:t>
            </w:r>
            <w:r>
              <w:rPr>
                <w:rFonts w:hint="eastAsia" w:ascii="楷体" w:hAnsi="楷体" w:eastAsia="楷体"/>
                <w:szCs w:val="21"/>
                <w:highlight w:val="none"/>
              </w:rPr>
              <w:t>”的企业业绩。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2" w:hRule="exact"/>
          <w:jc w:val="center"/>
        </w:trPr>
        <w:tc>
          <w:tcPr>
            <w:tcW w:w="1020" w:type="dxa"/>
            <w:vAlign w:val="center"/>
          </w:tcPr>
          <w:p>
            <w:pPr>
              <w:spacing w:line="360" w:lineRule="auto"/>
              <w:jc w:val="center"/>
              <w:rPr>
                <w:rFonts w:ascii="宋体" w:hAnsi="宋体"/>
                <w:szCs w:val="21"/>
                <w:highlight w:val="none"/>
              </w:rPr>
            </w:pPr>
            <w:r>
              <w:rPr>
                <w:rFonts w:hint="eastAsia" w:ascii="宋体" w:hAnsi="宋体"/>
                <w:szCs w:val="21"/>
                <w:highlight w:val="none"/>
              </w:rPr>
              <w:t>2.2.4（4）</w:t>
            </w:r>
          </w:p>
        </w:tc>
        <w:tc>
          <w:tcPr>
            <w:tcW w:w="623" w:type="dxa"/>
            <w:vAlign w:val="center"/>
          </w:tcPr>
          <w:p>
            <w:pPr>
              <w:spacing w:line="360" w:lineRule="auto"/>
              <w:jc w:val="center"/>
              <w:rPr>
                <w:rFonts w:ascii="宋体" w:hAnsi="宋体"/>
                <w:szCs w:val="21"/>
                <w:highlight w:val="none"/>
              </w:rPr>
            </w:pPr>
            <w:r>
              <w:rPr>
                <w:rFonts w:hint="eastAsia" w:ascii="宋体" w:hAnsi="宋体"/>
                <w:szCs w:val="21"/>
                <w:highlight w:val="none"/>
              </w:rPr>
              <w:t>其他因素</w:t>
            </w:r>
          </w:p>
        </w:tc>
        <w:tc>
          <w:tcPr>
            <w:tcW w:w="1062" w:type="dxa"/>
            <w:vAlign w:val="center"/>
          </w:tcPr>
          <w:p>
            <w:pPr>
              <w:spacing w:line="360" w:lineRule="auto"/>
              <w:jc w:val="center"/>
              <w:rPr>
                <w:rFonts w:ascii="宋体" w:hAnsi="宋体"/>
                <w:szCs w:val="21"/>
                <w:highlight w:val="none"/>
              </w:rPr>
            </w:pPr>
            <w:r>
              <w:rPr>
                <w:rFonts w:hint="eastAsia" w:ascii="宋体" w:hAnsi="宋体"/>
                <w:szCs w:val="21"/>
                <w:highlight w:val="none"/>
              </w:rPr>
              <w:t>履约信誉</w:t>
            </w:r>
          </w:p>
        </w:tc>
        <w:tc>
          <w:tcPr>
            <w:tcW w:w="1132" w:type="dxa"/>
            <w:vAlign w:val="center"/>
          </w:tcPr>
          <w:p>
            <w:pPr>
              <w:spacing w:line="360" w:lineRule="auto"/>
              <w:jc w:val="center"/>
              <w:rPr>
                <w:rFonts w:ascii="宋体" w:hAnsi="宋体"/>
                <w:szCs w:val="21"/>
                <w:highlight w:val="none"/>
              </w:rPr>
            </w:pPr>
            <w:r>
              <w:rPr>
                <w:rFonts w:hint="eastAsia" w:ascii="宋体" w:hAnsi="宋体"/>
                <w:szCs w:val="21"/>
                <w:highlight w:val="none"/>
              </w:rPr>
              <w:t>5分</w:t>
            </w:r>
          </w:p>
        </w:tc>
        <w:tc>
          <w:tcPr>
            <w:tcW w:w="1214" w:type="dxa"/>
            <w:vAlign w:val="center"/>
          </w:tcPr>
          <w:p>
            <w:pPr>
              <w:spacing w:line="360" w:lineRule="auto"/>
              <w:ind w:right="113"/>
              <w:jc w:val="center"/>
              <w:rPr>
                <w:rFonts w:ascii="宋体" w:hAnsi="宋体"/>
                <w:szCs w:val="21"/>
                <w:highlight w:val="none"/>
              </w:rPr>
            </w:pPr>
            <w:r>
              <w:rPr>
                <w:rFonts w:hint="eastAsia" w:ascii="宋体" w:hAnsi="宋体"/>
                <w:szCs w:val="21"/>
                <w:highlight w:val="none"/>
              </w:rPr>
              <w:t>信用</w:t>
            </w:r>
          </w:p>
          <w:p>
            <w:pPr>
              <w:spacing w:line="360" w:lineRule="auto"/>
              <w:ind w:right="113"/>
              <w:jc w:val="center"/>
              <w:rPr>
                <w:rFonts w:ascii="宋体" w:hAnsi="宋体"/>
                <w:szCs w:val="21"/>
                <w:highlight w:val="none"/>
              </w:rPr>
            </w:pPr>
            <w:r>
              <w:rPr>
                <w:rFonts w:hint="eastAsia" w:ascii="宋体" w:hAnsi="宋体"/>
                <w:szCs w:val="21"/>
                <w:highlight w:val="none"/>
              </w:rPr>
              <w:t>评价</w:t>
            </w:r>
          </w:p>
        </w:tc>
        <w:tc>
          <w:tcPr>
            <w:tcW w:w="1009" w:type="dxa"/>
            <w:vAlign w:val="center"/>
          </w:tcPr>
          <w:p>
            <w:pPr>
              <w:spacing w:line="360" w:lineRule="auto"/>
              <w:jc w:val="center"/>
              <w:rPr>
                <w:rFonts w:ascii="宋体" w:hAnsi="宋体"/>
                <w:szCs w:val="21"/>
                <w:highlight w:val="none"/>
              </w:rPr>
            </w:pPr>
            <w:r>
              <w:rPr>
                <w:rFonts w:hint="eastAsia" w:ascii="宋体" w:hAnsi="宋体"/>
                <w:szCs w:val="21"/>
                <w:highlight w:val="none"/>
              </w:rPr>
              <w:t>5分</w:t>
            </w:r>
          </w:p>
        </w:tc>
        <w:tc>
          <w:tcPr>
            <w:tcW w:w="3456" w:type="dxa"/>
            <w:vAlign w:val="center"/>
          </w:tcPr>
          <w:p>
            <w:pPr>
              <w:keepNext w:val="0"/>
              <w:keepLines w:val="0"/>
              <w:pageBreakBefore w:val="0"/>
              <w:widowControl w:val="0"/>
              <w:kinsoku/>
              <w:wordWrap/>
              <w:overflowPunct/>
              <w:topLinePunct w:val="0"/>
              <w:autoSpaceDE w:val="0"/>
              <w:autoSpaceDN w:val="0"/>
              <w:bidi w:val="0"/>
              <w:spacing w:line="360" w:lineRule="exact"/>
              <w:textAlignment w:val="auto"/>
              <w:rPr>
                <w:rFonts w:ascii="宋体" w:hAnsi="宋体"/>
                <w:szCs w:val="21"/>
                <w:highlight w:val="none"/>
              </w:rPr>
            </w:pPr>
            <w:r>
              <w:rPr>
                <w:rFonts w:hint="eastAsia" w:ascii="宋体" w:hAnsi="宋体"/>
                <w:szCs w:val="21"/>
                <w:highlight w:val="none"/>
              </w:rPr>
              <w:t>本次评标优先采用以下所列顺位在前的企业信用等级：</w:t>
            </w:r>
          </w:p>
          <w:p>
            <w:pPr>
              <w:keepNext w:val="0"/>
              <w:keepLines w:val="0"/>
              <w:pageBreakBefore w:val="0"/>
              <w:widowControl w:val="0"/>
              <w:kinsoku/>
              <w:wordWrap/>
              <w:overflowPunct/>
              <w:topLinePunct w:val="0"/>
              <w:autoSpaceDE w:val="0"/>
              <w:autoSpaceDN w:val="0"/>
              <w:bidi w:val="0"/>
              <w:spacing w:line="360" w:lineRule="exact"/>
              <w:textAlignment w:val="auto"/>
              <w:rPr>
                <w:rFonts w:ascii="宋体" w:hAnsi="宋体"/>
                <w:szCs w:val="21"/>
                <w:highlight w:val="none"/>
              </w:rPr>
            </w:pPr>
            <w:r>
              <w:rPr>
                <w:rFonts w:hint="eastAsia" w:ascii="宋体" w:hAnsi="宋体"/>
                <w:szCs w:val="21"/>
                <w:highlight w:val="none"/>
              </w:rPr>
              <w:t>（1）吉林省交通运输厅发布的“2020年吉林省公路施工企业省级信用评价结果”中的企业信用等级；</w:t>
            </w:r>
          </w:p>
          <w:p>
            <w:pPr>
              <w:keepNext w:val="0"/>
              <w:keepLines w:val="0"/>
              <w:pageBreakBefore w:val="0"/>
              <w:widowControl w:val="0"/>
              <w:kinsoku/>
              <w:wordWrap/>
              <w:overflowPunct/>
              <w:topLinePunct w:val="0"/>
              <w:autoSpaceDE w:val="0"/>
              <w:autoSpaceDN w:val="0"/>
              <w:bidi w:val="0"/>
              <w:spacing w:line="360" w:lineRule="exact"/>
              <w:textAlignment w:val="auto"/>
              <w:rPr>
                <w:rFonts w:ascii="宋体" w:hAnsi="宋体"/>
                <w:szCs w:val="21"/>
                <w:highlight w:val="none"/>
              </w:rPr>
            </w:pPr>
            <w:r>
              <w:rPr>
                <w:rFonts w:hint="eastAsia" w:ascii="宋体" w:hAnsi="宋体"/>
                <w:szCs w:val="21"/>
                <w:highlight w:val="none"/>
              </w:rPr>
              <w:t>（2）交通运输部“全国公路建设市场信用信息管理系统”“全国公路从业单位信用评价结果”中投标人的全国综合评价2020年度企业信用等级；</w:t>
            </w:r>
          </w:p>
          <w:p>
            <w:pPr>
              <w:keepNext w:val="0"/>
              <w:keepLines w:val="0"/>
              <w:pageBreakBefore w:val="0"/>
              <w:widowControl w:val="0"/>
              <w:kinsoku/>
              <w:wordWrap/>
              <w:overflowPunct/>
              <w:topLinePunct w:val="0"/>
              <w:autoSpaceDE w:val="0"/>
              <w:autoSpaceDN w:val="0"/>
              <w:bidi w:val="0"/>
              <w:spacing w:line="360" w:lineRule="exact"/>
              <w:textAlignment w:val="auto"/>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无上述企业信用评价的，在2020年度若无“不良信用记录”（以投标人承诺为准），按A级对待，否则按C级、D级对待。</w:t>
            </w:r>
          </w:p>
          <w:p>
            <w:pPr>
              <w:keepNext w:val="0"/>
              <w:keepLines w:val="0"/>
              <w:pageBreakBefore w:val="0"/>
              <w:widowControl w:val="0"/>
              <w:kinsoku/>
              <w:wordWrap/>
              <w:overflowPunct/>
              <w:topLinePunct w:val="0"/>
              <w:bidi w:val="0"/>
              <w:adjustRightInd w:val="0"/>
              <w:snapToGrid w:val="0"/>
              <w:spacing w:beforeLines="10" w:afterLines="10" w:line="360" w:lineRule="exact"/>
              <w:ind w:firstLine="210" w:firstLineChars="100"/>
              <w:jc w:val="left"/>
              <w:textAlignment w:val="auto"/>
              <w:rPr>
                <w:rFonts w:ascii="宋体" w:hAnsi="宋体"/>
                <w:szCs w:val="21"/>
                <w:highlight w:val="none"/>
              </w:rPr>
            </w:pPr>
            <w:r>
              <w:rPr>
                <w:rFonts w:hint="eastAsia" w:ascii="宋体" w:hAnsi="宋体"/>
                <w:szCs w:val="21"/>
                <w:highlight w:val="none"/>
              </w:rPr>
              <w:t>AA级          5分</w:t>
            </w:r>
          </w:p>
          <w:p>
            <w:pPr>
              <w:keepNext w:val="0"/>
              <w:keepLines w:val="0"/>
              <w:pageBreakBefore w:val="0"/>
              <w:widowControl w:val="0"/>
              <w:kinsoku/>
              <w:wordWrap/>
              <w:overflowPunct/>
              <w:topLinePunct w:val="0"/>
              <w:bidi w:val="0"/>
              <w:adjustRightInd w:val="0"/>
              <w:snapToGrid w:val="0"/>
              <w:spacing w:beforeLines="10" w:afterLines="10" w:line="360" w:lineRule="exact"/>
              <w:ind w:firstLine="210" w:firstLineChars="100"/>
              <w:jc w:val="left"/>
              <w:textAlignment w:val="auto"/>
              <w:rPr>
                <w:rFonts w:ascii="宋体" w:hAnsi="宋体"/>
                <w:szCs w:val="21"/>
                <w:highlight w:val="none"/>
              </w:rPr>
            </w:pPr>
            <w:r>
              <w:rPr>
                <w:rFonts w:hint="eastAsia" w:ascii="宋体" w:hAnsi="宋体"/>
                <w:szCs w:val="21"/>
                <w:highlight w:val="none"/>
              </w:rPr>
              <w:t>A级           4分</w:t>
            </w:r>
          </w:p>
          <w:p>
            <w:pPr>
              <w:keepNext w:val="0"/>
              <w:keepLines w:val="0"/>
              <w:pageBreakBefore w:val="0"/>
              <w:widowControl w:val="0"/>
              <w:kinsoku/>
              <w:wordWrap/>
              <w:overflowPunct/>
              <w:topLinePunct w:val="0"/>
              <w:bidi w:val="0"/>
              <w:adjustRightInd w:val="0"/>
              <w:snapToGrid w:val="0"/>
              <w:spacing w:beforeLines="10" w:afterLines="10" w:line="360" w:lineRule="exact"/>
              <w:ind w:firstLine="210" w:firstLineChars="100"/>
              <w:jc w:val="left"/>
              <w:textAlignment w:val="auto"/>
              <w:rPr>
                <w:rFonts w:ascii="宋体" w:hAnsi="宋体"/>
                <w:szCs w:val="21"/>
                <w:highlight w:val="none"/>
              </w:rPr>
            </w:pPr>
            <w:r>
              <w:rPr>
                <w:rFonts w:hint="eastAsia" w:ascii="宋体" w:hAnsi="宋体"/>
                <w:szCs w:val="21"/>
                <w:highlight w:val="none"/>
              </w:rPr>
              <w:t>B级           3分</w:t>
            </w:r>
          </w:p>
          <w:p>
            <w:pPr>
              <w:keepNext w:val="0"/>
              <w:keepLines w:val="0"/>
              <w:pageBreakBefore w:val="0"/>
              <w:widowControl w:val="0"/>
              <w:kinsoku/>
              <w:wordWrap/>
              <w:overflowPunct/>
              <w:topLinePunct w:val="0"/>
              <w:bidi w:val="0"/>
              <w:spacing w:line="360" w:lineRule="exact"/>
              <w:ind w:firstLine="210" w:firstLineChars="100"/>
              <w:jc w:val="left"/>
              <w:textAlignment w:val="auto"/>
              <w:rPr>
                <w:rFonts w:ascii="宋体" w:hAnsi="宋体"/>
                <w:szCs w:val="21"/>
                <w:highlight w:val="none"/>
              </w:rPr>
            </w:pPr>
            <w:r>
              <w:rPr>
                <w:rFonts w:hint="eastAsia" w:ascii="宋体" w:hAnsi="宋体"/>
                <w:szCs w:val="21"/>
                <w:highlight w:val="none"/>
              </w:rPr>
              <w:t>C级、D级      0分</w:t>
            </w:r>
          </w:p>
          <w:p>
            <w:pPr>
              <w:spacing w:line="360" w:lineRule="auto"/>
              <w:ind w:firstLine="210" w:firstLineChars="100"/>
              <w:jc w:val="left"/>
              <w:rPr>
                <w:rFonts w:ascii="宋体" w:hAnsi="宋体"/>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9516" w:type="dxa"/>
            <w:gridSpan w:val="7"/>
            <w:vAlign w:val="center"/>
          </w:tcPr>
          <w:p>
            <w:pPr>
              <w:spacing w:line="360" w:lineRule="auto"/>
              <w:rPr>
                <w:rFonts w:ascii="宋体" w:hAnsi="宋体"/>
                <w:sz w:val="24"/>
                <w:highlight w:val="none"/>
              </w:rPr>
            </w:pPr>
            <w:r>
              <w:rPr>
                <w:rFonts w:hint="eastAsia" w:ascii="宋体" w:hAnsi="宋体"/>
                <w:sz w:val="24"/>
                <w:highlight w:val="none"/>
              </w:rPr>
              <w:t>需要补充的其他内容：无</w:t>
            </w:r>
          </w:p>
        </w:tc>
      </w:tr>
    </w:tbl>
    <w:p>
      <w:pPr>
        <w:adjustRightInd w:val="0"/>
        <w:snapToGrid w:val="0"/>
        <w:spacing w:beforeLines="20" w:afterLines="20"/>
        <w:rPr>
          <w:sz w:val="24"/>
        </w:rPr>
        <w:sectPr>
          <w:footerReference r:id="rId6" w:type="default"/>
          <w:footnotePr>
            <w:numFmt w:val="decimalEnclosedCircleChinese"/>
            <w:numRestart w:val="eachPage"/>
          </w:footnotePr>
          <w:pgSz w:w="11907" w:h="16840"/>
          <w:pgMar w:top="1134" w:right="1134" w:bottom="1134" w:left="1134" w:header="0" w:footer="567" w:gutter="0"/>
          <w:cols w:space="720" w:num="1"/>
        </w:sectPr>
      </w:pPr>
    </w:p>
    <w:p>
      <w:pPr>
        <w:numPr>
          <w:ilvl w:val="0"/>
          <w:numId w:val="1"/>
        </w:numPr>
        <w:rPr>
          <w:rFonts w:ascii="黑体" w:hAnsi="黑体" w:eastAsia="黑体"/>
          <w:sz w:val="24"/>
        </w:rPr>
      </w:pPr>
      <w:r>
        <w:rPr>
          <w:rFonts w:hint="eastAsia" w:ascii="黑体" w:hAnsi="黑体" w:eastAsia="黑体"/>
          <w:sz w:val="24"/>
        </w:rPr>
        <w:t>联系方式</w:t>
      </w:r>
    </w:p>
    <w:p>
      <w:pPr>
        <w:pStyle w:val="30"/>
        <w:spacing w:line="400" w:lineRule="exact"/>
        <w:ind w:firstLine="360" w:firstLineChars="150"/>
        <w:rPr>
          <w:rFonts w:hAnsi="宋体"/>
          <w:sz w:val="24"/>
          <w:highlight w:val="none"/>
        </w:rPr>
      </w:pPr>
      <w:r>
        <w:rPr>
          <w:rFonts w:hint="eastAsia" w:ascii="宋体" w:hAnsi="宋体" w:cs="微软雅黑"/>
          <w:color w:val="000000"/>
          <w:sz w:val="24"/>
          <w:highlight w:val="none"/>
        </w:rPr>
        <w:t>招标人：</w:t>
      </w:r>
      <w:r>
        <w:rPr>
          <w:rFonts w:hint="eastAsia" w:hAnsi="宋体"/>
          <w:bCs/>
          <w:sz w:val="24"/>
          <w:highlight w:val="none"/>
        </w:rPr>
        <w:t>吉林高速公路股份有限公司</w:t>
      </w:r>
    </w:p>
    <w:p>
      <w:pPr>
        <w:pStyle w:val="30"/>
        <w:spacing w:line="400" w:lineRule="exact"/>
        <w:ind w:firstLine="360" w:firstLineChars="150"/>
        <w:rPr>
          <w:rFonts w:ascii="宋体" w:hAnsi="宋体" w:cs="微软雅黑"/>
          <w:color w:val="000000"/>
          <w:sz w:val="24"/>
          <w:highlight w:val="none"/>
        </w:rPr>
      </w:pPr>
      <w:r>
        <w:rPr>
          <w:rFonts w:hint="eastAsia" w:ascii="宋体" w:hAnsi="宋体" w:cs="微软雅黑"/>
          <w:color w:val="000000"/>
          <w:sz w:val="24"/>
          <w:highlight w:val="none"/>
        </w:rPr>
        <w:t>地址：长春市经济开发区浦东路4488号</w:t>
      </w:r>
    </w:p>
    <w:p>
      <w:pPr>
        <w:pStyle w:val="30"/>
        <w:spacing w:line="400" w:lineRule="exact"/>
        <w:ind w:firstLine="360" w:firstLineChars="150"/>
        <w:rPr>
          <w:rFonts w:ascii="宋体" w:hAnsi="宋体" w:cs="微软雅黑"/>
          <w:color w:val="000000"/>
          <w:sz w:val="24"/>
          <w:highlight w:val="none"/>
        </w:rPr>
      </w:pPr>
      <w:r>
        <w:rPr>
          <w:rFonts w:hint="eastAsia" w:ascii="宋体" w:hAnsi="宋体" w:cs="微软雅黑"/>
          <w:color w:val="000000"/>
          <w:sz w:val="24"/>
          <w:highlight w:val="none"/>
        </w:rPr>
        <w:t>邮政编码：130021</w:t>
      </w:r>
    </w:p>
    <w:p>
      <w:pPr>
        <w:pStyle w:val="30"/>
        <w:spacing w:line="400" w:lineRule="exact"/>
        <w:ind w:firstLine="360" w:firstLineChars="150"/>
        <w:rPr>
          <w:rFonts w:hAnsi="宋体"/>
          <w:sz w:val="24"/>
          <w:highlight w:val="none"/>
        </w:rPr>
      </w:pPr>
      <w:r>
        <w:rPr>
          <w:rFonts w:hint="eastAsia" w:hAnsi="宋体"/>
          <w:sz w:val="24"/>
          <w:highlight w:val="none"/>
        </w:rPr>
        <w:t>联系人：陈立坤</w:t>
      </w:r>
    </w:p>
    <w:p>
      <w:pPr>
        <w:pStyle w:val="30"/>
        <w:spacing w:line="400" w:lineRule="exact"/>
        <w:ind w:firstLine="360" w:firstLineChars="150"/>
        <w:rPr>
          <w:rFonts w:ascii="宋体" w:hAnsi="宋体" w:cs="微软雅黑"/>
          <w:color w:val="000000"/>
          <w:sz w:val="24"/>
          <w:highlight w:val="none"/>
        </w:rPr>
      </w:pPr>
      <w:r>
        <w:rPr>
          <w:rFonts w:hint="eastAsia" w:ascii="宋体" w:hAnsi="宋体" w:cs="微软雅黑"/>
          <w:color w:val="000000"/>
          <w:sz w:val="24"/>
          <w:highlight w:val="none"/>
        </w:rPr>
        <w:t>电话：</w:t>
      </w:r>
      <w:r>
        <w:rPr>
          <w:rFonts w:ascii="宋体" w:hAnsi="宋体" w:cs="微软雅黑"/>
          <w:color w:val="000000"/>
          <w:sz w:val="24"/>
          <w:highlight w:val="none"/>
        </w:rPr>
        <w:t>0431-8466</w:t>
      </w:r>
      <w:r>
        <w:rPr>
          <w:rFonts w:hint="eastAsia" w:ascii="宋体" w:hAnsi="宋体" w:cs="微软雅黑"/>
          <w:color w:val="000000"/>
          <w:sz w:val="24"/>
          <w:highlight w:val="none"/>
        </w:rPr>
        <w:t>3817</w:t>
      </w:r>
    </w:p>
    <w:p>
      <w:pPr>
        <w:pStyle w:val="30"/>
        <w:spacing w:line="400" w:lineRule="exact"/>
        <w:ind w:firstLine="360" w:firstLineChars="150"/>
        <w:rPr>
          <w:rFonts w:ascii="宋体" w:hAnsi="宋体" w:cs="微软雅黑"/>
          <w:color w:val="000000"/>
          <w:sz w:val="24"/>
          <w:highlight w:val="none"/>
        </w:rPr>
      </w:pPr>
      <w:r>
        <w:rPr>
          <w:rFonts w:hint="eastAsia" w:ascii="宋体" w:hAnsi="宋体" w:cs="微软雅黑"/>
          <w:color w:val="000000"/>
          <w:sz w:val="24"/>
          <w:highlight w:val="none"/>
        </w:rPr>
        <w:t>电</w:t>
      </w:r>
      <w:r>
        <w:rPr>
          <w:rFonts w:ascii="宋体" w:hAnsi="宋体" w:cs="微软雅黑"/>
          <w:color w:val="000000"/>
          <w:sz w:val="24"/>
          <w:highlight w:val="none"/>
        </w:rPr>
        <w:t>子邮箱</w:t>
      </w:r>
      <w:r>
        <w:rPr>
          <w:rFonts w:hint="eastAsia" w:ascii="宋体" w:hAnsi="宋体" w:cs="微软雅黑"/>
          <w:color w:val="000000"/>
          <w:sz w:val="24"/>
          <w:highlight w:val="none"/>
        </w:rPr>
        <w:t>：83162768@qq.com</w:t>
      </w:r>
    </w:p>
    <w:p>
      <w:pPr>
        <w:spacing w:line="400" w:lineRule="exact"/>
        <w:ind w:firstLine="360" w:firstLineChars="150"/>
        <w:rPr>
          <w:rFonts w:ascii="宋体" w:hAnsi="宋体" w:cs="微软雅黑"/>
          <w:color w:val="000000"/>
          <w:sz w:val="24"/>
          <w:szCs w:val="24"/>
          <w:highlight w:val="none"/>
        </w:rPr>
      </w:pPr>
      <w:r>
        <w:rPr>
          <w:rFonts w:hint="eastAsia" w:ascii="宋体" w:hAnsi="宋体" w:cs="微软雅黑"/>
          <w:color w:val="000000"/>
          <w:sz w:val="24"/>
          <w:szCs w:val="24"/>
          <w:highlight w:val="none"/>
        </w:rPr>
        <w:t>招标代理机构：吉林省华洋工程咨询有限公司</w:t>
      </w:r>
    </w:p>
    <w:p>
      <w:pPr>
        <w:spacing w:line="400" w:lineRule="exact"/>
        <w:ind w:firstLine="360" w:firstLineChars="150"/>
        <w:rPr>
          <w:rFonts w:ascii="宋体" w:hAnsi="宋体"/>
          <w:sz w:val="24"/>
          <w:szCs w:val="24"/>
          <w:highlight w:val="none"/>
        </w:rPr>
      </w:pPr>
      <w:r>
        <w:rPr>
          <w:rFonts w:hint="eastAsia" w:ascii="宋体" w:hAnsi="宋体" w:cs="微软雅黑"/>
          <w:color w:val="000000"/>
          <w:sz w:val="24"/>
          <w:szCs w:val="24"/>
          <w:highlight w:val="none"/>
        </w:rPr>
        <w:t>地址：长春市朝阳区和光路16号</w:t>
      </w:r>
    </w:p>
    <w:p>
      <w:pPr>
        <w:spacing w:line="400" w:lineRule="exact"/>
        <w:ind w:firstLine="360" w:firstLineChars="150"/>
        <w:rPr>
          <w:rFonts w:ascii="宋体" w:hAnsi="宋体"/>
          <w:sz w:val="24"/>
          <w:szCs w:val="24"/>
          <w:highlight w:val="none"/>
        </w:rPr>
      </w:pPr>
      <w:r>
        <w:rPr>
          <w:rFonts w:hint="eastAsia" w:ascii="宋体" w:hAnsi="宋体" w:cs="微软雅黑"/>
          <w:color w:val="000000"/>
          <w:sz w:val="24"/>
          <w:szCs w:val="24"/>
          <w:highlight w:val="none"/>
        </w:rPr>
        <w:t>邮政编码：130021</w:t>
      </w:r>
    </w:p>
    <w:p>
      <w:pPr>
        <w:spacing w:line="400" w:lineRule="exact"/>
        <w:ind w:firstLine="360" w:firstLineChars="150"/>
        <w:rPr>
          <w:rFonts w:ascii="宋体" w:hAnsi="宋体"/>
          <w:sz w:val="24"/>
          <w:szCs w:val="24"/>
          <w:highlight w:val="none"/>
        </w:rPr>
      </w:pPr>
      <w:r>
        <w:rPr>
          <w:rFonts w:hint="eastAsia" w:hAnsi="宋体"/>
          <w:sz w:val="24"/>
          <w:szCs w:val="24"/>
          <w:highlight w:val="none"/>
        </w:rPr>
        <w:t>联系</w:t>
      </w:r>
      <w:r>
        <w:rPr>
          <w:rFonts w:hint="eastAsia" w:ascii="宋体" w:hAnsi="宋体" w:cs="微软雅黑"/>
          <w:color w:val="000000"/>
          <w:sz w:val="24"/>
          <w:szCs w:val="24"/>
          <w:highlight w:val="none"/>
        </w:rPr>
        <w:t>人：曹爱春</w:t>
      </w:r>
    </w:p>
    <w:p>
      <w:pPr>
        <w:spacing w:line="400" w:lineRule="exact"/>
        <w:ind w:firstLine="360" w:firstLineChars="150"/>
        <w:rPr>
          <w:rFonts w:ascii="宋体" w:hAnsi="宋体"/>
          <w:sz w:val="24"/>
          <w:szCs w:val="24"/>
          <w:highlight w:val="none"/>
        </w:rPr>
      </w:pPr>
      <w:r>
        <w:rPr>
          <w:rFonts w:hint="eastAsia" w:ascii="宋体" w:hAnsi="宋体" w:cs="微软雅黑"/>
          <w:color w:val="000000"/>
          <w:sz w:val="24"/>
          <w:szCs w:val="24"/>
          <w:highlight w:val="none"/>
        </w:rPr>
        <w:t>电话：0431-85368866</w:t>
      </w:r>
    </w:p>
    <w:p>
      <w:pPr>
        <w:spacing w:line="400" w:lineRule="exact"/>
        <w:ind w:firstLine="360" w:firstLineChars="150"/>
        <w:rPr>
          <w:rFonts w:ascii="宋体" w:hAnsi="宋体"/>
          <w:sz w:val="24"/>
          <w:szCs w:val="24"/>
          <w:highlight w:val="none"/>
        </w:rPr>
      </w:pPr>
      <w:r>
        <w:rPr>
          <w:rFonts w:hint="eastAsia" w:ascii="宋体" w:hAnsi="宋体" w:cs="微软雅黑"/>
          <w:color w:val="000000"/>
          <w:sz w:val="24"/>
          <w:szCs w:val="24"/>
          <w:highlight w:val="none"/>
        </w:rPr>
        <w:t>电</w:t>
      </w:r>
      <w:r>
        <w:rPr>
          <w:rFonts w:ascii="宋体" w:hAnsi="宋体" w:cs="微软雅黑"/>
          <w:color w:val="000000"/>
          <w:sz w:val="24"/>
          <w:szCs w:val="24"/>
          <w:highlight w:val="none"/>
        </w:rPr>
        <w:t>子邮箱</w:t>
      </w:r>
      <w:r>
        <w:rPr>
          <w:rFonts w:hint="eastAsia" w:ascii="宋体" w:hAnsi="宋体" w:cs="微软雅黑"/>
          <w:color w:val="000000"/>
          <w:sz w:val="24"/>
          <w:szCs w:val="24"/>
          <w:highlight w:val="none"/>
        </w:rPr>
        <w:t>：</w:t>
      </w:r>
      <w:r>
        <w:rPr>
          <w:rFonts w:ascii="宋体" w:hAnsi="宋体" w:cs="微软雅黑"/>
          <w:color w:val="000000"/>
          <w:sz w:val="24"/>
          <w:szCs w:val="24"/>
          <w:highlight w:val="none"/>
        </w:rPr>
        <w:t>3097839680@</w:t>
      </w:r>
      <w:r>
        <w:rPr>
          <w:rFonts w:hint="eastAsia" w:ascii="宋体" w:hAnsi="宋体" w:cs="微软雅黑"/>
          <w:color w:val="000000"/>
          <w:sz w:val="24"/>
          <w:szCs w:val="24"/>
          <w:highlight w:val="none"/>
        </w:rPr>
        <w:t>qq.com</w:t>
      </w:r>
    </w:p>
    <w:p>
      <w:pPr>
        <w:rPr>
          <w:rFonts w:hint="eastAsia" w:ascii="黑体" w:hAnsi="黑体" w:eastAsia="黑体"/>
          <w:sz w:val="24"/>
        </w:rPr>
      </w:pPr>
    </w:p>
    <w:p>
      <w:pPr>
        <w:rPr>
          <w:rFonts w:ascii="黑体" w:hAnsi="黑体" w:eastAsia="黑体"/>
          <w:sz w:val="24"/>
        </w:rPr>
      </w:pPr>
      <w:r>
        <w:rPr>
          <w:rFonts w:hint="eastAsia" w:ascii="黑体" w:hAnsi="黑体" w:eastAsia="黑体"/>
          <w:sz w:val="24"/>
        </w:rPr>
        <w:t>本关键内容公开时间至投标截止时间10日前结束。</w:t>
      </w:r>
    </w:p>
    <w:p>
      <w:pPr>
        <w:jc w:val="right"/>
        <w:rPr>
          <w:rFonts w:ascii="宋体" w:hAnsi="宋体"/>
          <w:sz w:val="24"/>
        </w:rPr>
      </w:pPr>
    </w:p>
    <w:bookmarkEnd w:id="0"/>
    <w:bookmarkEnd w:id="1"/>
    <w:p>
      <w:pPr>
        <w:jc w:val="right"/>
        <w:rPr>
          <w:rFonts w:ascii="宋体" w:hAnsi="宋体"/>
          <w:sz w:val="24"/>
        </w:rPr>
      </w:pPr>
    </w:p>
    <w:sectPr>
      <w:footnotePr>
        <w:numFmt w:val="decimalEnclosedCircleChinese"/>
        <w:numRestart w:val="eachPage"/>
      </w:footnote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超粗黑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73967"/>
    </w:sdtPr>
    <w:sdtEndPr>
      <w:rPr>
        <w:rFonts w:ascii="宋体" w:hAnsi="宋体"/>
        <w:sz w:val="21"/>
        <w:szCs w:val="21"/>
      </w:rPr>
    </w:sdtEndPr>
    <w:sdtContent>
      <w:p>
        <w:pPr>
          <w:pStyle w:val="8"/>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8</w:t>
        </w:r>
        <w:r>
          <w:rPr>
            <w:rFonts w:ascii="宋体" w:hAnsi="宋体"/>
            <w:sz w:val="21"/>
            <w:szCs w:val="21"/>
          </w:rPr>
          <w:fldChar w:fldCharType="end"/>
        </w:r>
      </w:p>
    </w:sdtContent>
  </w:sdt>
  <w:p>
    <w:pPr>
      <w:pStyle w:val="8"/>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0623"/>
    </w:sdtPr>
    <w:sdtEndPr>
      <w:rPr>
        <w:rFonts w:ascii="宋体" w:hAnsi="宋体"/>
        <w:sz w:val="21"/>
        <w:szCs w:val="21"/>
      </w:rPr>
    </w:sdtEndPr>
    <w:sdtContent>
      <w:p>
        <w:pPr>
          <w:pStyle w:val="8"/>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sdtContent>
  </w:sdt>
  <w:p>
    <w:pPr>
      <w:pStyle w:val="8"/>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10"/>
        <w:jc w:val="both"/>
        <w:rPr>
          <w:rFonts w:ascii="楷体" w:hAnsi="楷体" w:eastAsia="楷体"/>
        </w:rPr>
      </w:pPr>
      <w:r>
        <w:rPr>
          <w:rStyle w:val="17"/>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 w:id="1">
    <w:p>
      <w:pPr>
        <w:pStyle w:val="10"/>
        <w:rPr>
          <w:rFonts w:ascii="楷体" w:hAnsi="楷体" w:eastAsia="楷体"/>
        </w:rPr>
      </w:pPr>
      <w:r>
        <w:rPr>
          <w:rStyle w:val="17"/>
          <w:rFonts w:ascii="楷体" w:hAnsi="楷体" w:eastAsia="楷体"/>
        </w:rPr>
        <w:footnoteRef/>
      </w:r>
      <w:r>
        <w:rPr>
          <w:rFonts w:hint="eastAsia" w:ascii="楷体" w:hAnsi="楷体" w:eastAsia="楷体"/>
        </w:rPr>
        <w:t>按照“三证合一”或“五证合一”登记制度进行登记的，可不具备组织机构代码证。</w:t>
      </w:r>
    </w:p>
  </w:footnote>
  <w:footnote w:id="2">
    <w:p>
      <w:pPr>
        <w:pStyle w:val="10"/>
        <w:rPr>
          <w:rFonts w:ascii="楷体" w:hAnsi="楷体" w:eastAsia="楷体"/>
        </w:rPr>
      </w:pPr>
      <w:r>
        <w:rPr>
          <w:rStyle w:val="17"/>
          <w:rFonts w:ascii="楷体" w:hAnsi="楷体" w:eastAsia="楷体"/>
        </w:rPr>
        <w:footnoteRef/>
      </w:r>
      <w:r>
        <w:rPr>
          <w:rFonts w:hint="eastAsia" w:ascii="楷体" w:hAnsi="楷体" w:eastAsia="楷体"/>
        </w:rPr>
        <w:t>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B854F"/>
    <w:multiLevelType w:val="singleLevel"/>
    <w:tmpl w:val="8B2B85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0OTRjZjA0NjE5M2Q5YjdmNTZhNDRlMTU0OWQwMzIifQ=="/>
  </w:docVars>
  <w:rsids>
    <w:rsidRoot w:val="00976577"/>
    <w:rsid w:val="0005335B"/>
    <w:rsid w:val="001B2F15"/>
    <w:rsid w:val="001E7FD4"/>
    <w:rsid w:val="001F7F37"/>
    <w:rsid w:val="0021703D"/>
    <w:rsid w:val="002252DC"/>
    <w:rsid w:val="00231F0D"/>
    <w:rsid w:val="00233745"/>
    <w:rsid w:val="00282745"/>
    <w:rsid w:val="002B7B92"/>
    <w:rsid w:val="002D768F"/>
    <w:rsid w:val="002E465D"/>
    <w:rsid w:val="003B019A"/>
    <w:rsid w:val="004C5613"/>
    <w:rsid w:val="004F05E3"/>
    <w:rsid w:val="00502E88"/>
    <w:rsid w:val="00532828"/>
    <w:rsid w:val="005514D3"/>
    <w:rsid w:val="005972CD"/>
    <w:rsid w:val="005B2A43"/>
    <w:rsid w:val="005C21E4"/>
    <w:rsid w:val="005D37F2"/>
    <w:rsid w:val="00641857"/>
    <w:rsid w:val="006C38E4"/>
    <w:rsid w:val="007118D4"/>
    <w:rsid w:val="00791974"/>
    <w:rsid w:val="00812F23"/>
    <w:rsid w:val="00861859"/>
    <w:rsid w:val="00871362"/>
    <w:rsid w:val="008746CD"/>
    <w:rsid w:val="00916D20"/>
    <w:rsid w:val="00923518"/>
    <w:rsid w:val="00976577"/>
    <w:rsid w:val="009C3EDE"/>
    <w:rsid w:val="009E021E"/>
    <w:rsid w:val="00A7342F"/>
    <w:rsid w:val="00A806E0"/>
    <w:rsid w:val="00AE752B"/>
    <w:rsid w:val="00B06859"/>
    <w:rsid w:val="00B608ED"/>
    <w:rsid w:val="00B834AC"/>
    <w:rsid w:val="00B94549"/>
    <w:rsid w:val="00BD06B8"/>
    <w:rsid w:val="00BE0A41"/>
    <w:rsid w:val="00C27039"/>
    <w:rsid w:val="00C55B37"/>
    <w:rsid w:val="00D94845"/>
    <w:rsid w:val="00E2099B"/>
    <w:rsid w:val="00E34D0C"/>
    <w:rsid w:val="00E87CC6"/>
    <w:rsid w:val="00E931C8"/>
    <w:rsid w:val="00EE2448"/>
    <w:rsid w:val="00F66AB9"/>
    <w:rsid w:val="21A966A6"/>
    <w:rsid w:val="2B2D3677"/>
    <w:rsid w:val="3E4E284A"/>
    <w:rsid w:val="46CA5790"/>
    <w:rsid w:val="5C2D1D52"/>
    <w:rsid w:val="72931CCE"/>
    <w:rsid w:val="761E5155"/>
    <w:rsid w:val="7DED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qFormat/>
    <w:uiPriority w:val="99"/>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qFormat/>
    <w:uiPriority w:val="0"/>
    <w:pPr>
      <w:jc w:val="left"/>
    </w:pPr>
    <w:rPr>
      <w:rFonts w:ascii="Calibri" w:hAnsi="Calibri"/>
      <w:szCs w:val="22"/>
    </w:rPr>
  </w:style>
  <w:style w:type="paragraph" w:styleId="7">
    <w:name w:val="Balloon Text"/>
    <w:basedOn w:val="1"/>
    <w:link w:val="22"/>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9"/>
    <w:unhideWhenUsed/>
    <w:qFormat/>
    <w:uiPriority w:val="0"/>
    <w:pPr>
      <w:snapToGrid w:val="0"/>
      <w:jc w:val="left"/>
    </w:pPr>
    <w:rPr>
      <w:rFonts w:ascii="Calibri" w:hAnsi="Calibri"/>
      <w:kern w:val="0"/>
      <w:sz w:val="18"/>
      <w:szCs w:val="18"/>
    </w:rPr>
  </w:style>
  <w:style w:type="paragraph" w:styleId="11">
    <w:name w:val="Body Text Indent 3"/>
    <w:basedOn w:val="1"/>
    <w:link w:val="18"/>
    <w:qFormat/>
    <w:uiPriority w:val="0"/>
    <w:pPr>
      <w:spacing w:after="120"/>
      <w:ind w:left="420" w:leftChars="200"/>
    </w:pPr>
    <w:rPr>
      <w:sz w:val="16"/>
      <w:szCs w:val="16"/>
    </w:rPr>
  </w:style>
  <w:style w:type="paragraph" w:styleId="12">
    <w:name w:val="Title"/>
    <w:basedOn w:val="1"/>
    <w:next w:val="1"/>
    <w:link w:val="21"/>
    <w:qFormat/>
    <w:uiPriority w:val="0"/>
    <w:pPr>
      <w:spacing w:before="240" w:after="60"/>
      <w:jc w:val="center"/>
      <w:outlineLvl w:val="0"/>
    </w:pPr>
    <w:rPr>
      <w:rFonts w:ascii="Cambria" w:hAnsi="Cambria"/>
      <w:b/>
      <w:bCs/>
      <w:sz w:val="32"/>
      <w:szCs w:val="32"/>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unhideWhenUsed/>
    <w:qFormat/>
    <w:uiPriority w:val="99"/>
    <w:rPr>
      <w:color w:val="0000FF"/>
      <w:u w:val="single"/>
    </w:rPr>
  </w:style>
  <w:style w:type="character" w:styleId="17">
    <w:name w:val="footnote reference"/>
    <w:qFormat/>
    <w:uiPriority w:val="0"/>
    <w:rPr>
      <w:vertAlign w:val="superscript"/>
    </w:rPr>
  </w:style>
  <w:style w:type="character" w:customStyle="1" w:styleId="18">
    <w:name w:val="正文文本缩进 3 Char"/>
    <w:basedOn w:val="15"/>
    <w:link w:val="11"/>
    <w:qFormat/>
    <w:uiPriority w:val="0"/>
    <w:rPr>
      <w:rFonts w:ascii="Times New Roman" w:hAnsi="Times New Roman" w:eastAsia="宋体" w:cs="Times New Roman"/>
      <w:sz w:val="16"/>
      <w:szCs w:val="16"/>
    </w:rPr>
  </w:style>
  <w:style w:type="character" w:customStyle="1" w:styleId="19">
    <w:name w:val="脚注文本 Char"/>
    <w:basedOn w:val="15"/>
    <w:link w:val="10"/>
    <w:qFormat/>
    <w:uiPriority w:val="0"/>
    <w:rPr>
      <w:rFonts w:ascii="Calibri" w:hAnsi="Calibri" w:eastAsia="宋体" w:cs="Times New Roman"/>
      <w:kern w:val="0"/>
      <w:sz w:val="18"/>
      <w:szCs w:val="18"/>
    </w:rPr>
  </w:style>
  <w:style w:type="character" w:customStyle="1" w:styleId="20">
    <w:name w:val="页眉 Char"/>
    <w:basedOn w:val="15"/>
    <w:link w:val="9"/>
    <w:qFormat/>
    <w:uiPriority w:val="99"/>
    <w:rPr>
      <w:rFonts w:ascii="Times New Roman" w:hAnsi="Times New Roman" w:eastAsia="宋体" w:cs="Times New Roman"/>
      <w:sz w:val="18"/>
      <w:szCs w:val="18"/>
    </w:rPr>
  </w:style>
  <w:style w:type="character" w:customStyle="1" w:styleId="21">
    <w:name w:val="标题 Char"/>
    <w:basedOn w:val="15"/>
    <w:link w:val="12"/>
    <w:qFormat/>
    <w:uiPriority w:val="0"/>
    <w:rPr>
      <w:rFonts w:ascii="Cambria" w:hAnsi="Cambria" w:eastAsia="宋体" w:cs="Times New Roman"/>
      <w:b/>
      <w:bCs/>
      <w:sz w:val="32"/>
      <w:szCs w:val="32"/>
    </w:rPr>
  </w:style>
  <w:style w:type="character" w:customStyle="1" w:styleId="22">
    <w:name w:val="批注框文本 Char"/>
    <w:basedOn w:val="15"/>
    <w:link w:val="7"/>
    <w:semiHidden/>
    <w:qFormat/>
    <w:uiPriority w:val="99"/>
    <w:rPr>
      <w:rFonts w:ascii="Times New Roman" w:hAnsi="Times New Roman" w:eastAsia="宋体" w:cs="Times New Roman"/>
      <w:sz w:val="18"/>
      <w:szCs w:val="18"/>
    </w:rPr>
  </w:style>
  <w:style w:type="character" w:customStyle="1" w:styleId="23">
    <w:name w:val="页脚 Char"/>
    <w:basedOn w:val="15"/>
    <w:link w:val="8"/>
    <w:qFormat/>
    <w:uiPriority w:val="99"/>
    <w:rPr>
      <w:rFonts w:ascii="Times New Roman" w:hAnsi="Times New Roman" w:eastAsia="宋体" w:cs="Times New Roman"/>
      <w:sz w:val="18"/>
      <w:szCs w:val="18"/>
    </w:rPr>
  </w:style>
  <w:style w:type="character" w:customStyle="1" w:styleId="24">
    <w:name w:val="标题 1 Char"/>
    <w:basedOn w:val="15"/>
    <w:link w:val="2"/>
    <w:qFormat/>
    <w:uiPriority w:val="9"/>
    <w:rPr>
      <w:rFonts w:ascii="Calibri" w:hAnsi="Calibri" w:eastAsia="宋体" w:cs="Times New Roman"/>
      <w:b/>
      <w:bCs/>
      <w:kern w:val="44"/>
      <w:sz w:val="44"/>
      <w:szCs w:val="44"/>
    </w:rPr>
  </w:style>
  <w:style w:type="character" w:customStyle="1" w:styleId="25">
    <w:name w:val="标题 3 Char"/>
    <w:basedOn w:val="15"/>
    <w:link w:val="4"/>
    <w:qFormat/>
    <w:uiPriority w:val="99"/>
    <w:rPr>
      <w:rFonts w:ascii="Calibri" w:hAnsi="Calibri" w:eastAsia="宋体" w:cs="Times New Roman"/>
      <w:b/>
      <w:bCs/>
      <w:kern w:val="0"/>
      <w:sz w:val="32"/>
      <w:szCs w:val="32"/>
    </w:rPr>
  </w:style>
  <w:style w:type="character" w:customStyle="1" w:styleId="26">
    <w:name w:val="标题 2 Char"/>
    <w:basedOn w:val="15"/>
    <w:link w:val="3"/>
    <w:semiHidden/>
    <w:qFormat/>
    <w:uiPriority w:val="9"/>
    <w:rPr>
      <w:rFonts w:asciiTheme="majorHAnsi" w:hAnsiTheme="majorHAnsi" w:eastAsiaTheme="majorEastAsia" w:cstheme="majorBidi"/>
      <w:b/>
      <w:bCs/>
      <w:sz w:val="32"/>
      <w:szCs w:val="32"/>
    </w:rPr>
  </w:style>
  <w:style w:type="character" w:customStyle="1" w:styleId="27">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8">
    <w:name w:val="批注文字 Char"/>
    <w:basedOn w:val="15"/>
    <w:link w:val="6"/>
    <w:qFormat/>
    <w:uiPriority w:val="0"/>
    <w:rPr>
      <w:rFonts w:ascii="Calibri" w:hAnsi="Calibri" w:eastAsia="宋体" w:cs="Times New Roman"/>
    </w:rPr>
  </w:style>
  <w:style w:type="paragraph" w:customStyle="1" w:styleId="29">
    <w:name w:val="Table Paragraph"/>
    <w:basedOn w:val="1"/>
    <w:qFormat/>
    <w:uiPriority w:val="99"/>
    <w:pPr>
      <w:autoSpaceDE w:val="0"/>
      <w:autoSpaceDN w:val="0"/>
      <w:jc w:val="left"/>
    </w:pPr>
    <w:rPr>
      <w:rFonts w:ascii="宋体" w:hAnsi="宋体" w:cs="宋体"/>
      <w:kern w:val="0"/>
      <w:sz w:val="22"/>
      <w:szCs w:val="22"/>
      <w:lang w:val="zh-CN" w:bidi="zh-CN"/>
    </w:rPr>
  </w:style>
  <w:style w:type="paragraph" w:customStyle="1" w:styleId="30">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3BFC71-BE78-40C5-9AF9-072D59BF3E11}">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4354</Words>
  <Characters>4668</Characters>
  <Lines>39</Lines>
  <Paragraphs>10</Paragraphs>
  <TotalTime>12</TotalTime>
  <ScaleCrop>false</ScaleCrop>
  <LinksUpToDate>false</LinksUpToDate>
  <CharactersWithSpaces>4714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2018-05-08T11:13:00Z</dcterms:created>
  <dc:creator>Administrator</dc:creator>
  <cp:lastModifiedBy>Administrator</cp:lastModifiedBy>
  <cp:lastPrinted>2022-05-19T06:06:00Z</cp:lastPrinted>
  <dcterms:modified xsi:type="dcterms:W3CDTF">2022-05-19T06:11:08Z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F00582F5895942F8B558A92567960F5A</vt:lpwstr>
  </property>
</Properties>
</file>