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85AB">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长春</w:t>
      </w:r>
      <w:r>
        <w:rPr>
          <w:rFonts w:hint="eastAsia" w:ascii="宋体" w:hAnsi="宋体" w:eastAsia="宋体" w:cs="宋体"/>
          <w:b/>
          <w:sz w:val="21"/>
          <w:szCs w:val="21"/>
          <w:lang w:eastAsia="zh-CN"/>
        </w:rPr>
        <w:t>市202</w:t>
      </w:r>
      <w:r>
        <w:rPr>
          <w:rFonts w:hint="eastAsia" w:ascii="宋体" w:hAnsi="宋体" w:eastAsia="宋体" w:cs="宋体"/>
          <w:b/>
          <w:sz w:val="21"/>
          <w:szCs w:val="21"/>
          <w:lang w:val="en-US" w:eastAsia="zh-CN"/>
        </w:rPr>
        <w:t>5</w:t>
      </w:r>
      <w:r>
        <w:rPr>
          <w:rFonts w:hint="eastAsia" w:ascii="宋体" w:hAnsi="宋体" w:eastAsia="宋体" w:cs="宋体"/>
          <w:b/>
          <w:sz w:val="21"/>
          <w:szCs w:val="21"/>
          <w:lang w:eastAsia="zh-CN"/>
        </w:rPr>
        <w:t>年</w:t>
      </w:r>
      <w:r>
        <w:rPr>
          <w:rFonts w:hint="eastAsia" w:ascii="宋体" w:hAnsi="宋体" w:eastAsia="宋体" w:cs="宋体"/>
          <w:b/>
          <w:sz w:val="21"/>
          <w:szCs w:val="21"/>
          <w:lang w:val="en-US" w:eastAsia="zh-CN"/>
        </w:rPr>
        <w:t>国道龙东公路大龙桥拆除重建</w:t>
      </w:r>
      <w:r>
        <w:rPr>
          <w:rFonts w:hint="eastAsia" w:ascii="宋体" w:hAnsi="宋体" w:eastAsia="宋体" w:cs="宋体"/>
          <w:b/>
          <w:sz w:val="21"/>
          <w:szCs w:val="21"/>
          <w:lang w:eastAsia="zh-CN"/>
        </w:rPr>
        <w:t>工程</w:t>
      </w:r>
      <w:r>
        <w:rPr>
          <w:rFonts w:hint="eastAsia" w:ascii="宋体" w:hAnsi="宋体" w:eastAsia="宋体" w:cs="宋体"/>
          <w:b/>
          <w:sz w:val="21"/>
          <w:szCs w:val="21"/>
        </w:rPr>
        <w:t>施工</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A97526">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37AA519B">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34D52037">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见附录1</w:t>
            </w:r>
          </w:p>
          <w:p w14:paraId="29495BD6">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39CE818E">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5534BA2E">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6A01440A">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6D7BEF9A">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69B772C">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rPr>
              <w:t>不接受</w:t>
            </w:r>
          </w:p>
          <w:p w14:paraId="58B56CC1">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w:instrText>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2965BD44">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1FB614D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0FFDD4D3">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6A07316C">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B3F830D">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152042310"/>
      <w:bookmarkStart w:id="1" w:name="_Toc502741808"/>
      <w:bookmarkStart w:id="2" w:name="_Toc144974502"/>
      <w:bookmarkStart w:id="3" w:name="_Toc152045534"/>
      <w:bookmarkStart w:id="4" w:name="_Toc179632551"/>
      <w:bookmarkStart w:id="5" w:name="_Toc110596237"/>
      <w:bookmarkStart w:id="6" w:name="_Toc346800722"/>
      <w:bookmarkStart w:id="7" w:name="_Hlk141167126"/>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2EB5E111">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2D97912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6D8648F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6CD3FED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21FAAA2F">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042A599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3ED759">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6E20179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884245D">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412FC01F">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430971F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2353FCFF">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1675622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ascii="宋体" w:hAnsi="宋体" w:eastAsia="宋体" w:cs="宋体"/>
          <w:color w:val="auto"/>
          <w:sz w:val="21"/>
          <w:szCs w:val="21"/>
          <w:highlight w:val="none"/>
        </w:rPr>
        <w:t>已</w:t>
      </w:r>
      <w:r>
        <w:rPr>
          <w:rFonts w:hint="eastAsia" w:ascii="宋体" w:hAnsi="宋体" w:eastAsia="宋体" w:cs="宋体"/>
          <w:color w:val="auto"/>
          <w:sz w:val="21"/>
          <w:szCs w:val="21"/>
          <w:highlight w:val="none"/>
        </w:rPr>
        <w:t>代表了联合体各成员的真实情况；</w:t>
      </w:r>
    </w:p>
    <w:p w14:paraId="6D482852">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2594ACC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77BAD27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0F62FCC4">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w:t>
      </w:r>
      <w:r>
        <w:rPr>
          <w:rFonts w:hint="eastAsia" w:ascii="宋体" w:hAnsi="宋体" w:eastAsia="宋体" w:cs="宋体"/>
          <w:color w:val="auto"/>
          <w:sz w:val="21"/>
          <w:szCs w:val="21"/>
          <w:highlight w:val="none"/>
        </w:rPr>
        <w:t>害</w:t>
      </w:r>
      <w:r>
        <w:rPr>
          <w:rFonts w:hint="eastAsia" w:ascii="宋体" w:hAnsi="宋体" w:eastAsia="宋体" w:cs="宋体"/>
          <w:color w:val="auto"/>
          <w:sz w:val="21"/>
          <w:szCs w:val="21"/>
          <w:highlight w:val="none"/>
        </w:rPr>
        <w:t>关系且可能影响招标公正性；</w:t>
      </w:r>
    </w:p>
    <w:p w14:paraId="1D73C7F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643C483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20F63A5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28F2018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52AE334C">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2D5F3801">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36355E6F">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7C41AF06">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688BDD4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4A6898C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597C9FFE">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3CAC82EE">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05CFB05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67BAA28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中被列入严重违法失信企业名单；</w:t>
      </w:r>
    </w:p>
    <w:p w14:paraId="5D2EFFF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中被列入失信被执行人名单；</w:t>
      </w:r>
    </w:p>
    <w:p w14:paraId="2B263372">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FCF5487">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3D13EC1D">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1.4.5投标人（包括联合体各成员）应进入交通运输部</w:t>
      </w:r>
      <w:r>
        <w:rPr>
          <w:rFonts w:hint="eastAsia" w:ascii="宋体" w:hAnsi="宋体" w:eastAsia="宋体" w:cs="宋体"/>
          <w:color w:val="auto"/>
          <w:sz w:val="21"/>
          <w:szCs w:val="21"/>
          <w:highlight w:val="none"/>
        </w:rPr>
        <w:t>“全国公路建设市场监督管理系统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https://hwdms.mot.gov.cn）”</w:t>
      </w:r>
      <w:r>
        <w:rPr>
          <w:rFonts w:hint="eastAsia" w:ascii="宋体" w:hAnsi="宋体" w:eastAsia="宋体" w:cs="宋体"/>
          <w:color w:val="auto"/>
          <w:sz w:val="21"/>
          <w:szCs w:val="21"/>
          <w:highlight w:val="none"/>
        </w:rPr>
        <w:t>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bookmarkEnd w:id="5"/>
    <w:bookmarkEnd w:id="6"/>
    <w:bookmarkEnd w:id="7"/>
    <w:p w14:paraId="0CA13484">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8" w:name="_Toc32660"/>
      <w:r>
        <w:rPr>
          <w:rFonts w:hint="eastAsia" w:ascii="宋体" w:hAnsi="宋体" w:eastAsia="宋体" w:cs="宋体"/>
          <w:b/>
          <w:color w:val="auto"/>
          <w:sz w:val="21"/>
          <w:szCs w:val="21"/>
          <w:highlight w:val="none"/>
        </w:rPr>
        <w:t>附录1 资格审查条件（资质最低要求）</w:t>
      </w:r>
      <w:bookmarkEnd w:id="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2"/>
      </w:tblGrid>
      <w:tr w14:paraId="66D6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4" w:type="dxa"/>
            <w:tcBorders>
              <w:top w:val="single" w:color="auto" w:sz="12" w:space="0"/>
              <w:left w:val="single" w:color="auto" w:sz="12" w:space="0"/>
            </w:tcBorders>
            <w:vAlign w:val="center"/>
          </w:tcPr>
          <w:p w14:paraId="0F9FE94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2" w:type="dxa"/>
            <w:tcBorders>
              <w:top w:val="single" w:color="auto" w:sz="12" w:space="0"/>
              <w:right w:val="single" w:color="auto" w:sz="12" w:space="0"/>
            </w:tcBorders>
            <w:vAlign w:val="center"/>
          </w:tcPr>
          <w:p w14:paraId="66515D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5579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34" w:type="dxa"/>
            <w:tcBorders>
              <w:left w:val="single" w:color="auto" w:sz="12" w:space="0"/>
              <w:bottom w:val="single" w:color="auto" w:sz="12" w:space="0"/>
            </w:tcBorders>
            <w:shd w:val="clear" w:color="auto" w:fill="auto"/>
            <w:vAlign w:val="center"/>
          </w:tcPr>
          <w:p w14:paraId="35AFB8A4">
            <w:pPr>
              <w:pStyle w:val="7"/>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CC26QL01</w:t>
            </w:r>
          </w:p>
        </w:tc>
        <w:tc>
          <w:tcPr>
            <w:tcW w:w="8382" w:type="dxa"/>
            <w:tcBorders>
              <w:bottom w:val="single" w:color="auto" w:sz="12" w:space="0"/>
              <w:right w:val="single" w:color="auto" w:sz="12" w:space="0"/>
            </w:tcBorders>
            <w:shd w:val="clear" w:color="auto" w:fill="auto"/>
            <w:vAlign w:val="center"/>
          </w:tcPr>
          <w:p w14:paraId="060CC2B8">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（1）交通运输主管部门颁发的路基路面养护甲级</w:t>
            </w:r>
            <w:r>
              <w:rPr>
                <w:rFonts w:hint="eastAsia" w:ascii="宋体" w:hAnsi="宋体" w:eastAsia="宋体" w:cs="宋体"/>
                <w:sz w:val="21"/>
                <w:szCs w:val="21"/>
                <w:highlight w:val="none"/>
                <w:lang w:val="en-US" w:eastAsia="zh-CN"/>
              </w:rPr>
              <w:t>或乙级</w:t>
            </w:r>
            <w:r>
              <w:rPr>
                <w:rFonts w:hint="eastAsia" w:ascii="宋体" w:hAnsi="宋体" w:eastAsia="宋体" w:cs="宋体"/>
                <w:sz w:val="21"/>
                <w:szCs w:val="21"/>
                <w:highlight w:val="none"/>
              </w:rPr>
              <w:t>资质；</w:t>
            </w:r>
          </w:p>
          <w:p w14:paraId="3296C591">
            <w:pPr>
              <w:keepLines w:val="0"/>
              <w:widowControl/>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（2）交通运输主管部门颁发的桥梁养护甲级</w:t>
            </w:r>
            <w:r>
              <w:rPr>
                <w:rFonts w:hint="eastAsia" w:ascii="宋体" w:hAnsi="宋体" w:eastAsia="宋体" w:cs="宋体"/>
                <w:color w:val="auto"/>
                <w:sz w:val="21"/>
                <w:szCs w:val="21"/>
                <w:highlight w:val="none"/>
                <w:lang w:val="en-US" w:eastAsia="zh-CN"/>
              </w:rPr>
              <w:t>或乙级</w:t>
            </w:r>
            <w:r>
              <w:rPr>
                <w:rFonts w:hint="eastAsia" w:ascii="宋体" w:hAnsi="宋体" w:eastAsia="宋体" w:cs="宋体"/>
                <w:sz w:val="21"/>
                <w:szCs w:val="21"/>
                <w:highlight w:val="none"/>
              </w:rPr>
              <w:t>资质；</w:t>
            </w:r>
          </w:p>
          <w:p w14:paraId="2248C9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（3）交通运输主管部门颁发的交通安全设施养护资质。</w:t>
            </w:r>
          </w:p>
        </w:tc>
      </w:tr>
    </w:tbl>
    <w:p w14:paraId="50AA2E3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3869"/>
      <w:r>
        <w:rPr>
          <w:rFonts w:hint="eastAsia" w:ascii="宋体" w:hAnsi="宋体" w:eastAsia="宋体" w:cs="宋体"/>
          <w:b/>
          <w:color w:val="auto"/>
          <w:sz w:val="21"/>
          <w:szCs w:val="21"/>
          <w:highlight w:val="none"/>
        </w:rPr>
        <w:t>附录2 资格审查条件（财务最低要求）</w:t>
      </w:r>
      <w:bookmarkEnd w:id="9"/>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3B7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21F7B8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5E8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37133A0C">
            <w:pPr>
              <w:keepLines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highlight w:val="none"/>
                <w:lang w:val="en-US" w:eastAsia="zh-CN"/>
              </w:rPr>
              <w:t>近三年</w:t>
            </w:r>
            <w:r>
              <w:rPr>
                <w:rFonts w:hint="eastAsia" w:ascii="宋体" w:hAnsi="宋体" w:eastAsia="宋体" w:cs="宋体"/>
                <w:color w:val="000000"/>
                <w:kern w:val="0"/>
                <w:sz w:val="21"/>
                <w:szCs w:val="21"/>
                <w:highlight w:val="none"/>
              </w:rPr>
              <w:t>具有</w:t>
            </w:r>
            <w:r>
              <w:rPr>
                <w:rFonts w:hint="eastAsia" w:ascii="宋体" w:hAnsi="宋体" w:eastAsia="宋体" w:cs="宋体"/>
                <w:color w:val="000000"/>
                <w:kern w:val="0"/>
                <w:sz w:val="21"/>
                <w:szCs w:val="21"/>
                <w:highlight w:val="none"/>
                <w:lang w:val="en-US" w:eastAsia="zh-CN"/>
              </w:rPr>
              <w:t>良好的商业信誉和</w:t>
            </w:r>
            <w:r>
              <w:rPr>
                <w:rFonts w:hint="eastAsia" w:ascii="宋体" w:hAnsi="宋体" w:eastAsia="宋体" w:cs="宋体"/>
                <w:color w:val="000000"/>
                <w:kern w:val="0"/>
                <w:sz w:val="21"/>
                <w:szCs w:val="21"/>
                <w:highlight w:val="none"/>
              </w:rPr>
              <w:t>健全的财务会计制度</w:t>
            </w:r>
            <w:r>
              <w:rPr>
                <w:rFonts w:hint="eastAsia" w:ascii="宋体" w:hAnsi="宋体" w:eastAsia="宋体" w:cs="宋体"/>
                <w:color w:val="auto"/>
                <w:kern w:val="0"/>
                <w:sz w:val="21"/>
                <w:szCs w:val="21"/>
                <w:highlight w:val="none"/>
              </w:rPr>
              <w:t>。</w:t>
            </w:r>
          </w:p>
        </w:tc>
      </w:tr>
    </w:tbl>
    <w:p w14:paraId="2422A01F">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10210"/>
      <w:r>
        <w:rPr>
          <w:rFonts w:hint="eastAsia" w:ascii="宋体" w:hAnsi="宋体" w:eastAsia="宋体" w:cs="宋体"/>
          <w:b/>
          <w:color w:val="auto"/>
          <w:sz w:val="21"/>
          <w:szCs w:val="21"/>
          <w:highlight w:val="none"/>
        </w:rPr>
        <w:t>附录3 资格审查条件（业绩最低要求）</w:t>
      </w:r>
      <w:bookmarkEnd w:id="10"/>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363"/>
      </w:tblGrid>
      <w:tr w14:paraId="7483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58" w:type="dxa"/>
            <w:tcBorders>
              <w:top w:val="single" w:color="auto" w:sz="12" w:space="0"/>
              <w:left w:val="single" w:color="auto" w:sz="12" w:space="0"/>
              <w:right w:val="single" w:color="auto" w:sz="4" w:space="0"/>
            </w:tcBorders>
            <w:vAlign w:val="center"/>
          </w:tcPr>
          <w:p w14:paraId="4BA9F469">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63" w:type="dxa"/>
            <w:tcBorders>
              <w:top w:val="single" w:color="auto" w:sz="12" w:space="0"/>
              <w:left w:val="single" w:color="auto" w:sz="4" w:space="0"/>
              <w:right w:val="single" w:color="auto" w:sz="12" w:space="0"/>
            </w:tcBorders>
            <w:vAlign w:val="center"/>
          </w:tcPr>
          <w:p w14:paraId="5FB9CB7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15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tcBorders>
              <w:left w:val="single" w:color="auto" w:sz="12" w:space="0"/>
              <w:bottom w:val="single" w:color="auto" w:sz="12" w:space="0"/>
              <w:right w:val="single" w:color="auto" w:sz="4" w:space="0"/>
            </w:tcBorders>
            <w:vAlign w:val="center"/>
          </w:tcPr>
          <w:p w14:paraId="13A85779">
            <w:pPr>
              <w:pStyle w:val="7"/>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CC26QL01</w:t>
            </w:r>
          </w:p>
        </w:tc>
        <w:tc>
          <w:tcPr>
            <w:tcW w:w="8363" w:type="dxa"/>
            <w:tcBorders>
              <w:left w:val="single" w:color="auto" w:sz="4" w:space="0"/>
              <w:bottom w:val="single" w:color="auto" w:sz="12" w:space="0"/>
              <w:right w:val="single" w:color="auto" w:sz="12" w:space="0"/>
            </w:tcBorders>
            <w:vAlign w:val="center"/>
          </w:tcPr>
          <w:p w14:paraId="011F3859">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E79D091">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29345"/>
      <w:r>
        <w:rPr>
          <w:rFonts w:hint="eastAsia" w:ascii="宋体" w:hAnsi="宋体" w:eastAsia="宋体" w:cs="宋体"/>
          <w:b/>
          <w:color w:val="auto"/>
          <w:sz w:val="21"/>
          <w:szCs w:val="21"/>
          <w:highlight w:val="none"/>
        </w:rPr>
        <w:t>附录4 资格审查条件（信誉最低要求）</w:t>
      </w:r>
      <w:bookmarkEnd w:id="11"/>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1988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3085664E">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4C3D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06CFF1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年度普通干线公路养护工程施工企业信用评价结果》中的</w:t>
            </w:r>
            <w:r>
              <w:rPr>
                <w:rFonts w:hint="eastAsia" w:ascii="宋体" w:hAnsi="宋体" w:eastAsia="宋体" w:cs="宋体"/>
                <w:color w:val="auto"/>
                <w:sz w:val="21"/>
                <w:szCs w:val="21"/>
                <w:highlight w:val="none"/>
                <w:lang w:val="en-US" w:eastAsia="zh-CN"/>
              </w:rPr>
              <w:t>信用等级</w:t>
            </w:r>
            <w:r>
              <w:rPr>
                <w:rFonts w:hint="eastAsia" w:ascii="宋体" w:hAnsi="宋体" w:eastAsia="宋体" w:cs="宋体"/>
                <w:color w:val="auto"/>
                <w:sz w:val="21"/>
                <w:szCs w:val="21"/>
                <w:highlight w:val="none"/>
              </w:rPr>
              <w:t>不得为D级。</w:t>
            </w:r>
          </w:p>
        </w:tc>
      </w:tr>
    </w:tbl>
    <w:p w14:paraId="5C780492">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2" w:name="_Toc20911"/>
      <w:r>
        <w:rPr>
          <w:rFonts w:hint="eastAsia" w:ascii="宋体" w:hAnsi="宋体" w:eastAsia="宋体" w:cs="宋体"/>
          <w:b/>
          <w:color w:val="auto"/>
          <w:sz w:val="21"/>
          <w:szCs w:val="21"/>
          <w:highlight w:val="none"/>
        </w:rPr>
        <w:t>附录5 资格审查条件（项目经理和项目总工最低要求）</w:t>
      </w:r>
      <w:bookmarkEnd w:id="12"/>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218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98" w:type="dxa"/>
            <w:tcBorders>
              <w:top w:val="single" w:color="auto" w:sz="12" w:space="0"/>
              <w:left w:val="single" w:color="auto" w:sz="12" w:space="0"/>
            </w:tcBorders>
            <w:vAlign w:val="center"/>
          </w:tcPr>
          <w:p w14:paraId="31D3CA8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right w:val="single" w:color="auto" w:sz="4" w:space="0"/>
            </w:tcBorders>
            <w:vAlign w:val="center"/>
          </w:tcPr>
          <w:p w14:paraId="1075EA9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right w:val="single" w:color="auto" w:sz="4" w:space="0"/>
            </w:tcBorders>
            <w:vAlign w:val="center"/>
          </w:tcPr>
          <w:p w14:paraId="27EAF22B">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right w:val="single" w:color="auto" w:sz="12" w:space="0"/>
            </w:tcBorders>
            <w:vAlign w:val="center"/>
          </w:tcPr>
          <w:p w14:paraId="5414BAD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70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98" w:type="dxa"/>
            <w:tcBorders>
              <w:left w:val="single" w:color="auto" w:sz="12" w:space="0"/>
            </w:tcBorders>
            <w:vAlign w:val="center"/>
          </w:tcPr>
          <w:p w14:paraId="06887CF6">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vAlign w:val="center"/>
          </w:tcPr>
          <w:p w14:paraId="5BAC1ADB">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vAlign w:val="center"/>
          </w:tcPr>
          <w:p w14:paraId="5929824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highlight w:val="none"/>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78C844A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Style w:val="13"/>
                <w:rFonts w:hint="eastAsia" w:ascii="宋体" w:hAnsi="宋体" w:eastAsia="宋体" w:cs="宋体"/>
                <w:b w:val="0"/>
                <w:bCs/>
                <w:color w:val="auto"/>
                <w:sz w:val="21"/>
                <w:szCs w:val="21"/>
                <w:highlight w:val="none"/>
              </w:rPr>
              <w:footnoteReference w:id="3"/>
            </w:r>
            <w:r>
              <w:rPr>
                <w:rFonts w:hint="eastAsia" w:ascii="宋体" w:hAnsi="宋体" w:eastAsia="宋体" w:cs="宋体"/>
                <w:b/>
                <w:bCs w:val="0"/>
                <w:color w:val="auto"/>
                <w:sz w:val="21"/>
                <w:szCs w:val="21"/>
                <w:highlight w:val="none"/>
                <w:lang w:val="en-US" w:eastAsia="zh-CN"/>
              </w:rPr>
              <w:t>中级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4B8DFAB3">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C80452D">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vAlign w:val="center"/>
          </w:tcPr>
          <w:p w14:paraId="739C2EC0">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p>
        </w:tc>
      </w:tr>
      <w:tr w14:paraId="7C9D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98" w:type="dxa"/>
            <w:tcBorders>
              <w:left w:val="single" w:color="auto" w:sz="12" w:space="0"/>
              <w:bottom w:val="single" w:color="auto" w:sz="12" w:space="0"/>
            </w:tcBorders>
            <w:vAlign w:val="center"/>
          </w:tcPr>
          <w:p w14:paraId="4349E6C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vAlign w:val="center"/>
          </w:tcPr>
          <w:p w14:paraId="5BF6E863">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vAlign w:val="center"/>
          </w:tcPr>
          <w:p w14:paraId="4982BA38">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192454C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高</w:t>
            </w:r>
            <w:r>
              <w:rPr>
                <w:rFonts w:hint="eastAsia" w:ascii="宋体" w:hAnsi="宋体" w:eastAsia="宋体" w:cs="宋体"/>
                <w:b/>
                <w:bCs/>
                <w:sz w:val="21"/>
                <w:szCs w:val="21"/>
                <w:highlight w:val="none"/>
                <w:lang w:val="en-US" w:eastAsia="zh-CN"/>
              </w:rPr>
              <w:t>级</w:t>
            </w:r>
            <w:r>
              <w:rPr>
                <w:rFonts w:hint="eastAsia" w:ascii="宋体" w:hAnsi="宋体" w:eastAsia="宋体" w:cs="宋体"/>
                <w:bCs/>
                <w:sz w:val="21"/>
                <w:szCs w:val="21"/>
                <w:highlight w:val="none"/>
              </w:rPr>
              <w:t>职称；</w:t>
            </w:r>
          </w:p>
        </w:tc>
        <w:tc>
          <w:tcPr>
            <w:tcW w:w="1381" w:type="dxa"/>
            <w:vMerge w:val="continue"/>
            <w:tcBorders>
              <w:left w:val="single" w:color="auto" w:sz="4" w:space="0"/>
              <w:bottom w:val="single" w:color="auto" w:sz="12" w:space="0"/>
              <w:right w:val="single" w:color="auto" w:sz="12" w:space="0"/>
            </w:tcBorders>
          </w:tcPr>
          <w:p w14:paraId="4A8708A2">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384CA9C9">
      <w:pPr>
        <w:keepLines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p>
    <w:p w14:paraId="42751797">
      <w:pPr>
        <w:pStyle w:val="2"/>
        <w:keepLines w:val="0"/>
        <w:kinsoku/>
        <w:wordWrap/>
        <w:overflowPunct/>
        <w:topLinePunct w:val="0"/>
        <w:bidi w:val="0"/>
        <w:spacing w:line="360" w:lineRule="exact"/>
        <w:textAlignment w:val="auto"/>
        <w:rPr>
          <w:rFonts w:hint="eastAsia" w:ascii="宋体" w:hAnsi="宋体" w:eastAsia="宋体" w:cs="宋体"/>
          <w:sz w:val="21"/>
          <w:szCs w:val="21"/>
        </w:rPr>
      </w:pPr>
    </w:p>
    <w:p w14:paraId="7517830E">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3E135EE">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3" w:name="_Toc11836"/>
      <w:bookmarkStart w:id="14" w:name="_Toc505091277"/>
      <w:bookmarkStart w:id="15" w:name="_Toc520285006"/>
      <w:r>
        <w:rPr>
          <w:rFonts w:hint="eastAsia" w:ascii="宋体" w:hAnsi="宋体" w:eastAsia="宋体" w:cs="宋体"/>
          <w:b/>
          <w:color w:val="auto"/>
          <w:sz w:val="21"/>
          <w:szCs w:val="21"/>
          <w:highlight w:val="none"/>
        </w:rPr>
        <w:t>评标办法前附表</w:t>
      </w:r>
      <w:bookmarkEnd w:id="13"/>
      <w:bookmarkEnd w:id="14"/>
      <w:bookmarkEnd w:id="15"/>
    </w:p>
    <w:tbl>
      <w:tblPr>
        <w:tblStyle w:val="11"/>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
        <w:gridCol w:w="819"/>
        <w:gridCol w:w="95"/>
        <w:gridCol w:w="675"/>
        <w:gridCol w:w="866"/>
        <w:gridCol w:w="79"/>
        <w:gridCol w:w="1845"/>
        <w:gridCol w:w="855"/>
        <w:gridCol w:w="4223"/>
        <w:gridCol w:w="80"/>
      </w:tblGrid>
      <w:tr w14:paraId="75E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tblHeader/>
          <w:jc w:val="center"/>
        </w:trPr>
        <w:tc>
          <w:tcPr>
            <w:tcW w:w="2535" w:type="dxa"/>
            <w:gridSpan w:val="5"/>
            <w:tcBorders>
              <w:top w:val="single" w:color="auto" w:sz="12" w:space="0"/>
              <w:left w:val="single" w:color="auto" w:sz="12" w:space="0"/>
            </w:tcBorders>
            <w:vAlign w:val="center"/>
          </w:tcPr>
          <w:p w14:paraId="61E0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7002" w:type="dxa"/>
            <w:gridSpan w:val="4"/>
            <w:tcBorders>
              <w:top w:val="single" w:color="auto" w:sz="12" w:space="0"/>
              <w:right w:val="single" w:color="auto" w:sz="12" w:space="0"/>
            </w:tcBorders>
            <w:vAlign w:val="center"/>
          </w:tcPr>
          <w:p w14:paraId="2A069C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评审因素与标准</w:t>
            </w:r>
          </w:p>
        </w:tc>
      </w:tr>
      <w:tr w14:paraId="662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tcBorders>
              <w:left w:val="single" w:color="auto" w:sz="12" w:space="0"/>
            </w:tcBorders>
            <w:vAlign w:val="center"/>
          </w:tcPr>
          <w:p w14:paraId="1693E2F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gridSpan w:val="3"/>
            <w:vAlign w:val="center"/>
          </w:tcPr>
          <w:p w14:paraId="15D8F59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gridSpan w:val="4"/>
            <w:tcBorders>
              <w:right w:val="single" w:color="auto" w:sz="12" w:space="0"/>
            </w:tcBorders>
            <w:vAlign w:val="center"/>
          </w:tcPr>
          <w:p w14:paraId="2646D5B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7CC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vMerge w:val="restart"/>
            <w:tcBorders>
              <w:left w:val="single" w:color="auto" w:sz="12" w:space="0"/>
            </w:tcBorders>
            <w:vAlign w:val="center"/>
          </w:tcPr>
          <w:p w14:paraId="7AEB55A2">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671959BA">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gridSpan w:val="3"/>
            <w:vAlign w:val="center"/>
          </w:tcPr>
          <w:p w14:paraId="77985FD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AA9B3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gridSpan w:val="4"/>
            <w:tcBorders>
              <w:right w:val="single" w:color="auto" w:sz="12" w:space="0"/>
            </w:tcBorders>
            <w:vAlign w:val="center"/>
          </w:tcPr>
          <w:p w14:paraId="7E12724A">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3EDA3A9">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w:t>
            </w:r>
            <w:r>
              <w:rPr>
                <w:rStyle w:val="26"/>
                <w:rFonts w:hint="eastAsia" w:ascii="宋体" w:hAnsi="宋体" w:eastAsia="宋体" w:cs="宋体"/>
                <w:color w:val="auto"/>
                <w:sz w:val="21"/>
                <w:szCs w:val="21"/>
                <w:highlight w:val="none"/>
              </w:rPr>
              <w:t>投标文件按照招标文件规定的格式、内容填写，字迹清晰可辨：</w:t>
            </w:r>
          </w:p>
          <w:p w14:paraId="49C3A624">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014E3AAD">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7D4958B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35E84AB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w:t>
            </w:r>
            <w:r>
              <w:rPr>
                <w:rStyle w:val="26"/>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3F2CEF1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1622E863">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17A05CE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B087116">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w:t>
            </w:r>
            <w:r>
              <w:rPr>
                <w:rStyle w:val="26"/>
                <w:rFonts w:hint="eastAsia" w:ascii="宋体" w:hAnsi="宋体" w:eastAsia="宋体" w:cs="宋体"/>
                <w:color w:val="auto"/>
                <w:sz w:val="21"/>
                <w:szCs w:val="21"/>
                <w:highlight w:val="none"/>
                <w:lang w:val="en-US"/>
              </w:rPr>
              <w:t>保单</w:t>
            </w:r>
            <w:r>
              <w:rPr>
                <w:rStyle w:val="26"/>
                <w:rFonts w:hint="eastAsia" w:ascii="宋体" w:hAnsi="宋体" w:eastAsia="宋体" w:cs="宋体"/>
                <w:color w:val="auto"/>
                <w:sz w:val="21"/>
                <w:szCs w:val="21"/>
                <w:highlight w:val="none"/>
              </w:rPr>
              <w:t>）形式提交，应满足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要求。</w:t>
            </w:r>
          </w:p>
          <w:p w14:paraId="060E17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6B1F030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474AB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Style w:val="20"/>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r>
              <w:rPr>
                <w:rStyle w:val="20"/>
                <w:rFonts w:hint="eastAsia" w:ascii="宋体" w:hAnsi="宋体" w:eastAsia="宋体" w:cs="宋体"/>
                <w:color w:val="auto"/>
                <w:sz w:val="21"/>
                <w:szCs w:val="21"/>
                <w:highlight w:val="none"/>
                <w:shd w:val="clear" w:color="auto" w:fill="auto"/>
                <w:lang w:eastAsia="zh-CN"/>
              </w:rPr>
              <w:t>。</w:t>
            </w:r>
          </w:p>
          <w:p w14:paraId="72D719F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7B4372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5AE51314">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4728CF5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003D5CF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0A36403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164548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73CEF1E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4CDBB6B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65D51A8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6F310F7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7E203B9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tc>
      </w:tr>
      <w:tr w14:paraId="0CEE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vMerge w:val="continue"/>
            <w:tcBorders>
              <w:left w:val="single" w:color="auto" w:sz="12" w:space="0"/>
            </w:tcBorders>
            <w:vAlign w:val="center"/>
          </w:tcPr>
          <w:p w14:paraId="1F61833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gridSpan w:val="3"/>
            <w:vAlign w:val="center"/>
          </w:tcPr>
          <w:p w14:paraId="774B618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4E8059D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gridSpan w:val="4"/>
            <w:tcBorders>
              <w:right w:val="single" w:color="auto" w:sz="12" w:space="0"/>
            </w:tcBorders>
            <w:vAlign w:val="center"/>
          </w:tcPr>
          <w:p w14:paraId="5D7FD4B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09D647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534DC8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082ADB0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3FF809F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5EDA3D2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4D92425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71F5FB7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投标报价中报价的大写金额能够确定具体数值。</w:t>
            </w:r>
          </w:p>
          <w:p w14:paraId="33098EC3">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511AB50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369B938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14:paraId="4163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tcBorders>
              <w:left w:val="single" w:color="auto" w:sz="12" w:space="0"/>
            </w:tcBorders>
            <w:vAlign w:val="center"/>
          </w:tcPr>
          <w:p w14:paraId="54C29D77">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gridSpan w:val="3"/>
            <w:vAlign w:val="center"/>
          </w:tcPr>
          <w:p w14:paraId="28732E9D">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gridSpan w:val="4"/>
            <w:tcBorders>
              <w:right w:val="single" w:color="auto" w:sz="12" w:space="0"/>
            </w:tcBorders>
            <w:vAlign w:val="center"/>
          </w:tcPr>
          <w:p w14:paraId="53AE3BB9">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w:t>
            </w:r>
            <w:r>
              <w:rPr>
                <w:rFonts w:hint="eastAsia" w:ascii="宋体" w:hAnsi="宋体" w:eastAsia="宋体" w:cs="宋体"/>
                <w:color w:val="auto"/>
                <w:sz w:val="21"/>
                <w:szCs w:val="21"/>
                <w:highlight w:val="none"/>
                <w:lang w:val="en-US" w:eastAsia="zh-CN"/>
              </w:rPr>
              <w:t>证明材料。</w:t>
            </w:r>
          </w:p>
          <w:p w14:paraId="736B3A8B">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投标人的资质等级符合招标文件规定</w:t>
            </w:r>
            <w:r>
              <w:rPr>
                <w:rFonts w:hint="eastAsia" w:ascii="宋体" w:hAnsi="宋体" w:eastAsia="宋体" w:cs="宋体"/>
                <w:color w:val="auto"/>
                <w:sz w:val="21"/>
                <w:szCs w:val="21"/>
                <w:highlight w:val="none"/>
                <w:lang w:val="en-US" w:eastAsia="zh-CN"/>
              </w:rPr>
              <w:t>。</w:t>
            </w:r>
          </w:p>
          <w:p w14:paraId="4B89CD4A">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r>
              <w:rPr>
                <w:rFonts w:hint="eastAsia" w:ascii="宋体" w:hAnsi="宋体" w:eastAsia="宋体" w:cs="宋体"/>
                <w:color w:val="auto"/>
                <w:sz w:val="21"/>
                <w:szCs w:val="21"/>
                <w:highlight w:val="none"/>
                <w:lang w:val="en-US" w:eastAsia="zh-CN"/>
              </w:rPr>
              <w:t>。</w:t>
            </w:r>
          </w:p>
          <w:p w14:paraId="5C111FF8">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投标人的类似项目业绩符合招标文件规定</w:t>
            </w:r>
            <w:r>
              <w:rPr>
                <w:rFonts w:hint="eastAsia" w:ascii="宋体" w:hAnsi="宋体" w:eastAsia="宋体" w:cs="宋体"/>
                <w:color w:val="auto"/>
                <w:sz w:val="21"/>
                <w:szCs w:val="21"/>
                <w:highlight w:val="none"/>
                <w:lang w:val="en-US" w:eastAsia="zh-CN"/>
              </w:rPr>
              <w:t>。</w:t>
            </w:r>
          </w:p>
          <w:p w14:paraId="20165C5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r>
              <w:rPr>
                <w:rFonts w:hint="eastAsia" w:ascii="宋体" w:hAnsi="宋体" w:eastAsia="宋体" w:cs="宋体"/>
                <w:color w:val="auto"/>
                <w:sz w:val="21"/>
                <w:szCs w:val="21"/>
                <w:highlight w:val="none"/>
                <w:lang w:eastAsia="zh-CN"/>
              </w:rPr>
              <w:t>。</w:t>
            </w:r>
          </w:p>
          <w:p w14:paraId="40B6FDEA">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w:t>
            </w:r>
            <w:r>
              <w:rPr>
                <w:rStyle w:val="26"/>
                <w:rFonts w:hint="eastAsia" w:ascii="宋体" w:hAnsi="宋体" w:eastAsia="宋体" w:cs="宋体"/>
                <w:color w:val="auto"/>
                <w:sz w:val="21"/>
                <w:szCs w:val="21"/>
                <w:highlight w:val="none"/>
              </w:rPr>
              <w:t>投标人的项目经理和项目总工资格、在岗情况符合招标文件规定</w:t>
            </w:r>
            <w:r>
              <w:rPr>
                <w:rStyle w:val="26"/>
                <w:rFonts w:hint="eastAsia" w:ascii="宋体" w:hAnsi="宋体" w:eastAsia="宋体" w:cs="宋体"/>
                <w:color w:val="auto"/>
                <w:sz w:val="21"/>
                <w:szCs w:val="21"/>
                <w:highlight w:val="none"/>
              </w:rPr>
              <w:t>。</w:t>
            </w:r>
          </w:p>
          <w:p w14:paraId="3EE3A4D9">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w:t>
            </w:r>
            <w:r>
              <w:rPr>
                <w:rStyle w:val="26"/>
                <w:rFonts w:hint="eastAsia" w:ascii="宋体" w:hAnsi="宋体" w:eastAsia="宋体" w:cs="宋体"/>
                <w:color w:val="auto"/>
                <w:sz w:val="21"/>
                <w:szCs w:val="21"/>
                <w:highlight w:val="none"/>
              </w:rPr>
              <w:t>投标人不存在第二章“投标人须知”第1.4.3项或第1.4.4项规定的任何一种情形</w:t>
            </w:r>
            <w:r>
              <w:rPr>
                <w:rStyle w:val="26"/>
                <w:rFonts w:hint="eastAsia" w:ascii="宋体" w:hAnsi="宋体" w:eastAsia="宋体" w:cs="宋体"/>
                <w:color w:val="auto"/>
                <w:sz w:val="21"/>
                <w:szCs w:val="21"/>
                <w:highlight w:val="none"/>
              </w:rPr>
              <w:t>。</w:t>
            </w:r>
          </w:p>
          <w:p w14:paraId="0DB30AA5">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highlight w:val="none"/>
              </w:rPr>
              <w:t>（</w:t>
            </w:r>
            <w:r>
              <w:rPr>
                <w:rStyle w:val="26"/>
                <w:rFonts w:hint="eastAsia" w:ascii="宋体" w:hAnsi="宋体" w:eastAsia="宋体" w:cs="宋体"/>
                <w:color w:val="auto"/>
                <w:sz w:val="21"/>
                <w:szCs w:val="21"/>
                <w:highlight w:val="none"/>
                <w:lang w:val="en-US"/>
              </w:rPr>
              <w:t>8</w:t>
            </w:r>
            <w:r>
              <w:rPr>
                <w:rStyle w:val="26"/>
                <w:rFonts w:hint="eastAsia" w:ascii="宋体" w:hAnsi="宋体" w:eastAsia="宋体" w:cs="宋体"/>
                <w:color w:val="auto"/>
                <w:sz w:val="21"/>
                <w:szCs w:val="21"/>
                <w:highlight w:val="none"/>
              </w:rPr>
              <w:t>）以联合体形式参与投标的，联合体各方均未再以自己名义单独或参加其他联合体在同一标段中投标。</w:t>
            </w:r>
          </w:p>
        </w:tc>
      </w:tr>
      <w:tr w14:paraId="365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tcBorders>
              <w:left w:val="single" w:color="auto" w:sz="12" w:space="0"/>
            </w:tcBorders>
            <w:vAlign w:val="center"/>
          </w:tcPr>
          <w:p w14:paraId="63560F0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gridSpan w:val="3"/>
            <w:vAlign w:val="center"/>
          </w:tcPr>
          <w:p w14:paraId="5EE5AE7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E44BF7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28DC0D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02" w:type="dxa"/>
            <w:gridSpan w:val="4"/>
            <w:tcBorders>
              <w:right w:val="single" w:color="auto" w:sz="12" w:space="0"/>
            </w:tcBorders>
            <w:vAlign w:val="center"/>
          </w:tcPr>
          <w:p w14:paraId="368E1C69">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39C5AA0C">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7070A0A1">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61BE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tcBorders>
              <w:left w:val="single" w:color="auto" w:sz="12" w:space="0"/>
            </w:tcBorders>
            <w:vAlign w:val="center"/>
          </w:tcPr>
          <w:p w14:paraId="6CB1439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gridSpan w:val="3"/>
            <w:vAlign w:val="center"/>
          </w:tcPr>
          <w:p w14:paraId="15E63FAB">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gridSpan w:val="4"/>
            <w:tcBorders>
              <w:right w:val="single" w:color="auto" w:sz="12" w:space="0"/>
            </w:tcBorders>
            <w:vAlign w:val="center"/>
          </w:tcPr>
          <w:p w14:paraId="72D09396">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7D2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0" w:type="dxa"/>
          <w:trHeight w:val="509" w:hRule="atLeast"/>
          <w:jc w:val="center"/>
        </w:trPr>
        <w:tc>
          <w:tcPr>
            <w:tcW w:w="899" w:type="dxa"/>
            <w:gridSpan w:val="2"/>
            <w:tcBorders>
              <w:left w:val="single" w:color="auto" w:sz="12" w:space="0"/>
              <w:bottom w:val="single" w:color="auto" w:sz="12" w:space="0"/>
            </w:tcBorders>
            <w:vAlign w:val="center"/>
          </w:tcPr>
          <w:p w14:paraId="2AB10F4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gridSpan w:val="3"/>
            <w:tcBorders>
              <w:bottom w:val="single" w:color="auto" w:sz="12" w:space="0"/>
            </w:tcBorders>
            <w:vAlign w:val="center"/>
          </w:tcPr>
          <w:p w14:paraId="7ED06B1C">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gridSpan w:val="4"/>
            <w:tcBorders>
              <w:bottom w:val="single" w:color="auto" w:sz="12" w:space="0"/>
              <w:right w:val="single" w:color="auto" w:sz="12" w:space="0"/>
            </w:tcBorders>
            <w:vAlign w:val="center"/>
          </w:tcPr>
          <w:p w14:paraId="0AD11753">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按照投标人的商务和技术得分由高到低排序，选择前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5011FF12">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74CCD384">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信用评价得分较高者；</w:t>
            </w:r>
          </w:p>
          <w:p w14:paraId="6B9F84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0D3D6847">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.施工组织设计得分较高者；</w:t>
            </w:r>
          </w:p>
          <w:p w14:paraId="6CE90AF4">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r w14:paraId="0C9A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tblHeader/>
          <w:jc w:val="center"/>
        </w:trPr>
        <w:tc>
          <w:tcPr>
            <w:tcW w:w="5234" w:type="dxa"/>
            <w:gridSpan w:val="7"/>
            <w:tcBorders>
              <w:tl2br w:val="nil"/>
              <w:tr2bl w:val="nil"/>
            </w:tcBorders>
            <w:vAlign w:val="center"/>
          </w:tcPr>
          <w:p w14:paraId="6534D9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gridSpan w:val="2"/>
            <w:vMerge w:val="restart"/>
            <w:tcBorders>
              <w:tl2br w:val="nil"/>
              <w:tr2bl w:val="nil"/>
            </w:tcBorders>
            <w:vAlign w:val="center"/>
          </w:tcPr>
          <w:p w14:paraId="0C3A04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7BC40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tblHeader/>
          <w:jc w:val="center"/>
        </w:trPr>
        <w:tc>
          <w:tcPr>
            <w:tcW w:w="914" w:type="dxa"/>
            <w:gridSpan w:val="2"/>
            <w:tcBorders>
              <w:tl2br w:val="nil"/>
              <w:tr2bl w:val="nil"/>
            </w:tcBorders>
            <w:vAlign w:val="center"/>
          </w:tcPr>
          <w:p w14:paraId="076911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56524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gridSpan w:val="2"/>
            <w:tcBorders>
              <w:tl2br w:val="nil"/>
              <w:tr2bl w:val="nil"/>
            </w:tcBorders>
            <w:vAlign w:val="center"/>
          </w:tcPr>
          <w:p w14:paraId="4F64DE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048485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04E63E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gridSpan w:val="2"/>
            <w:vMerge w:val="continue"/>
            <w:tcBorders>
              <w:tl2br w:val="nil"/>
              <w:tr2bl w:val="nil"/>
            </w:tcBorders>
            <w:vAlign w:val="center"/>
          </w:tcPr>
          <w:p w14:paraId="13D9FBA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F2B0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restart"/>
            <w:tcBorders>
              <w:tl2br w:val="nil"/>
              <w:tr2bl w:val="nil"/>
            </w:tcBorders>
            <w:vAlign w:val="center"/>
          </w:tcPr>
          <w:p w14:paraId="59EABF2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675" w:type="dxa"/>
            <w:vMerge w:val="restart"/>
            <w:tcBorders>
              <w:tl2br w:val="nil"/>
              <w:tr2bl w:val="nil"/>
            </w:tcBorders>
            <w:vAlign w:val="center"/>
          </w:tcPr>
          <w:p w14:paraId="60B036B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gridSpan w:val="2"/>
            <w:vMerge w:val="restart"/>
            <w:tcBorders>
              <w:tl2br w:val="nil"/>
              <w:tr2bl w:val="nil"/>
            </w:tcBorders>
            <w:vAlign w:val="center"/>
          </w:tcPr>
          <w:p w14:paraId="5A9D488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1845" w:type="dxa"/>
            <w:vMerge w:val="restart"/>
            <w:tcBorders>
              <w:tl2br w:val="nil"/>
              <w:tr2bl w:val="nil"/>
            </w:tcBorders>
            <w:vAlign w:val="center"/>
          </w:tcPr>
          <w:p w14:paraId="1901087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12EDF17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gridSpan w:val="2"/>
            <w:tcBorders>
              <w:tl2br w:val="nil"/>
              <w:tr2bl w:val="nil"/>
            </w:tcBorders>
            <w:vAlign w:val="center"/>
          </w:tcPr>
          <w:p w14:paraId="7572B53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按招标文件要求编制总体布置及规划</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4131A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720F590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EB7D95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7575E9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237EF9D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077AB9E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gridSpan w:val="2"/>
            <w:tcBorders>
              <w:tl2br w:val="nil"/>
              <w:tr2bl w:val="nil"/>
            </w:tcBorders>
            <w:vAlign w:val="center"/>
          </w:tcPr>
          <w:p w14:paraId="2589CA5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按招标文件要求编制主要工程项目的施工方案、方法与技术措施</w:t>
            </w:r>
            <w:r>
              <w:rPr>
                <w:rFonts w:hint="eastAsia" w:ascii="宋体" w:hAnsi="宋体" w:eastAsia="宋体" w:cs="宋体"/>
                <w:kern w:val="0"/>
                <w:sz w:val="21"/>
                <w:szCs w:val="21"/>
                <w:highlight w:val="none"/>
              </w:rPr>
              <w:t>得9</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酌情加分，最高加6.0分。</w:t>
            </w:r>
          </w:p>
        </w:tc>
      </w:tr>
      <w:tr w14:paraId="0E096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3095A39B">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AE11CE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4D6E048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07A8BB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3027C32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gridSpan w:val="2"/>
            <w:tcBorders>
              <w:tl2br w:val="nil"/>
              <w:tr2bl w:val="nil"/>
            </w:tcBorders>
            <w:vAlign w:val="center"/>
          </w:tcPr>
          <w:p w14:paraId="2F983EFA">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highlight w:val="none"/>
                <w:shd w:val="clear" w:color="auto" w:fill="FFFFFF"/>
              </w:rPr>
              <w:t>按招标文件要求编制工期、质量、安全生产、文明施工等保证体系及措施</w:t>
            </w:r>
            <w:r>
              <w:rPr>
                <w:rFonts w:hint="eastAsia" w:ascii="宋体" w:hAnsi="宋体" w:eastAsia="宋体" w:cs="宋体"/>
                <w:kern w:val="0"/>
                <w:sz w:val="21"/>
                <w:szCs w:val="21"/>
                <w:highlight w:val="none"/>
              </w:rPr>
              <w:t>得6</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酌情加分，最高加4.0分。</w:t>
            </w:r>
          </w:p>
        </w:tc>
      </w:tr>
      <w:tr w14:paraId="135FF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514C256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345A0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3C4122E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4D4FFEF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3002211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gridSpan w:val="2"/>
            <w:tcBorders>
              <w:tl2br w:val="nil"/>
              <w:tr2bl w:val="nil"/>
            </w:tcBorders>
            <w:vAlign w:val="top"/>
          </w:tcPr>
          <w:p w14:paraId="2E3BBE8A">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shd w:val="clear" w:color="auto" w:fill="FFFFFF"/>
              </w:rPr>
              <w:t>按招标文件要求编制事故应急预案</w:t>
            </w:r>
            <w:r>
              <w:rPr>
                <w:rFonts w:hint="eastAsia" w:ascii="宋体" w:hAnsi="宋体" w:eastAsia="宋体" w:cs="宋体"/>
                <w:kern w:val="0"/>
                <w:sz w:val="21"/>
                <w:szCs w:val="21"/>
                <w:highlight w:val="none"/>
              </w:rPr>
              <w:t>得3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rPr>
              <w:t>0分，</w:t>
            </w:r>
            <w:r>
              <w:rPr>
                <w:rFonts w:hint="eastAsia" w:ascii="宋体" w:hAnsi="宋体" w:eastAsia="宋体" w:cs="宋体"/>
                <w:color w:val="000000"/>
                <w:sz w:val="21"/>
                <w:szCs w:val="21"/>
                <w:highlight w:val="none"/>
                <w:shd w:val="clear" w:color="auto" w:fill="FFFFFF"/>
              </w:rPr>
              <w:t>内容全面、科学合理、可操作性强</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酌情加分，最高加2.0分。</w:t>
            </w:r>
          </w:p>
        </w:tc>
      </w:tr>
      <w:tr w14:paraId="1019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restart"/>
            <w:tcBorders>
              <w:tl2br w:val="nil"/>
              <w:tr2bl w:val="nil"/>
            </w:tcBorders>
            <w:vAlign w:val="center"/>
          </w:tcPr>
          <w:p w14:paraId="567B9C2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675" w:type="dxa"/>
            <w:vMerge w:val="restart"/>
            <w:tcBorders>
              <w:tl2br w:val="nil"/>
              <w:tr2bl w:val="nil"/>
            </w:tcBorders>
            <w:vAlign w:val="center"/>
          </w:tcPr>
          <w:p w14:paraId="6CAC65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5461015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gridSpan w:val="2"/>
            <w:vMerge w:val="restart"/>
            <w:tcBorders>
              <w:tl2br w:val="nil"/>
              <w:tr2bl w:val="nil"/>
            </w:tcBorders>
            <w:vAlign w:val="center"/>
          </w:tcPr>
          <w:p w14:paraId="01AA12C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1845" w:type="dxa"/>
            <w:tcBorders>
              <w:tl2br w:val="nil"/>
              <w:tr2bl w:val="nil"/>
            </w:tcBorders>
            <w:vAlign w:val="center"/>
          </w:tcPr>
          <w:p w14:paraId="77A2A97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36999C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F63ADF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gridSpan w:val="2"/>
            <w:tcBorders>
              <w:tl2br w:val="nil"/>
              <w:tr2bl w:val="nil"/>
            </w:tcBorders>
            <w:vAlign w:val="center"/>
          </w:tcPr>
          <w:p w14:paraId="228CF0A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243A46D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color w:val="auto"/>
                <w:sz w:val="21"/>
                <w:szCs w:val="21"/>
                <w:highlight w:val="none"/>
              </w:rPr>
              <w:t>每提供</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二级（含）以上公路</w:t>
            </w:r>
            <w:r>
              <w:rPr>
                <w:rFonts w:hint="eastAsia" w:ascii="宋体" w:hAnsi="宋体" w:eastAsia="宋体" w:cs="宋体"/>
                <w:color w:val="auto"/>
                <w:sz w:val="21"/>
                <w:szCs w:val="21"/>
                <w:highlight w:val="none"/>
                <w:lang w:val="en-US" w:eastAsia="zh-CN"/>
              </w:rPr>
              <w:t>桥梁</w:t>
            </w:r>
            <w:r>
              <w:rPr>
                <w:rFonts w:hint="eastAsia" w:ascii="宋体" w:hAnsi="宋体" w:eastAsia="宋体" w:cs="宋体"/>
                <w:color w:val="auto"/>
                <w:sz w:val="21"/>
                <w:szCs w:val="21"/>
                <w:highlight w:val="none"/>
                <w:lang w:val="en-US" w:eastAsia="zh-CN"/>
              </w:rPr>
              <w:t>新、改扩建</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或危桥改造工程</w:t>
            </w:r>
            <w:r>
              <w:rPr>
                <w:rFonts w:hint="eastAsia" w:ascii="宋体" w:hAnsi="宋体" w:eastAsia="宋体" w:cs="宋体"/>
                <w:color w:val="auto"/>
                <w:sz w:val="21"/>
                <w:szCs w:val="21"/>
                <w:highlight w:val="none"/>
              </w:rPr>
              <w:t>施工的</w:t>
            </w:r>
            <w:r>
              <w:rPr>
                <w:rFonts w:hint="eastAsia" w:ascii="宋体" w:hAnsi="宋体" w:eastAsia="宋体" w:cs="宋体"/>
                <w:color w:val="auto"/>
                <w:sz w:val="21"/>
                <w:szCs w:val="21"/>
                <w:highlight w:val="none"/>
              </w:rPr>
              <w:t>项目经理</w:t>
            </w:r>
            <w:r>
              <w:rPr>
                <w:rFonts w:hint="eastAsia" w:ascii="宋体" w:hAnsi="宋体" w:eastAsia="宋体" w:cs="宋体"/>
                <w:color w:val="auto"/>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tc>
      </w:tr>
      <w:tr w14:paraId="6A066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44DE3F8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A25467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72314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561B68D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66C4B13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690CA09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gridSpan w:val="2"/>
            <w:tcBorders>
              <w:tl2br w:val="nil"/>
              <w:tr2bl w:val="nil"/>
            </w:tcBorders>
            <w:vAlign w:val="center"/>
          </w:tcPr>
          <w:p w14:paraId="50780C96">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3FC1908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color w:val="auto"/>
                <w:sz w:val="21"/>
                <w:szCs w:val="21"/>
                <w:highlight w:val="none"/>
              </w:rPr>
              <w:t>每提供</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二级（含）以上公路</w:t>
            </w:r>
            <w:r>
              <w:rPr>
                <w:rFonts w:hint="eastAsia" w:ascii="宋体" w:hAnsi="宋体" w:eastAsia="宋体" w:cs="宋体"/>
                <w:color w:val="auto"/>
                <w:sz w:val="21"/>
                <w:szCs w:val="21"/>
                <w:highlight w:val="none"/>
                <w:lang w:val="en-US" w:eastAsia="zh-CN"/>
              </w:rPr>
              <w:t>桥梁</w:t>
            </w:r>
            <w:r>
              <w:rPr>
                <w:rFonts w:hint="eastAsia" w:ascii="宋体" w:hAnsi="宋体" w:eastAsia="宋体" w:cs="宋体"/>
                <w:color w:val="auto"/>
                <w:sz w:val="21"/>
                <w:szCs w:val="21"/>
                <w:highlight w:val="none"/>
                <w:lang w:val="en-US" w:eastAsia="zh-CN"/>
              </w:rPr>
              <w:t>新、改扩建</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或危桥改造工程</w:t>
            </w:r>
            <w:r>
              <w:rPr>
                <w:rFonts w:hint="eastAsia" w:ascii="宋体" w:hAnsi="宋体" w:eastAsia="宋体" w:cs="宋体"/>
                <w:color w:val="auto"/>
                <w:sz w:val="21"/>
                <w:szCs w:val="21"/>
                <w:highlight w:val="none"/>
              </w:rPr>
              <w:t>施工的</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tc>
      </w:tr>
      <w:tr w14:paraId="51EDD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restart"/>
            <w:tcBorders>
              <w:tl2br w:val="nil"/>
              <w:tr2bl w:val="nil"/>
            </w:tcBorders>
            <w:vAlign w:val="center"/>
          </w:tcPr>
          <w:p w14:paraId="0086187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0E8146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5" w:type="dxa"/>
            <w:gridSpan w:val="2"/>
            <w:vMerge w:val="restart"/>
            <w:tcBorders>
              <w:tl2br w:val="nil"/>
              <w:tr2bl w:val="nil"/>
            </w:tcBorders>
            <w:vAlign w:val="center"/>
          </w:tcPr>
          <w:p w14:paraId="4A72695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2C8A5CC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855" w:type="dxa"/>
            <w:vMerge w:val="restart"/>
            <w:tcBorders>
              <w:tl2br w:val="nil"/>
              <w:tr2bl w:val="nil"/>
            </w:tcBorders>
            <w:vAlign w:val="center"/>
          </w:tcPr>
          <w:p w14:paraId="2DD72F7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gridSpan w:val="2"/>
            <w:tcBorders>
              <w:tl2br w:val="nil"/>
              <w:tr2bl w:val="nil"/>
            </w:tcBorders>
            <w:vAlign w:val="center"/>
          </w:tcPr>
          <w:p w14:paraId="02AB6B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07BAF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6769C7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EA678A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3F3D0F2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73284F7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3A4DD93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gridSpan w:val="2"/>
            <w:tcBorders>
              <w:tl2br w:val="nil"/>
              <w:tr2bl w:val="nil"/>
            </w:tcBorders>
            <w:shd w:val="clear" w:color="auto" w:fill="auto"/>
            <w:vAlign w:val="center"/>
          </w:tcPr>
          <w:p w14:paraId="781A5ED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近五年内</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完成过</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二级（含）以上公路</w:t>
            </w:r>
            <w:r>
              <w:rPr>
                <w:rFonts w:hint="eastAsia" w:ascii="宋体" w:hAnsi="宋体" w:eastAsia="宋体" w:cs="宋体"/>
                <w:color w:val="auto"/>
                <w:sz w:val="21"/>
                <w:szCs w:val="21"/>
                <w:highlight w:val="none"/>
                <w:lang w:val="en-US" w:eastAsia="zh-CN"/>
              </w:rPr>
              <w:t>桥梁</w:t>
            </w:r>
            <w:r>
              <w:rPr>
                <w:rFonts w:hint="eastAsia" w:ascii="宋体" w:hAnsi="宋体" w:eastAsia="宋体" w:cs="宋体"/>
                <w:color w:val="auto"/>
                <w:sz w:val="21"/>
                <w:szCs w:val="21"/>
                <w:highlight w:val="none"/>
                <w:lang w:val="en-US" w:eastAsia="zh-CN"/>
              </w:rPr>
              <w:t>新、改扩建</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或危桥改造工程</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shd w:val="clear" w:color="auto" w:fill="FFFFFF"/>
                <w:lang w:val="en-US" w:eastAsia="zh-CN"/>
              </w:rPr>
              <w:t>加4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最多加</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rPr>
              <w:t>。</w:t>
            </w:r>
          </w:p>
          <w:p w14:paraId="2B7A65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注：联合体投标的，按照联合体牵头人的业绩数量计算。</w:t>
            </w:r>
          </w:p>
        </w:tc>
      </w:tr>
      <w:tr w14:paraId="19B1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165005F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4E9D3E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58BC14D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6BE9A312">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投标人的</w:t>
            </w:r>
          </w:p>
          <w:p w14:paraId="3394E4F5">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信用评价等级</w:t>
            </w:r>
          </w:p>
        </w:tc>
        <w:tc>
          <w:tcPr>
            <w:tcW w:w="855" w:type="dxa"/>
            <w:tcBorders>
              <w:tl2br w:val="nil"/>
              <w:tr2bl w:val="nil"/>
            </w:tcBorders>
            <w:vAlign w:val="center"/>
          </w:tcPr>
          <w:p w14:paraId="050FA35D">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gridSpan w:val="2"/>
            <w:tcBorders>
              <w:tl2br w:val="nil"/>
              <w:tr2bl w:val="nil"/>
            </w:tcBorders>
            <w:vAlign w:val="center"/>
          </w:tcPr>
          <w:p w14:paraId="549D7559">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45423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7C0B2DD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099D8A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440D1D7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C62A9A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2602324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c>
          <w:tcPr>
            <w:tcW w:w="4303" w:type="dxa"/>
            <w:gridSpan w:val="2"/>
            <w:tcBorders>
              <w:tl2br w:val="nil"/>
              <w:tr2bl w:val="nil"/>
            </w:tcBorders>
            <w:vAlign w:val="center"/>
          </w:tcPr>
          <w:p w14:paraId="0F915FB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级，得1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r>
      <w:tr w14:paraId="73841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0B3FD9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2079411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6E77EEB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01536AC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3A21B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c>
          <w:tcPr>
            <w:tcW w:w="4303" w:type="dxa"/>
            <w:gridSpan w:val="2"/>
            <w:tcBorders>
              <w:tl2br w:val="nil"/>
              <w:tr2bl w:val="nil"/>
            </w:tcBorders>
            <w:vAlign w:val="center"/>
          </w:tcPr>
          <w:p w14:paraId="4659DE55">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r>
      <w:tr w14:paraId="1124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345FD44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C8530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7CDBBC7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AE5E51">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C5AFA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gridSpan w:val="2"/>
            <w:tcBorders>
              <w:tl2br w:val="nil"/>
              <w:tr2bl w:val="nil"/>
            </w:tcBorders>
            <w:vAlign w:val="center"/>
          </w:tcPr>
          <w:p w14:paraId="64E7B8C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33537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14" w:type="dxa"/>
            <w:gridSpan w:val="2"/>
            <w:vMerge w:val="continue"/>
            <w:tcBorders>
              <w:tl2br w:val="nil"/>
              <w:tr2bl w:val="nil"/>
            </w:tcBorders>
            <w:vAlign w:val="center"/>
          </w:tcPr>
          <w:p w14:paraId="6823587F">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1D7904A">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gridSpan w:val="2"/>
            <w:vMerge w:val="continue"/>
            <w:tcBorders>
              <w:tl2br w:val="nil"/>
              <w:tr2bl w:val="nil"/>
            </w:tcBorders>
            <w:vAlign w:val="center"/>
          </w:tcPr>
          <w:p w14:paraId="2841C074">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4"/>
            <w:tcBorders>
              <w:tl2br w:val="nil"/>
              <w:tr2bl w:val="nil"/>
            </w:tcBorders>
            <w:vAlign w:val="center"/>
          </w:tcPr>
          <w:p w14:paraId="7F850E0E">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注：信用评价等级优先采用以下所列顺序在前的企业信用等级：</w:t>
            </w:r>
          </w:p>
          <w:p w14:paraId="3A1D8A1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采用《吉林省公路管理局2024年度普通干线公路养护工程施工企业信用评价结果公告》（含调整结果公告）中的投标人信用等级。</w:t>
            </w:r>
          </w:p>
          <w:p w14:paraId="7FFBCD5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采用《吉林省公路管理局2023年度普通干线公路养护工程施工企业信用评价结果公告》中的投标人信用等级。</w:t>
            </w:r>
          </w:p>
          <w:p w14:paraId="0AE6F0F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采用交通运输部“全国公路建设市场监督管理系统/全国公路从业单位信用评价结果”中，投标人的2024年度“施工企业”信用等级。</w:t>
            </w:r>
          </w:p>
          <w:p w14:paraId="76B08DF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企业无上述信用评价的，若未列入交通运输部“全国公路建设市场监督管理系统”中“不良信用记录”的，按A级对待，否则视其严重程度按B级或以下等级对待。</w:t>
            </w:r>
          </w:p>
          <w:p w14:paraId="59D4BA7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联合体参与投标的，其信用等级按照联合体中最低等级方认定。</w:t>
            </w:r>
          </w:p>
        </w:tc>
      </w:tr>
      <w:tr w14:paraId="06286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567" w:hRule="atLeast"/>
          <w:jc w:val="center"/>
        </w:trPr>
        <w:tc>
          <w:tcPr>
            <w:tcW w:w="9537" w:type="dxa"/>
            <w:gridSpan w:val="9"/>
            <w:tcBorders>
              <w:tl2br w:val="nil"/>
              <w:tr2bl w:val="nil"/>
            </w:tcBorders>
            <w:vAlign w:val="center"/>
          </w:tcPr>
          <w:p w14:paraId="461FAAD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232320B6">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460"/>
      </w:tblGrid>
      <w:tr w14:paraId="138B94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4253A314">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eastAsia="zh-CN"/>
              </w:rPr>
            </w:pPr>
            <w:bookmarkStart w:id="16" w:name="_GoBack"/>
            <w:r>
              <w:rPr>
                <w:rFonts w:hint="eastAsia" w:ascii="宋体" w:hAnsi="宋体" w:eastAsia="宋体" w:cs="宋体"/>
                <w:sz w:val="21"/>
                <w:szCs w:val="21"/>
                <w:highlight w:val="none"/>
                <w:lang w:val="zh-CN"/>
              </w:rPr>
              <w:t>招 标 人：</w:t>
            </w:r>
            <w:r>
              <w:rPr>
                <w:rFonts w:hint="eastAsia" w:ascii="宋体" w:hAnsi="宋体" w:eastAsia="宋体" w:cs="宋体"/>
                <w:sz w:val="21"/>
                <w:szCs w:val="21"/>
                <w:highlight w:val="none"/>
                <w:lang w:val="en-US" w:eastAsia="zh-CN"/>
              </w:rPr>
              <w:t>长春</w:t>
            </w:r>
            <w:r>
              <w:rPr>
                <w:rFonts w:hint="eastAsia" w:ascii="宋体" w:hAnsi="宋体" w:eastAsia="宋体" w:cs="宋体"/>
                <w:sz w:val="21"/>
                <w:szCs w:val="21"/>
                <w:highlight w:val="none"/>
              </w:rPr>
              <w:t>市公路管理</w:t>
            </w:r>
            <w:r>
              <w:rPr>
                <w:rFonts w:hint="eastAsia" w:ascii="宋体" w:hAnsi="宋体" w:eastAsia="宋体" w:cs="宋体"/>
                <w:sz w:val="21"/>
                <w:szCs w:val="21"/>
                <w:highlight w:val="none"/>
                <w:lang w:val="en-US" w:eastAsia="zh-CN"/>
              </w:rPr>
              <w:t>处</w:t>
            </w:r>
          </w:p>
          <w:p w14:paraId="79F679B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地    址：</w:t>
            </w:r>
            <w:r>
              <w:rPr>
                <w:rFonts w:hint="eastAsia" w:ascii="宋体" w:hAnsi="宋体" w:eastAsia="宋体" w:cs="宋体"/>
                <w:color w:val="000000"/>
                <w:sz w:val="21"/>
                <w:szCs w:val="21"/>
                <w:highlight w:val="none"/>
                <w:lang w:val="en-US" w:eastAsia="zh-CN"/>
              </w:rPr>
              <w:t>长春市南关区民康路1242号</w:t>
            </w:r>
          </w:p>
          <w:p w14:paraId="0A4683E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联 系 人：李佰钊</w:t>
            </w:r>
          </w:p>
          <w:p w14:paraId="5951AA0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电    话：0431-88692537</w:t>
            </w:r>
          </w:p>
          <w:p w14:paraId="35B1399D">
            <w:pPr>
              <w:keepLines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p>
          <w:bookmarkEnd w:id="16"/>
        </w:tc>
      </w:tr>
      <w:tr w14:paraId="4BB074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6CBDE2BE">
            <w:pPr>
              <w:autoSpaceDE w:val="0"/>
              <w:autoSpaceDN w:val="0"/>
              <w:adjustRightInd w:val="0"/>
              <w:spacing w:line="360" w:lineRule="exact"/>
              <w:ind w:left="1470" w:hanging="1470" w:hangingChars="700"/>
              <w:rPr>
                <w:rFonts w:hint="eastAsia" w:ascii="宋体" w:hAnsi="宋体" w:eastAsia="宋体" w:cs="Times New Roman"/>
                <w:color w:val="000000"/>
                <w:szCs w:val="21"/>
              </w:rPr>
            </w:pPr>
          </w:p>
        </w:tc>
      </w:tr>
    </w:tbl>
    <w:p w14:paraId="71B087C4">
      <w:pPr>
        <w:rPr>
          <w:rFonts w:hint="eastAsia"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方正超粗黑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5FC9D1B">
      <w:pPr>
        <w:pStyle w:val="10"/>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4FAE817E">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07B0EF9A">
      <w:pPr>
        <w:pStyle w:val="10"/>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p>
  </w:footnote>
  <w:footnote w:id="3">
    <w:p w14:paraId="43C1FFD1">
      <w:pPr>
        <w:pStyle w:val="10"/>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50A3A82B">
      <w:pPr>
        <w:pStyle w:val="10"/>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rPr>
  </w:style>
  <w:style w:type="paragraph" w:styleId="3">
    <w:name w:val="Body Text"/>
    <w:basedOn w:val="1"/>
    <w:qFormat/>
    <w:uiPriority w:val="99"/>
    <w:rPr>
      <w:sz w:val="28"/>
      <w:szCs w:val="24"/>
    </w:rPr>
  </w:style>
  <w:style w:type="paragraph" w:styleId="5">
    <w:name w:val="Body Text Indent"/>
    <w:basedOn w:val="1"/>
    <w:next w:val="6"/>
    <w:link w:val="28"/>
    <w:qFormat/>
    <w:uiPriority w:val="99"/>
    <w:pPr>
      <w:ind w:firstLine="1120" w:firstLineChars="400"/>
    </w:pPr>
    <w:rPr>
      <w:rFonts w:ascii="Times New Roman" w:hAnsi="Times New Roman" w:eastAsia="宋体" w:cs="Times New Roman"/>
      <w:sz w:val="28"/>
      <w:szCs w:val="24"/>
    </w:rPr>
  </w:style>
  <w:style w:type="paragraph" w:styleId="6">
    <w:name w:val="Body Text Indent 2"/>
    <w:basedOn w:val="1"/>
    <w:link w:val="29"/>
    <w:semiHidden/>
    <w:unhideWhenUsed/>
    <w:qFormat/>
    <w:uiPriority w:val="99"/>
    <w:pPr>
      <w:spacing w:after="120" w:line="480" w:lineRule="auto"/>
      <w:ind w:left="420" w:leftChars="200"/>
    </w:pPr>
  </w:style>
  <w:style w:type="paragraph" w:styleId="7">
    <w:name w:val="Plain Text"/>
    <w:basedOn w:val="1"/>
    <w:link w:val="30"/>
    <w:qFormat/>
    <w:uiPriority w:val="99"/>
    <w:rPr>
      <w:rFonts w:ascii="宋体" w:hAnsi="Courier New" w:eastAsia="宋体" w:cs="Times New Roman"/>
      <w:szCs w:val="21"/>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10"/>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9"/>
    <w:qFormat/>
    <w:uiPriority w:val="99"/>
    <w:rPr>
      <w:sz w:val="18"/>
      <w:szCs w:val="18"/>
    </w:rPr>
  </w:style>
  <w:style w:type="character" w:customStyle="1" w:styleId="24">
    <w:name w:val="页脚 字符"/>
    <w:basedOn w:val="12"/>
    <w:link w:val="8"/>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5"/>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6"/>
    <w:semiHidden/>
    <w:qFormat/>
    <w:uiPriority w:val="99"/>
    <w:rPr>
      <w:kern w:val="2"/>
      <w:sz w:val="21"/>
      <w:szCs w:val="22"/>
    </w:rPr>
  </w:style>
  <w:style w:type="character" w:customStyle="1" w:styleId="30">
    <w:name w:val="纯文本 字符"/>
    <w:basedOn w:val="12"/>
    <w:link w:val="7"/>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1898</Words>
  <Characters>2033</Characters>
  <Lines>39</Lines>
  <Paragraphs>11</Paragraphs>
  <TotalTime>2</TotalTime>
  <ScaleCrop>false</ScaleCrop>
  <LinksUpToDate>false</LinksUpToDate>
  <CharactersWithSpaces>2048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2026-03-24T03:49:03Z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