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Style w:val="10"/>
          <w:rFonts w:ascii="方正小标宋简体" w:hAnsi="方正小标宋简体" w:eastAsia="方正小标宋简体" w:cs="方正小标宋简体"/>
          <w:b w:val="0"/>
          <w:sz w:val="44"/>
          <w:szCs w:val="44"/>
        </w:rPr>
      </w:pPr>
    </w:p>
    <w:p>
      <w:pPr>
        <w:adjustRightInd w:val="0"/>
        <w:snapToGrid w:val="0"/>
        <w:jc w:val="center"/>
        <w:rPr>
          <w:rStyle w:val="10"/>
          <w:rFonts w:ascii="方正小标宋简体" w:hAnsi="方正小标宋简体" w:eastAsia="方正小标宋简体" w:cs="方正小标宋简体"/>
          <w:b w:val="0"/>
          <w:sz w:val="44"/>
          <w:szCs w:val="44"/>
        </w:rPr>
      </w:pPr>
      <w:r>
        <w:rPr>
          <w:rStyle w:val="10"/>
          <w:rFonts w:hint="eastAsia" w:ascii="方正小标宋简体" w:hAnsi="方正小标宋简体" w:eastAsia="方正小标宋简体" w:cs="方正小标宋简体"/>
          <w:b w:val="0"/>
          <w:sz w:val="44"/>
          <w:szCs w:val="44"/>
        </w:rPr>
        <w:t>吉林省农村公路设计、施工企业</w:t>
      </w:r>
    </w:p>
    <w:p>
      <w:pPr>
        <w:adjustRightInd w:val="0"/>
        <w:snapToGrid w:val="0"/>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sz w:val="44"/>
          <w:szCs w:val="44"/>
        </w:rPr>
        <w:t>信用评价实施细则（试行）</w:t>
      </w:r>
    </w:p>
    <w:p>
      <w:pPr>
        <w:adjustRightInd w:val="0"/>
        <w:snapToGrid w:val="0"/>
        <w:spacing w:line="360" w:lineRule="auto"/>
        <w:rPr>
          <w:rFonts w:ascii="仿宋" w:hAnsi="仿宋" w:eastAsia="仿宋"/>
          <w:b/>
          <w:sz w:val="32"/>
          <w:szCs w:val="32"/>
        </w:rPr>
      </w:pPr>
      <w:bookmarkStart w:id="0" w:name="_GoBack"/>
      <w:bookmarkEnd w:id="0"/>
    </w:p>
    <w:p>
      <w:pPr>
        <w:adjustRightInd w:val="0"/>
        <w:snapToGrid w:val="0"/>
        <w:spacing w:line="360" w:lineRule="auto"/>
        <w:jc w:val="center"/>
        <w:rPr>
          <w:rFonts w:ascii="黑体" w:hAnsi="黑体" w:cs="黑体"/>
          <w:bCs/>
          <w:sz w:val="32"/>
          <w:szCs w:val="32"/>
        </w:rPr>
      </w:pPr>
      <w:r>
        <w:rPr>
          <w:rFonts w:hint="eastAsia" w:ascii="黑体" w:hAnsi="黑体" w:eastAsia="黑体" w:cs="黑体"/>
          <w:bCs/>
          <w:sz w:val="32"/>
          <w:szCs w:val="32"/>
        </w:rPr>
        <w:t>第一章 总则</w:t>
      </w:r>
    </w:p>
    <w:p>
      <w:pPr>
        <w:pStyle w:val="4"/>
        <w:snapToGrid w:val="0"/>
        <w:spacing w:line="360" w:lineRule="auto"/>
        <w:ind w:right="0" w:firstLine="642" w:firstLineChars="200"/>
        <w:rPr>
          <w:rStyle w:val="10"/>
          <w:rFonts w:ascii="仿宋_GB2312" w:hAnsi="仿宋_GB2312" w:eastAsia="仿宋_GB2312" w:cs="仿宋_GB2312"/>
          <w:b w:val="0"/>
          <w:sz w:val="32"/>
          <w:szCs w:val="32"/>
        </w:rPr>
      </w:pPr>
      <w:r>
        <w:rPr>
          <w:rStyle w:val="10"/>
          <w:rFonts w:hint="eastAsia" w:ascii="仿宋" w:hAnsi="仿宋" w:eastAsia="仿宋"/>
          <w:bCs w:val="0"/>
          <w:sz w:val="32"/>
          <w:szCs w:val="32"/>
        </w:rPr>
        <w:t xml:space="preserve">第一条 </w:t>
      </w:r>
      <w:r>
        <w:rPr>
          <w:rStyle w:val="10"/>
          <w:rFonts w:hint="eastAsia" w:ascii="仿宋_GB2312" w:hAnsi="仿宋_GB2312" w:eastAsia="仿宋_GB2312" w:cs="仿宋_GB2312"/>
          <w:b w:val="0"/>
          <w:sz w:val="32"/>
          <w:szCs w:val="32"/>
        </w:rPr>
        <w:t>为规范全省农村公路设计、施工企业信用评价工作，建立健全以信用为基础的农村公路建养监管机制，维护好统一开放、公平透明、有序竞争的市场秩序，根据</w:t>
      </w:r>
      <w:r>
        <w:rPr>
          <w:rFonts w:hint="eastAsia" w:ascii="仿宋_GB2312" w:hAnsi="仿宋_GB2312" w:eastAsia="仿宋_GB2312" w:cs="仿宋_GB2312"/>
          <w:sz w:val="32"/>
          <w:szCs w:val="32"/>
        </w:rPr>
        <w:t>交通运输部</w:t>
      </w:r>
      <w:r>
        <w:rPr>
          <w:rStyle w:val="10"/>
          <w:rFonts w:hint="eastAsia" w:ascii="仿宋_GB2312" w:hAnsi="仿宋_GB2312" w:eastAsia="仿宋_GB2312" w:cs="仿宋_GB2312"/>
          <w:b w:val="0"/>
          <w:sz w:val="32"/>
          <w:szCs w:val="32"/>
        </w:rPr>
        <w:t>《农村公路建设管理办法》</w:t>
      </w:r>
      <w:r>
        <w:rPr>
          <w:rFonts w:hint="eastAsia" w:ascii="楷体_GB2312" w:hAnsi="仿宋" w:eastAsia="楷体_GB2312"/>
          <w:color w:val="000000"/>
          <w:sz w:val="28"/>
        </w:rPr>
        <w:t>（</w:t>
      </w:r>
      <w:r>
        <w:rPr>
          <w:rFonts w:hint="eastAsia" w:ascii="楷体_GB2312" w:hAnsi="仿宋" w:eastAsia="楷体_GB2312"/>
          <w:bCs/>
          <w:color w:val="000000"/>
          <w:sz w:val="28"/>
        </w:rPr>
        <w:t>中华人民共和国交通运输部令2018第4号）</w:t>
      </w:r>
      <w:r>
        <w:rPr>
          <w:rFonts w:hint="eastAsia" w:ascii="仿宋_GB2312" w:hAnsi="仿宋_GB2312" w:eastAsia="仿宋_GB2312" w:cs="仿宋_GB2312"/>
          <w:sz w:val="32"/>
          <w:szCs w:val="32"/>
        </w:rPr>
        <w:t>《公路施工企业信用评价规则(试行)》</w:t>
      </w:r>
      <w:r>
        <w:rPr>
          <w:rFonts w:hint="eastAsia" w:ascii="楷体_GB2312" w:hAnsi="仿宋" w:eastAsia="楷体_GB2312"/>
          <w:color w:val="000000"/>
          <w:sz w:val="28"/>
        </w:rPr>
        <w:t>（交公路规〔2021〕4号）</w:t>
      </w:r>
      <w:r>
        <w:rPr>
          <w:rFonts w:hint="eastAsia" w:ascii="仿宋_GB2312" w:hAnsi="仿宋_GB2312" w:eastAsia="仿宋_GB2312" w:cs="仿宋_GB2312"/>
          <w:sz w:val="32"/>
          <w:szCs w:val="32"/>
        </w:rPr>
        <w:t>《公路设计企业信用评价规则》</w:t>
      </w:r>
      <w:r>
        <w:rPr>
          <w:rFonts w:hint="eastAsia" w:ascii="楷体_GB2312" w:hAnsi="仿宋" w:eastAsia="楷体_GB2312"/>
          <w:color w:val="000000"/>
          <w:sz w:val="28"/>
        </w:rPr>
        <w:t>（交公路发〔2013〕636号）</w:t>
      </w:r>
      <w:r>
        <w:rPr>
          <w:rFonts w:hint="eastAsia" w:ascii="仿宋_GB2312" w:hAnsi="仿宋_GB2312" w:eastAsia="仿宋_GB2312" w:cs="仿宋_GB2312"/>
          <w:sz w:val="32"/>
          <w:szCs w:val="32"/>
        </w:rPr>
        <w:t>等法规和文件，</w:t>
      </w:r>
      <w:r>
        <w:rPr>
          <w:rStyle w:val="10"/>
          <w:rFonts w:hint="eastAsia" w:ascii="仿宋_GB2312" w:hAnsi="仿宋_GB2312" w:eastAsia="仿宋_GB2312" w:cs="仿宋_GB2312"/>
          <w:b w:val="0"/>
          <w:sz w:val="32"/>
          <w:szCs w:val="32"/>
        </w:rPr>
        <w:t>制定本细则。</w:t>
      </w:r>
    </w:p>
    <w:p>
      <w:pPr>
        <w:adjustRightInd w:val="0"/>
        <w:snapToGrid w:val="0"/>
        <w:spacing w:line="360" w:lineRule="auto"/>
        <w:ind w:firstLine="642" w:firstLineChars="200"/>
        <w:rPr>
          <w:rFonts w:ascii="仿宋_GB2312" w:hAnsi="仿宋_GB2312" w:eastAsia="仿宋_GB2312"/>
          <w:sz w:val="32"/>
          <w:szCs w:val="32"/>
        </w:rPr>
      </w:pPr>
      <w:r>
        <w:rPr>
          <w:rFonts w:hint="eastAsia" w:ascii="仿宋" w:hAnsi="仿宋" w:eastAsia="仿宋"/>
          <w:b/>
          <w:bCs/>
          <w:color w:val="000000"/>
          <w:sz w:val="32"/>
          <w:szCs w:val="32"/>
        </w:rPr>
        <w:t xml:space="preserve">第二条 </w:t>
      </w:r>
      <w:r>
        <w:rPr>
          <w:rFonts w:hint="eastAsia" w:ascii="仿宋" w:hAnsi="仿宋" w:eastAsia="仿宋"/>
          <w:color w:val="000000"/>
          <w:sz w:val="32"/>
          <w:szCs w:val="32"/>
        </w:rPr>
        <w:t>吉林</w:t>
      </w:r>
      <w:r>
        <w:rPr>
          <w:rFonts w:hint="eastAsia" w:ascii="仿宋_GB2312" w:hAnsi="仿宋_GB2312" w:eastAsia="仿宋_GB2312" w:cs="仿宋_GB2312"/>
          <w:color w:val="000000"/>
          <w:sz w:val="32"/>
          <w:szCs w:val="32"/>
        </w:rPr>
        <w:t>省农村公路设计、施工企业信用评价的范围是参与吉林</w:t>
      </w:r>
      <w:r>
        <w:rPr>
          <w:rFonts w:hint="eastAsia" w:ascii="仿宋_GB2312" w:hAnsi="仿宋_GB2312" w:eastAsia="仿宋_GB2312" w:cs="仿宋_GB2312"/>
          <w:bCs/>
          <w:color w:val="000000"/>
          <w:sz w:val="32"/>
          <w:szCs w:val="32"/>
        </w:rPr>
        <w:t>省境内农村公路及其附属设施新建、改建</w:t>
      </w:r>
      <w:r>
        <w:rPr>
          <w:rFonts w:hint="eastAsia" w:ascii="仿宋_GB2312" w:hAnsi="仿宋_GB2312" w:eastAsia="仿宋_GB2312" w:cs="仿宋_GB2312"/>
          <w:bCs/>
          <w:sz w:val="32"/>
          <w:szCs w:val="32"/>
        </w:rPr>
        <w:t>及</w:t>
      </w:r>
      <w:r>
        <w:rPr>
          <w:rFonts w:hint="eastAsia" w:ascii="仿宋_GB2312" w:hAnsi="仿宋_GB2312" w:eastAsia="仿宋_GB2312" w:cs="仿宋_GB2312"/>
          <w:bCs/>
          <w:color w:val="000000"/>
          <w:sz w:val="32"/>
          <w:szCs w:val="32"/>
        </w:rPr>
        <w:t>养护工程项目</w:t>
      </w:r>
      <w:r>
        <w:rPr>
          <w:rFonts w:hint="eastAsia" w:ascii="仿宋_GB2312" w:hAnsi="仿宋_GB2312" w:eastAsia="仿宋_GB2312" w:cs="仿宋_GB2312"/>
          <w:color w:val="000000"/>
          <w:sz w:val="32"/>
          <w:szCs w:val="32"/>
        </w:rPr>
        <w:t>招投标</w:t>
      </w:r>
      <w:r>
        <w:rPr>
          <w:rFonts w:hint="eastAsia" w:ascii="仿宋_GB2312" w:hAnsi="仿宋_GB2312" w:eastAsia="仿宋_GB2312" w:cs="仿宋_GB2312"/>
          <w:bCs/>
          <w:color w:val="000000"/>
          <w:sz w:val="32"/>
          <w:szCs w:val="32"/>
        </w:rPr>
        <w:t>的设计、施工企业</w:t>
      </w:r>
      <w:r>
        <w:rPr>
          <w:rFonts w:hint="eastAsia" w:ascii="仿宋_GB2312" w:hAnsi="仿宋_GB2312" w:eastAsia="仿宋_GB2312" w:cs="仿宋_GB2312"/>
          <w:sz w:val="32"/>
          <w:szCs w:val="32"/>
        </w:rPr>
        <w:t>。</w:t>
      </w:r>
    </w:p>
    <w:p>
      <w:pPr>
        <w:pStyle w:val="4"/>
        <w:snapToGrid w:val="0"/>
        <w:spacing w:line="360" w:lineRule="auto"/>
        <w:ind w:right="0" w:firstLine="640" w:firstLineChars="200"/>
        <w:rPr>
          <w:rStyle w:val="10"/>
          <w:rFonts w:ascii="仿宋_GB2312" w:hAnsi="仿宋_GB2312" w:eastAsia="仿宋_GB2312" w:cs="仿宋_GB2312"/>
          <w:b w:val="0"/>
          <w:sz w:val="32"/>
          <w:szCs w:val="32"/>
        </w:rPr>
      </w:pPr>
      <w:r>
        <w:rPr>
          <w:rStyle w:val="10"/>
          <w:rFonts w:hint="eastAsia" w:ascii="仿宋_GB2312" w:hAnsi="仿宋_GB2312" w:eastAsia="仿宋_GB2312" w:cs="仿宋_GB2312"/>
          <w:b w:val="0"/>
          <w:bCs w:val="0"/>
          <w:sz w:val="32"/>
          <w:szCs w:val="32"/>
        </w:rPr>
        <w:t>管、养权责仍在各县（市、区）的新调增普通国省干线公路养护工程项目，其设计、施工企业的信用评价工作也按照本</w:t>
      </w:r>
      <w:r>
        <w:rPr>
          <w:rStyle w:val="10"/>
          <w:rFonts w:hint="eastAsia" w:ascii="汉仪平安行粗简" w:hAnsi="汉仪平安行粗简" w:eastAsia="汉仪平安行粗简" w:cs="汉仪平安行粗简"/>
          <w:b w:val="0"/>
          <w:bCs w:val="0"/>
          <w:sz w:val="32"/>
          <w:szCs w:val="32"/>
        </w:rPr>
        <w:t>细则执行</w:t>
      </w:r>
      <w:r>
        <w:rPr>
          <w:rStyle w:val="10"/>
          <w:rFonts w:hint="eastAsia" w:ascii="仿宋" w:hAnsi="仿宋" w:eastAsia="仿宋" w:cs="仿宋"/>
          <w:b w:val="0"/>
          <w:bCs w:val="0"/>
          <w:sz w:val="32"/>
          <w:szCs w:val="32"/>
        </w:rPr>
        <w:t>。</w:t>
      </w:r>
    </w:p>
    <w:p>
      <w:pPr>
        <w:pStyle w:val="4"/>
        <w:snapToGrid w:val="0"/>
        <w:spacing w:line="360" w:lineRule="auto"/>
        <w:ind w:left="0" w:leftChars="0" w:right="0" w:firstLine="642" w:firstLineChars="200"/>
        <w:rPr>
          <w:rStyle w:val="10"/>
          <w:rFonts w:ascii="仿宋_GB2312" w:hAnsi="仿宋_GB2312" w:eastAsia="仿宋_GB2312" w:cs="仿宋_GB2312"/>
          <w:b w:val="0"/>
          <w:sz w:val="32"/>
          <w:szCs w:val="32"/>
        </w:rPr>
      </w:pPr>
      <w:r>
        <w:rPr>
          <w:rStyle w:val="10"/>
          <w:rFonts w:hint="eastAsia" w:ascii="仿宋" w:hAnsi="仿宋" w:eastAsia="仿宋"/>
          <w:bCs w:val="0"/>
          <w:sz w:val="32"/>
          <w:szCs w:val="32"/>
        </w:rPr>
        <w:t xml:space="preserve">第三条 </w:t>
      </w:r>
      <w:r>
        <w:rPr>
          <w:rStyle w:val="10"/>
          <w:rFonts w:hint="eastAsia" w:ascii="仿宋_GB2312" w:hAnsi="仿宋_GB2312" w:eastAsia="仿宋_GB2312" w:cs="仿宋_GB2312"/>
          <w:b w:val="0"/>
          <w:sz w:val="32"/>
          <w:szCs w:val="32"/>
        </w:rPr>
        <w:t>本细则所称的农村公路是指经省级交通运输主管部门认定并纳入省级农村公路基础数据库的县、乡、村级公路。</w:t>
      </w:r>
    </w:p>
    <w:p>
      <w:pPr>
        <w:pStyle w:val="4"/>
        <w:snapToGrid w:val="0"/>
        <w:spacing w:line="360" w:lineRule="auto"/>
        <w:ind w:right="0" w:firstLine="642" w:firstLineChars="200"/>
        <w:rPr>
          <w:rStyle w:val="10"/>
          <w:rFonts w:ascii="仿宋_GB2312" w:hAnsi="仿宋_GB2312" w:eastAsia="仿宋_GB2312" w:cs="仿宋_GB2312"/>
          <w:b w:val="0"/>
          <w:sz w:val="32"/>
          <w:szCs w:val="32"/>
        </w:rPr>
      </w:pPr>
      <w:r>
        <w:rPr>
          <w:rStyle w:val="10"/>
          <w:rFonts w:hint="eastAsia" w:ascii="仿宋" w:hAnsi="仿宋" w:eastAsia="仿宋"/>
          <w:bCs w:val="0"/>
          <w:sz w:val="32"/>
          <w:szCs w:val="32"/>
        </w:rPr>
        <w:t xml:space="preserve">第四条 </w:t>
      </w:r>
      <w:r>
        <w:rPr>
          <w:rStyle w:val="10"/>
          <w:rFonts w:hint="eastAsia" w:ascii="仿宋_GB2312" w:hAnsi="仿宋_GB2312" w:eastAsia="仿宋_GB2312" w:cs="仿宋_GB2312"/>
          <w:b w:val="0"/>
          <w:sz w:val="32"/>
          <w:szCs w:val="32"/>
        </w:rPr>
        <w:t>本细则所称农村公路设计、施工企业信用评价是指各级交通运输主管部门或其委托机构依据有关法律法规、标准规范、合同文件等，通过量化方式对具有公路设计、施工资质的企业在本行政区域内农村公路建设市场从业行为的评价。</w:t>
      </w:r>
    </w:p>
    <w:p>
      <w:pPr>
        <w:pStyle w:val="4"/>
        <w:snapToGrid w:val="0"/>
        <w:spacing w:line="360" w:lineRule="auto"/>
        <w:ind w:right="0" w:firstLine="642" w:firstLineChars="200"/>
        <w:rPr>
          <w:rStyle w:val="10"/>
          <w:rFonts w:ascii="仿宋_GB2312" w:hAnsi="仿宋_GB2312" w:eastAsia="仿宋_GB2312" w:cs="仿宋_GB2312"/>
          <w:b w:val="0"/>
          <w:sz w:val="32"/>
          <w:szCs w:val="32"/>
        </w:rPr>
      </w:pPr>
      <w:r>
        <w:rPr>
          <w:rStyle w:val="10"/>
          <w:rFonts w:hint="eastAsia" w:ascii="仿宋_GB2312" w:hAnsi="仿宋_GB2312" w:eastAsia="仿宋_GB2312" w:cs="仿宋_GB2312"/>
          <w:sz w:val="32"/>
          <w:szCs w:val="32"/>
        </w:rPr>
        <w:t>第五条</w:t>
      </w:r>
      <w:r>
        <w:rPr>
          <w:rStyle w:val="10"/>
          <w:rFonts w:hint="eastAsia" w:ascii="仿宋_GB2312" w:hAnsi="仿宋_GB2312" w:eastAsia="仿宋_GB2312" w:cs="仿宋_GB2312"/>
          <w:b w:val="0"/>
          <w:sz w:val="32"/>
          <w:szCs w:val="32"/>
        </w:rPr>
        <w:t xml:space="preserve"> 信用评价结果将作为设计、施工企业参与吉林省农村公路建设市场招投标活动的重要依据。</w:t>
      </w:r>
    </w:p>
    <w:p>
      <w:pPr>
        <w:pStyle w:val="4"/>
        <w:snapToGrid w:val="0"/>
        <w:spacing w:line="360" w:lineRule="auto"/>
        <w:ind w:right="0" w:firstLine="642" w:firstLineChars="200"/>
        <w:rPr>
          <w:rFonts w:ascii="仿宋_GB2312" w:hAnsi="仿宋_GB2312" w:eastAsia="仿宋_GB2312" w:cs="仿宋_GB2312"/>
          <w:b/>
          <w:bCs/>
          <w:color w:val="000000"/>
          <w:sz w:val="32"/>
          <w:szCs w:val="32"/>
        </w:rPr>
      </w:pPr>
      <w:r>
        <w:rPr>
          <w:rFonts w:hint="eastAsia" w:ascii="仿宋" w:hAnsi="仿宋" w:eastAsia="仿宋"/>
          <w:b/>
          <w:bCs/>
          <w:sz w:val="32"/>
          <w:szCs w:val="32"/>
        </w:rPr>
        <w:t xml:space="preserve">第六条 </w:t>
      </w:r>
      <w:r>
        <w:rPr>
          <w:rFonts w:hint="eastAsia" w:ascii="仿宋_GB2312" w:hAnsi="仿宋_GB2312" w:eastAsia="仿宋_GB2312" w:cs="仿宋_GB2312"/>
          <w:color w:val="000000"/>
          <w:sz w:val="32"/>
          <w:szCs w:val="32"/>
        </w:rPr>
        <w:t>信用评价遵循公平、公开、公正的原则，评价结果实行</w:t>
      </w:r>
      <w:r>
        <w:rPr>
          <w:rFonts w:hint="eastAsia" w:ascii="仿宋_GB2312" w:hAnsi="仿宋_GB2312" w:eastAsia="仿宋_GB2312" w:cs="仿宋_GB2312"/>
          <w:bCs/>
          <w:color w:val="000000"/>
          <w:sz w:val="32"/>
          <w:szCs w:val="32"/>
        </w:rPr>
        <w:t>公示和公告制度。</w:t>
      </w:r>
    </w:p>
    <w:p>
      <w:pPr>
        <w:adjustRightInd w:val="0"/>
        <w:snapToGrid w:val="0"/>
        <w:spacing w:line="360" w:lineRule="auto"/>
        <w:ind w:firstLine="642" w:firstLineChars="200"/>
        <w:rPr>
          <w:rFonts w:ascii="仿宋_GB2312" w:hAnsi="仿宋_GB2312" w:eastAsia="仿宋_GB2312" w:cs="Arial"/>
          <w:color w:val="000000"/>
          <w:kern w:val="0"/>
          <w:sz w:val="32"/>
          <w:szCs w:val="32"/>
        </w:rPr>
      </w:pPr>
      <w:r>
        <w:rPr>
          <w:rFonts w:hint="eastAsia" w:ascii="仿宋_GB2312" w:hAnsi="仿宋_GB2312" w:eastAsia="仿宋_GB2312"/>
          <w:b/>
          <w:bCs/>
          <w:color w:val="000000"/>
          <w:sz w:val="32"/>
          <w:szCs w:val="32"/>
        </w:rPr>
        <w:t xml:space="preserve">第七条 </w:t>
      </w:r>
      <w:r>
        <w:rPr>
          <w:rFonts w:hint="eastAsia" w:ascii="仿宋_GB2312" w:hAnsi="仿宋_GB2312" w:eastAsia="仿宋_GB2312" w:cs="Arial"/>
          <w:color w:val="000000"/>
          <w:kern w:val="0"/>
          <w:sz w:val="32"/>
          <w:szCs w:val="32"/>
        </w:rPr>
        <w:t xml:space="preserve">信用评价等级分为AA、A、B、C、D五个等级，各信用等级对应的企业评分X分别为： </w:t>
      </w:r>
    </w:p>
    <w:p>
      <w:pPr>
        <w:adjustRightInd w:val="0"/>
        <w:snapToGrid w:val="0"/>
        <w:spacing w:line="360" w:lineRule="auto"/>
        <w:ind w:firstLine="640" w:firstLineChars="200"/>
        <w:rPr>
          <w:rFonts w:ascii="仿宋_GB2312" w:hAnsi="仿宋_GB2312" w:eastAsia="仿宋_GB2312" w:cs="Arial"/>
          <w:color w:val="000000"/>
          <w:kern w:val="0"/>
          <w:sz w:val="32"/>
          <w:szCs w:val="32"/>
        </w:rPr>
      </w:pPr>
      <w:r>
        <w:rPr>
          <w:rFonts w:hint="eastAsia" w:ascii="仿宋_GB2312" w:hAnsi="仿宋_GB2312" w:eastAsia="仿宋_GB2312" w:cs="Arial"/>
          <w:color w:val="000000"/>
          <w:kern w:val="0"/>
          <w:sz w:val="32"/>
          <w:szCs w:val="32"/>
        </w:rPr>
        <w:t>AA级：95分≤X≤100分，信用好；</w:t>
      </w:r>
    </w:p>
    <w:p>
      <w:pPr>
        <w:adjustRightInd w:val="0"/>
        <w:snapToGrid w:val="0"/>
        <w:spacing w:line="360" w:lineRule="auto"/>
        <w:ind w:firstLine="640" w:firstLineChars="200"/>
        <w:rPr>
          <w:rFonts w:ascii="仿宋_GB2312" w:hAnsi="仿宋_GB2312" w:eastAsia="仿宋_GB2312" w:cs="Arial"/>
          <w:color w:val="000000"/>
          <w:kern w:val="0"/>
          <w:sz w:val="32"/>
          <w:szCs w:val="32"/>
        </w:rPr>
      </w:pPr>
      <w:r>
        <w:rPr>
          <w:rFonts w:hint="eastAsia" w:ascii="仿宋_GB2312" w:hAnsi="仿宋_GB2312" w:eastAsia="仿宋_GB2312" w:cs="Arial"/>
          <w:color w:val="000000"/>
          <w:kern w:val="0"/>
          <w:sz w:val="32"/>
          <w:szCs w:val="32"/>
        </w:rPr>
        <w:t>A级：85分≤X＜95分，信用较好；</w:t>
      </w:r>
    </w:p>
    <w:p>
      <w:pPr>
        <w:adjustRightInd w:val="0"/>
        <w:snapToGrid w:val="0"/>
        <w:spacing w:line="360" w:lineRule="auto"/>
        <w:ind w:firstLine="640" w:firstLineChars="200"/>
        <w:rPr>
          <w:rFonts w:ascii="仿宋_GB2312" w:hAnsi="仿宋_GB2312" w:eastAsia="仿宋_GB2312" w:cs="Arial"/>
          <w:color w:val="000000"/>
          <w:kern w:val="0"/>
          <w:sz w:val="32"/>
          <w:szCs w:val="32"/>
        </w:rPr>
      </w:pPr>
      <w:r>
        <w:rPr>
          <w:rFonts w:hint="eastAsia" w:ascii="仿宋_GB2312" w:hAnsi="仿宋_GB2312" w:eastAsia="仿宋_GB2312" w:cs="Arial"/>
          <w:color w:val="000000"/>
          <w:kern w:val="0"/>
          <w:sz w:val="32"/>
          <w:szCs w:val="32"/>
        </w:rPr>
        <w:t>B级：75分≤X＜85分，信用一般；</w:t>
      </w:r>
    </w:p>
    <w:p>
      <w:pPr>
        <w:adjustRightInd w:val="0"/>
        <w:snapToGrid w:val="0"/>
        <w:spacing w:line="360" w:lineRule="auto"/>
        <w:ind w:firstLine="640" w:firstLineChars="200"/>
        <w:rPr>
          <w:rFonts w:ascii="仿宋_GB2312" w:hAnsi="仿宋_GB2312" w:eastAsia="仿宋_GB2312" w:cs="Arial"/>
          <w:color w:val="000000"/>
          <w:kern w:val="0"/>
          <w:sz w:val="32"/>
          <w:szCs w:val="32"/>
        </w:rPr>
      </w:pPr>
      <w:r>
        <w:rPr>
          <w:rFonts w:hint="eastAsia" w:ascii="仿宋_GB2312" w:hAnsi="仿宋_GB2312" w:eastAsia="仿宋_GB2312" w:cs="Arial"/>
          <w:color w:val="000000"/>
          <w:kern w:val="0"/>
          <w:sz w:val="32"/>
          <w:szCs w:val="32"/>
        </w:rPr>
        <w:t>C级：60分≤X＜75分，信用较差；</w:t>
      </w:r>
    </w:p>
    <w:p>
      <w:pPr>
        <w:adjustRightInd w:val="0"/>
        <w:snapToGrid w:val="0"/>
        <w:spacing w:line="360" w:lineRule="auto"/>
        <w:ind w:firstLine="640" w:firstLineChars="200"/>
        <w:rPr>
          <w:rFonts w:ascii="仿宋_GB2312" w:hAnsi="仿宋_GB2312" w:eastAsia="仿宋_GB2312" w:cs="Arial"/>
          <w:color w:val="000000"/>
          <w:kern w:val="0"/>
          <w:sz w:val="32"/>
          <w:szCs w:val="32"/>
        </w:rPr>
      </w:pPr>
      <w:r>
        <w:rPr>
          <w:rFonts w:hint="eastAsia" w:ascii="仿宋_GB2312" w:hAnsi="仿宋_GB2312" w:eastAsia="仿宋_GB2312" w:cs="Arial"/>
          <w:color w:val="000000"/>
          <w:kern w:val="0"/>
          <w:sz w:val="32"/>
          <w:szCs w:val="32"/>
        </w:rPr>
        <w:t>D级：X＜60分，信用差。</w:t>
      </w:r>
    </w:p>
    <w:p>
      <w:pPr>
        <w:pStyle w:val="4"/>
        <w:snapToGrid w:val="0"/>
        <w:spacing w:line="360" w:lineRule="auto"/>
        <w:ind w:right="0" w:firstLine="642" w:firstLineChars="200"/>
        <w:rPr>
          <w:rFonts w:ascii="楷体_GB2312" w:hAnsi="仿宋" w:eastAsia="楷体_GB2312"/>
          <w:color w:val="000000"/>
          <w:sz w:val="28"/>
        </w:rPr>
      </w:pPr>
      <w:r>
        <w:rPr>
          <w:rFonts w:hint="eastAsia" w:ascii="仿宋_GB2312" w:hAnsi="仿宋_GB2312" w:eastAsia="仿宋_GB2312"/>
          <w:b/>
          <w:bCs/>
          <w:color w:val="000000"/>
          <w:sz w:val="32"/>
          <w:szCs w:val="32"/>
        </w:rPr>
        <w:t xml:space="preserve">第八条 </w:t>
      </w:r>
      <w:r>
        <w:rPr>
          <w:rFonts w:hint="eastAsia" w:ascii="仿宋_GB2312" w:hAnsi="仿宋_GB2312" w:eastAsia="仿宋_GB2312"/>
          <w:bCs/>
          <w:color w:val="000000"/>
          <w:sz w:val="32"/>
          <w:szCs w:val="32"/>
        </w:rPr>
        <w:t>评价内容由投标行为、履约行为和其他行为构成，其中投标行为和履约行为初始分值各为100分。投标行为在单个项目的单次投标中实行累计计分制；履约行为在单个项目的单个合同段内实行累计计分制；其他行为分在综合计算投标行为与履约行为分值后计入。</w:t>
      </w:r>
      <w:r>
        <w:rPr>
          <w:rFonts w:hint="eastAsia" w:ascii="仿宋_GB2312" w:hAnsi="仿宋_GB2312" w:eastAsia="仿宋_GB2312"/>
          <w:color w:val="000000"/>
          <w:sz w:val="32"/>
          <w:szCs w:val="32"/>
        </w:rPr>
        <w:t>直接定为D级的企业，在D级有效期内不再参与评价打分。</w:t>
      </w:r>
      <w:r>
        <w:rPr>
          <w:rFonts w:hint="eastAsia" w:ascii="楷体_GB2312" w:hAnsi="仿宋" w:eastAsia="楷体_GB2312"/>
          <w:color w:val="000000"/>
          <w:sz w:val="28"/>
        </w:rPr>
        <w:t>（评定标准详见附件1、附件2，计算方法详见附件3-1、3-2）</w:t>
      </w:r>
    </w:p>
    <w:p>
      <w:pPr>
        <w:adjustRightInd w:val="0"/>
        <w:snapToGrid w:val="0"/>
        <w:spacing w:line="360" w:lineRule="auto"/>
        <w:ind w:firstLine="640" w:firstLineChars="200"/>
      </w:pPr>
      <w:r>
        <w:rPr>
          <w:rFonts w:hint="eastAsia" w:ascii="仿宋_GB2312" w:hAnsi="仿宋_GB2312" w:eastAsia="仿宋_GB2312"/>
          <w:bCs/>
          <w:color w:val="000000"/>
          <w:sz w:val="32"/>
          <w:szCs w:val="32"/>
        </w:rPr>
        <w:t>联合体中任何一方存在失信行为的，对联合体各方均按照扣分标准进行扣分或确定信用等级。</w:t>
      </w:r>
    </w:p>
    <w:p>
      <w:pPr>
        <w:adjustRightInd w:val="0"/>
        <w:snapToGrid w:val="0"/>
        <w:spacing w:line="360" w:lineRule="auto"/>
        <w:jc w:val="left"/>
        <w:rPr>
          <w:rFonts w:ascii="仿宋_GB2312" w:hAnsi="黑体" w:eastAsia="仿宋_GB2312" w:cs="黑体"/>
          <w:bCs/>
          <w:sz w:val="32"/>
          <w:szCs w:val="32"/>
        </w:rPr>
      </w:pPr>
    </w:p>
    <w:p>
      <w:pPr>
        <w:adjustRightInd w:val="0"/>
        <w:snapToGrid w:val="0"/>
        <w:spacing w:line="360" w:lineRule="auto"/>
        <w:jc w:val="center"/>
        <w:rPr>
          <w:rFonts w:ascii="黑体" w:hAnsi="黑体" w:eastAsia="黑体" w:cs="黑体"/>
          <w:bCs/>
          <w:sz w:val="32"/>
          <w:szCs w:val="32"/>
        </w:rPr>
      </w:pPr>
      <w:r>
        <w:rPr>
          <w:rFonts w:hint="eastAsia" w:ascii="黑体" w:hAnsi="黑体" w:eastAsia="黑体" w:cs="黑体"/>
          <w:bCs/>
          <w:sz w:val="32"/>
          <w:szCs w:val="32"/>
        </w:rPr>
        <w:t>第二章 评价职责</w:t>
      </w:r>
    </w:p>
    <w:p>
      <w:pPr>
        <w:adjustRightInd w:val="0"/>
        <w:snapToGrid w:val="0"/>
        <w:spacing w:line="360" w:lineRule="auto"/>
        <w:ind w:firstLine="642" w:firstLineChars="200"/>
        <w:rPr>
          <w:rFonts w:ascii="仿宋_GB2312" w:hAnsi="仿宋_GB2312" w:eastAsia="仿宋_GB2312"/>
          <w:bCs/>
          <w:color w:val="000000"/>
          <w:sz w:val="32"/>
          <w:szCs w:val="32"/>
        </w:rPr>
      </w:pPr>
      <w:r>
        <w:rPr>
          <w:rFonts w:hint="eastAsia" w:ascii="仿宋_GB2312" w:hAnsi="仿宋_GB2312" w:eastAsia="仿宋_GB2312"/>
          <w:b/>
          <w:bCs/>
          <w:color w:val="000000"/>
          <w:sz w:val="32"/>
          <w:szCs w:val="32"/>
        </w:rPr>
        <w:t xml:space="preserve">第九条 </w:t>
      </w:r>
      <w:r>
        <w:rPr>
          <w:rFonts w:hint="eastAsia" w:ascii="仿宋_GB2312" w:hAnsi="仿宋_GB2312" w:eastAsia="仿宋_GB2312"/>
          <w:bCs/>
          <w:color w:val="000000"/>
          <w:sz w:val="32"/>
          <w:szCs w:val="32"/>
        </w:rPr>
        <w:t>信用评价管理工作实行统一领导、分级管理、分级负责的原则。</w:t>
      </w:r>
    </w:p>
    <w:p>
      <w:pPr>
        <w:adjustRightInd w:val="0"/>
        <w:snapToGrid w:val="0"/>
        <w:spacing w:line="360" w:lineRule="auto"/>
        <w:ind w:firstLine="642" w:firstLineChars="200"/>
        <w:rPr>
          <w:rFonts w:ascii="仿宋_GB2312" w:hAnsi="仿宋_GB2312" w:eastAsia="仿宋_GB2312"/>
          <w:color w:val="000000"/>
          <w:sz w:val="32"/>
          <w:szCs w:val="32"/>
        </w:rPr>
      </w:pPr>
      <w:r>
        <w:rPr>
          <w:rFonts w:hint="eastAsia" w:ascii="仿宋_GB2312" w:hAnsi="仿宋_GB2312" w:eastAsia="仿宋_GB2312"/>
          <w:b/>
          <w:bCs/>
          <w:color w:val="000000"/>
          <w:sz w:val="32"/>
          <w:szCs w:val="32"/>
        </w:rPr>
        <w:t xml:space="preserve">第十条 </w:t>
      </w:r>
      <w:r>
        <w:rPr>
          <w:rFonts w:hint="eastAsia" w:ascii="仿宋_GB2312" w:hAnsi="仿宋_GB2312" w:eastAsia="仿宋_GB2312"/>
          <w:color w:val="000000"/>
          <w:sz w:val="32"/>
          <w:szCs w:val="32"/>
        </w:rPr>
        <w:t>省级交通运输主管部门负责全省农村公路设计、施工企业信用评价的监督管理工作，主要职责为：</w:t>
      </w:r>
    </w:p>
    <w:p>
      <w:pPr>
        <w:adjustRightInd w:val="0"/>
        <w:snapToGrid w:val="0"/>
        <w:spacing w:line="360" w:lineRule="auto"/>
        <w:ind w:firstLine="640" w:firstLineChars="200"/>
        <w:rPr>
          <w:rFonts w:ascii="仿宋_GB2312" w:hAnsi="仿宋_GB2312" w:eastAsia="仿宋_GB2312"/>
          <w:bCs/>
          <w:color w:val="000000"/>
          <w:sz w:val="32"/>
          <w:szCs w:val="32"/>
        </w:rPr>
      </w:pPr>
      <w:r>
        <w:rPr>
          <w:rFonts w:hint="eastAsia" w:ascii="仿宋_GB2312" w:hAnsi="仿宋_GB2312" w:eastAsia="仿宋_GB2312"/>
          <w:bCs/>
          <w:color w:val="000000"/>
          <w:sz w:val="32"/>
          <w:szCs w:val="32"/>
        </w:rPr>
        <w:t>（一）制定吉林省农村公路设计、施工企业信用评价实施细则并组织实施；</w:t>
      </w:r>
    </w:p>
    <w:p>
      <w:pPr>
        <w:adjustRightInd w:val="0"/>
        <w:snapToGrid w:val="0"/>
        <w:spacing w:line="360" w:lineRule="auto"/>
        <w:ind w:firstLine="640" w:firstLineChars="200"/>
        <w:rPr>
          <w:rFonts w:ascii="仿宋_GB2312" w:hAnsi="仿宋_GB2312" w:eastAsia="仿宋_GB2312"/>
          <w:bCs/>
          <w:color w:val="000000"/>
          <w:sz w:val="32"/>
          <w:szCs w:val="32"/>
        </w:rPr>
      </w:pPr>
      <w:r>
        <w:rPr>
          <w:rFonts w:hint="eastAsia" w:ascii="仿宋_GB2312" w:hAnsi="仿宋_GB2312" w:eastAsia="仿宋_GB2312"/>
          <w:bCs/>
          <w:color w:val="000000"/>
          <w:sz w:val="32"/>
          <w:szCs w:val="32"/>
        </w:rPr>
        <w:t>（二）监督、指导省内开展农村公路设计</w:t>
      </w:r>
      <w:r>
        <w:rPr>
          <w:rFonts w:hint="eastAsia" w:eastAsia="仿宋_GB2312" w:asciiTheme="minorHAnsi" w:hAnsiTheme="minorHAnsi"/>
          <w:bCs/>
          <w:color w:val="000000"/>
          <w:sz w:val="32"/>
          <w:szCs w:val="32"/>
        </w:rPr>
        <w:t>、施工企业</w:t>
      </w:r>
      <w:r>
        <w:rPr>
          <w:rFonts w:hint="eastAsia" w:ascii="仿宋_GB2312" w:hAnsi="仿宋_GB2312" w:eastAsia="仿宋_GB2312"/>
          <w:bCs/>
          <w:color w:val="000000"/>
          <w:sz w:val="32"/>
          <w:szCs w:val="32"/>
        </w:rPr>
        <w:t>信用评价相关部门、机构的管理工作。</w:t>
      </w:r>
    </w:p>
    <w:p>
      <w:pPr>
        <w:adjustRightInd w:val="0"/>
        <w:snapToGrid w:val="0"/>
        <w:spacing w:line="360" w:lineRule="auto"/>
        <w:ind w:firstLine="640" w:firstLineChars="200"/>
        <w:rPr>
          <w:bCs/>
        </w:rPr>
      </w:pPr>
      <w:r>
        <w:rPr>
          <w:rFonts w:hint="eastAsia" w:ascii="仿宋_GB2312" w:hAnsi="仿宋_GB2312" w:eastAsia="仿宋_GB2312"/>
          <w:bCs/>
          <w:color w:val="000000"/>
          <w:sz w:val="32"/>
          <w:szCs w:val="32"/>
        </w:rPr>
        <w:t>受省级交通运输主管部门委托，省级公路管理机构具体负责年度信用评价的相关工作，主要职责为：</w:t>
      </w:r>
    </w:p>
    <w:p>
      <w:pPr>
        <w:adjustRightInd w:val="0"/>
        <w:snapToGrid w:val="0"/>
        <w:spacing w:line="360" w:lineRule="auto"/>
        <w:ind w:firstLine="640" w:firstLineChars="200"/>
        <w:rPr>
          <w:rFonts w:ascii="仿宋_GB2312" w:hAnsi="仿宋_GB2312" w:eastAsia="仿宋_GB2312"/>
          <w:bCs/>
          <w:color w:val="000000"/>
          <w:sz w:val="32"/>
          <w:szCs w:val="32"/>
        </w:rPr>
      </w:pPr>
      <w:r>
        <w:rPr>
          <w:rFonts w:hint="eastAsia" w:ascii="仿宋_GB2312" w:hAnsi="仿宋_GB2312" w:eastAsia="仿宋_GB2312"/>
          <w:bCs/>
          <w:color w:val="000000"/>
          <w:sz w:val="32"/>
          <w:szCs w:val="32"/>
        </w:rPr>
        <w:t>（一）指导、监督全省农村公路设计、施工企业信用评价和结果应用工作；</w:t>
      </w:r>
    </w:p>
    <w:p>
      <w:pPr>
        <w:adjustRightInd w:val="0"/>
        <w:snapToGrid w:val="0"/>
        <w:spacing w:line="360" w:lineRule="auto"/>
        <w:ind w:firstLine="640" w:firstLineChars="200"/>
        <w:rPr>
          <w:rFonts w:eastAsia="仿宋_GB2312"/>
          <w:bCs/>
        </w:rPr>
      </w:pPr>
      <w:r>
        <w:rPr>
          <w:rFonts w:hint="eastAsia" w:ascii="仿宋_GB2312" w:hAnsi="仿宋_GB2312" w:eastAsia="仿宋_GB2312"/>
          <w:bCs/>
          <w:color w:val="000000"/>
          <w:sz w:val="32"/>
          <w:szCs w:val="32"/>
        </w:rPr>
        <w:t>（二）汇总各市（州）农村公路设计、施工企业信用评分结果，进行省级综合信用评价。</w:t>
      </w:r>
    </w:p>
    <w:p>
      <w:pPr>
        <w:adjustRightInd w:val="0"/>
        <w:snapToGrid w:val="0"/>
        <w:spacing w:line="360" w:lineRule="auto"/>
        <w:ind w:firstLine="640" w:firstLineChars="200"/>
        <w:rPr>
          <w:rFonts w:ascii="仿宋_GB2312" w:hAnsi="仿宋_GB2312" w:eastAsia="仿宋_GB2312"/>
          <w:bCs/>
          <w:color w:val="000000"/>
          <w:sz w:val="32"/>
          <w:szCs w:val="32"/>
        </w:rPr>
      </w:pPr>
      <w:r>
        <w:rPr>
          <w:rFonts w:hint="eastAsia" w:ascii="仿宋_GB2312" w:hAnsi="仿宋_GB2312" w:eastAsia="仿宋_GB2312"/>
          <w:bCs/>
          <w:color w:val="000000"/>
          <w:sz w:val="32"/>
          <w:szCs w:val="32"/>
        </w:rPr>
        <w:t>（三）发布年度省级信用评价结果。</w:t>
      </w:r>
    </w:p>
    <w:p>
      <w:pPr>
        <w:adjustRightInd w:val="0"/>
        <w:snapToGrid w:val="0"/>
        <w:spacing w:line="360" w:lineRule="auto"/>
        <w:ind w:firstLine="642" w:firstLineChars="200"/>
        <w:rPr>
          <w:rFonts w:ascii="仿宋_GB2312" w:hAnsi="仿宋_GB2312" w:eastAsia="仿宋_GB2312"/>
          <w:color w:val="000000"/>
          <w:sz w:val="32"/>
          <w:szCs w:val="32"/>
        </w:rPr>
      </w:pPr>
      <w:r>
        <w:rPr>
          <w:rFonts w:hint="eastAsia" w:ascii="仿宋_GB2312" w:hAnsi="仿宋_GB2312" w:eastAsia="仿宋_GB2312"/>
          <w:b/>
          <w:bCs/>
          <w:color w:val="000000"/>
          <w:sz w:val="32"/>
          <w:szCs w:val="32"/>
        </w:rPr>
        <w:t xml:space="preserve">第十一条 </w:t>
      </w:r>
      <w:r>
        <w:rPr>
          <w:rFonts w:hint="eastAsia" w:ascii="仿宋_GB2312" w:hAnsi="仿宋_GB2312" w:eastAsia="仿宋_GB2312"/>
          <w:color w:val="000000"/>
          <w:sz w:val="32"/>
          <w:szCs w:val="32"/>
        </w:rPr>
        <w:t>各市（州）交通运输主管部门负责辖区内农村公路设计、施工企业信用评价管理工作。主要职责为：</w:t>
      </w:r>
    </w:p>
    <w:p>
      <w:pPr>
        <w:adjustRightInd w:val="0"/>
        <w:snapToGrid w:val="0"/>
        <w:spacing w:line="360" w:lineRule="auto"/>
        <w:ind w:firstLine="640" w:firstLineChars="200"/>
        <w:rPr>
          <w:rFonts w:ascii="仿宋_GB2312" w:hAnsi="仿宋_GB2312" w:eastAsia="仿宋_GB2312"/>
          <w:color w:val="000000"/>
          <w:sz w:val="32"/>
          <w:szCs w:val="32"/>
        </w:rPr>
      </w:pPr>
      <w:r>
        <w:rPr>
          <w:rFonts w:hint="eastAsia" w:ascii="仿宋_GB2312" w:hAnsi="仿宋_GB2312" w:eastAsia="仿宋_GB2312"/>
          <w:color w:val="000000"/>
          <w:sz w:val="32"/>
          <w:szCs w:val="32"/>
        </w:rPr>
        <w:t>（一）贯彻落实吉林省农村公路设计、施工企业信用评价实施细则；</w:t>
      </w:r>
    </w:p>
    <w:p>
      <w:pPr>
        <w:adjustRightInd w:val="0"/>
        <w:snapToGrid w:val="0"/>
        <w:spacing w:line="360" w:lineRule="auto"/>
        <w:ind w:firstLine="640" w:firstLineChars="200"/>
        <w:rPr>
          <w:rFonts w:ascii="仿宋_GB2312" w:hAnsi="仿宋_GB2312" w:eastAsia="仿宋_GB2312"/>
          <w:color w:val="000000"/>
          <w:sz w:val="32"/>
          <w:szCs w:val="32"/>
        </w:rPr>
      </w:pPr>
      <w:r>
        <w:rPr>
          <w:rFonts w:hint="eastAsia" w:ascii="仿宋_GB2312" w:hAnsi="仿宋_GB2312" w:eastAsia="仿宋_GB2312"/>
          <w:color w:val="000000"/>
          <w:sz w:val="32"/>
          <w:szCs w:val="32"/>
        </w:rPr>
        <w:t>（二）指导、监督辖区内各县（市、区）农村公路设计、施工企业信用评价管理工作；</w:t>
      </w:r>
    </w:p>
    <w:p>
      <w:pPr>
        <w:adjustRightInd w:val="0"/>
        <w:snapToGrid w:val="0"/>
        <w:spacing w:line="360" w:lineRule="auto"/>
        <w:ind w:firstLine="640" w:firstLineChars="200"/>
        <w:rPr>
          <w:rFonts w:ascii="仿宋_GB2312" w:hAnsi="仿宋_GB2312" w:eastAsia="仿宋_GB2312"/>
          <w:bCs/>
          <w:color w:val="000000"/>
          <w:sz w:val="32"/>
          <w:szCs w:val="32"/>
          <w:highlight w:val="yellow"/>
          <w:shd w:val="clear" w:color="FFFFFF" w:fill="auto"/>
        </w:rPr>
      </w:pPr>
      <w:r>
        <w:rPr>
          <w:rFonts w:hint="eastAsia" w:ascii="仿宋_GB2312" w:hAnsi="仿宋_GB2312" w:eastAsia="仿宋_GB2312"/>
          <w:color w:val="000000"/>
          <w:sz w:val="32"/>
          <w:szCs w:val="32"/>
        </w:rPr>
        <w:t>（三）核实、汇总辖区内各县（市、区）农村公路设计、施工企业的初步</w:t>
      </w:r>
      <w:r>
        <w:rPr>
          <w:rFonts w:hint="eastAsia" w:ascii="仿宋_GB2312" w:hAnsi="仿宋_GB2312" w:eastAsia="仿宋_GB2312"/>
          <w:sz w:val="32"/>
          <w:szCs w:val="32"/>
          <w:shd w:val="clear" w:color="FFFFFF" w:fill="auto"/>
        </w:rPr>
        <w:t>评分结果，进行市（州）级综合评分</w:t>
      </w:r>
      <w:r>
        <w:rPr>
          <w:rFonts w:hint="eastAsia" w:ascii="仿宋_GB2312" w:hAnsi="仿宋_GB2312" w:eastAsia="仿宋_GB2312"/>
          <w:bCs/>
          <w:sz w:val="32"/>
          <w:szCs w:val="32"/>
          <w:shd w:val="clear" w:color="FFFFFF" w:fill="auto"/>
        </w:rPr>
        <w:t>并公示，公示期满后无异议，将评分结果报送至</w:t>
      </w:r>
      <w:r>
        <w:rPr>
          <w:rFonts w:hint="eastAsia" w:ascii="仿宋_GB2312" w:hAnsi="仿宋_GB2312" w:eastAsia="仿宋_GB2312"/>
          <w:bCs/>
          <w:color w:val="000000"/>
          <w:sz w:val="32"/>
          <w:szCs w:val="32"/>
        </w:rPr>
        <w:t>省级公路管理机构。</w:t>
      </w:r>
    </w:p>
    <w:p>
      <w:pPr>
        <w:adjustRightInd w:val="0"/>
        <w:snapToGrid w:val="0"/>
        <w:spacing w:line="360" w:lineRule="auto"/>
        <w:ind w:firstLine="642" w:firstLineChars="200"/>
        <w:rPr>
          <w:rFonts w:ascii="仿宋_GB2312" w:hAnsi="仿宋_GB2312" w:eastAsia="仿宋_GB2312"/>
          <w:bCs/>
          <w:color w:val="000000"/>
          <w:sz w:val="32"/>
          <w:szCs w:val="32"/>
        </w:rPr>
      </w:pPr>
      <w:r>
        <w:rPr>
          <w:rFonts w:hint="eastAsia" w:ascii="仿宋_GB2312" w:hAnsi="仿宋_GB2312" w:eastAsia="仿宋_GB2312"/>
          <w:b/>
          <w:bCs/>
          <w:color w:val="000000"/>
          <w:sz w:val="32"/>
          <w:szCs w:val="32"/>
        </w:rPr>
        <w:t xml:space="preserve">第十二条 </w:t>
      </w:r>
      <w:r>
        <w:rPr>
          <w:rFonts w:hint="eastAsia" w:ascii="仿宋_GB2312" w:hAnsi="仿宋_GB2312" w:eastAsia="仿宋_GB2312"/>
          <w:bCs/>
          <w:color w:val="000000"/>
          <w:sz w:val="32"/>
          <w:szCs w:val="32"/>
        </w:rPr>
        <w:t>各县（市、区）交通运输主管部门</w:t>
      </w:r>
      <w:r>
        <w:rPr>
          <w:rFonts w:hint="eastAsia" w:ascii="仿宋_GB2312" w:hAnsi="仿宋_GB2312" w:eastAsia="仿宋_GB2312"/>
          <w:bCs/>
          <w:sz w:val="32"/>
          <w:szCs w:val="32"/>
        </w:rPr>
        <w:t>负责辖区内农村公路设计、施工企业信用评价管理工作，各招标人、项目建设管理单位负责收集汇总不良行为。主要职责为：</w:t>
      </w:r>
    </w:p>
    <w:p>
      <w:pPr>
        <w:adjustRightInd w:val="0"/>
        <w:snapToGrid w:val="0"/>
        <w:spacing w:line="360" w:lineRule="auto"/>
        <w:ind w:firstLine="640" w:firstLineChars="200"/>
        <w:rPr>
          <w:rFonts w:ascii="仿宋_GB2312" w:hAnsi="仿宋_GB2312" w:eastAsia="仿宋_GB2312"/>
          <w:bCs/>
          <w:color w:val="000000" w:themeColor="text1"/>
          <w:sz w:val="32"/>
          <w:szCs w:val="32"/>
        </w:rPr>
      </w:pPr>
      <w:r>
        <w:rPr>
          <w:rFonts w:hint="eastAsia" w:ascii="仿宋_GB2312" w:hAnsi="仿宋_GB2312" w:eastAsia="仿宋_GB2312"/>
          <w:bCs/>
          <w:color w:val="000000" w:themeColor="text1"/>
          <w:sz w:val="32"/>
          <w:szCs w:val="32"/>
        </w:rPr>
        <w:t>（一）</w:t>
      </w:r>
      <w:r>
        <w:rPr>
          <w:rFonts w:hint="eastAsia" w:ascii="仿宋_GB2312" w:hAnsi="仿宋_GB2312" w:eastAsia="仿宋_GB2312"/>
          <w:b/>
          <w:bCs/>
          <w:color w:val="000000"/>
          <w:sz w:val="32"/>
          <w:szCs w:val="32"/>
        </w:rPr>
        <w:t>县（市、区）</w:t>
      </w:r>
      <w:r>
        <w:rPr>
          <w:rFonts w:hint="eastAsia" w:ascii="仿宋_GB2312" w:hAnsi="仿宋_GB2312" w:eastAsia="仿宋_GB2312"/>
          <w:bCs/>
          <w:color w:val="000000" w:themeColor="text1"/>
          <w:sz w:val="32"/>
          <w:szCs w:val="32"/>
        </w:rPr>
        <w:t>交通运输主管部门负责</w:t>
      </w:r>
      <w:r>
        <w:rPr>
          <w:rFonts w:hint="eastAsia" w:ascii="仿宋_GB2312" w:hAnsi="仿宋_GB2312" w:eastAsia="仿宋_GB2312"/>
          <w:bCs/>
          <w:color w:val="000000"/>
          <w:sz w:val="32"/>
          <w:szCs w:val="32"/>
        </w:rPr>
        <w:t>贯彻落实吉林省农村公路设计、施工企业信用评价实施细则，</w:t>
      </w:r>
      <w:r>
        <w:rPr>
          <w:rFonts w:hint="eastAsia" w:ascii="仿宋_GB2312" w:hAnsi="仿宋_GB2312" w:eastAsia="仿宋_GB2312"/>
          <w:bCs/>
          <w:sz w:val="32"/>
          <w:szCs w:val="32"/>
        </w:rPr>
        <w:t>组织辖区内招标人和项目建设管理单位开展信用评价工作，审核汇总设计、施工企业的投标、履约</w:t>
      </w:r>
      <w:r>
        <w:rPr>
          <w:rFonts w:hint="eastAsia" w:ascii="仿宋_GB2312" w:hAnsi="仿宋_GB2312" w:eastAsia="仿宋_GB2312"/>
          <w:bCs/>
          <w:color w:val="000000" w:themeColor="text1"/>
          <w:sz w:val="32"/>
          <w:szCs w:val="32"/>
        </w:rPr>
        <w:t>及其他不良行为并进行初步</w:t>
      </w:r>
      <w:r>
        <w:rPr>
          <w:rFonts w:hint="eastAsia" w:ascii="仿宋_GB2312" w:hAnsi="仿宋_GB2312" w:eastAsia="仿宋_GB2312"/>
          <w:bCs/>
          <w:sz w:val="32"/>
          <w:szCs w:val="32"/>
        </w:rPr>
        <w:t>评分，按规定时间将初步评分结果上报至市（州）交通运输主管部门。</w:t>
      </w:r>
    </w:p>
    <w:p>
      <w:pPr>
        <w:adjustRightInd w:val="0"/>
        <w:snapToGrid w:val="0"/>
        <w:spacing w:line="360" w:lineRule="auto"/>
        <w:ind w:firstLine="640" w:firstLineChars="200"/>
        <w:rPr>
          <w:rFonts w:ascii="楷体_GB2312" w:hAnsi="仿宋" w:eastAsia="楷体_GB2312"/>
          <w:color w:val="000000"/>
          <w:sz w:val="28"/>
        </w:rPr>
      </w:pPr>
      <w:r>
        <w:rPr>
          <w:rFonts w:hint="eastAsia" w:ascii="仿宋_GB2312" w:hAnsi="仿宋_GB2312" w:eastAsia="仿宋_GB2312"/>
          <w:bCs/>
          <w:color w:val="000000"/>
          <w:sz w:val="32"/>
          <w:szCs w:val="32"/>
        </w:rPr>
        <w:t>（二）招标人负责收集、汇总农村公路设计、施工企业的投标不良行为，并上报至本县（市、区）交通运输主管部门。</w:t>
      </w:r>
      <w:r>
        <w:rPr>
          <w:rFonts w:hint="eastAsia" w:ascii="楷体_GB2312" w:hAnsi="仿宋" w:eastAsia="楷体_GB2312"/>
          <w:color w:val="000000"/>
          <w:sz w:val="28"/>
        </w:rPr>
        <w:t>（填报内容详见附件4-1、4-2）</w:t>
      </w:r>
    </w:p>
    <w:p>
      <w:pPr>
        <w:adjustRightInd w:val="0"/>
        <w:snapToGrid w:val="0"/>
        <w:spacing w:line="360" w:lineRule="auto"/>
        <w:ind w:firstLine="640" w:firstLineChars="200"/>
        <w:rPr>
          <w:rFonts w:ascii="楷体_GB2312" w:hAnsi="仿宋" w:eastAsia="楷体_GB2312"/>
          <w:color w:val="000000"/>
          <w:sz w:val="28"/>
        </w:rPr>
      </w:pPr>
      <w:r>
        <w:rPr>
          <w:rFonts w:hint="eastAsia" w:ascii="仿宋_GB2312" w:hAnsi="仿宋_GB2312" w:eastAsia="仿宋_GB2312"/>
          <w:bCs/>
          <w:color w:val="000000"/>
          <w:sz w:val="32"/>
          <w:szCs w:val="32"/>
        </w:rPr>
        <w:t>（三）项目建设管理单位负责收集、汇总农村公路设计、施工企业的履约不良行为，并上报至本县（市、区）交通运输主管部门。</w:t>
      </w:r>
      <w:r>
        <w:rPr>
          <w:rFonts w:hint="eastAsia" w:ascii="楷体_GB2312" w:hAnsi="仿宋" w:eastAsia="楷体_GB2312"/>
          <w:color w:val="000000"/>
          <w:sz w:val="28"/>
        </w:rPr>
        <w:t>（填报内容详见附件4-1、4-2）</w:t>
      </w:r>
    </w:p>
    <w:p>
      <w:pPr>
        <w:adjustRightInd w:val="0"/>
        <w:snapToGrid w:val="0"/>
        <w:spacing w:line="360" w:lineRule="auto"/>
        <w:ind w:firstLine="640" w:firstLineChars="200"/>
        <w:rPr>
          <w:rFonts w:ascii="仿宋_GB2312" w:hAnsi="仿宋_GB2312" w:eastAsia="仿宋_GB2312"/>
          <w:color w:val="000000"/>
          <w:sz w:val="32"/>
          <w:szCs w:val="32"/>
        </w:rPr>
      </w:pPr>
      <w:r>
        <w:rPr>
          <w:rFonts w:hint="eastAsia" w:ascii="仿宋_GB2312" w:hAnsi="仿宋_GB2312" w:eastAsia="仿宋_GB2312"/>
          <w:color w:val="000000"/>
          <w:sz w:val="32"/>
          <w:szCs w:val="32"/>
        </w:rPr>
        <w:t>未设</w:t>
      </w:r>
      <w:r>
        <w:rPr>
          <w:rFonts w:hint="eastAsia" w:ascii="仿宋_GB2312" w:hAnsi="仿宋_GB2312" w:eastAsia="仿宋_GB2312"/>
          <w:b w:val="0"/>
          <w:bCs/>
          <w:color w:val="000000"/>
          <w:sz w:val="32"/>
          <w:szCs w:val="32"/>
        </w:rPr>
        <w:t>县级</w:t>
      </w:r>
      <w:r>
        <w:rPr>
          <w:rFonts w:hint="eastAsia" w:ascii="仿宋_GB2312" w:hAnsi="仿宋_GB2312" w:eastAsia="仿宋_GB2312"/>
          <w:color w:val="000000"/>
          <w:sz w:val="32"/>
          <w:szCs w:val="32"/>
        </w:rPr>
        <w:t>交通运输主管部门的市辖区，由具体负责交通运输工作的相关部门</w:t>
      </w:r>
      <w:r>
        <w:rPr>
          <w:rFonts w:hint="eastAsia" w:ascii="仿宋_GB2312" w:hAnsi="仿宋_GB2312" w:eastAsia="仿宋_GB2312"/>
          <w:b w:val="0"/>
          <w:bCs/>
          <w:color w:val="000000"/>
          <w:sz w:val="32"/>
          <w:szCs w:val="32"/>
        </w:rPr>
        <w:t>负责</w:t>
      </w:r>
      <w:r>
        <w:rPr>
          <w:rFonts w:hint="eastAsia" w:ascii="仿宋_GB2312" w:hAnsi="仿宋_GB2312" w:eastAsia="仿宋_GB2312"/>
          <w:color w:val="000000"/>
          <w:sz w:val="32"/>
          <w:szCs w:val="32"/>
        </w:rPr>
        <w:t>此项工作。</w:t>
      </w:r>
    </w:p>
    <w:p>
      <w:pPr>
        <w:adjustRightInd w:val="0"/>
        <w:snapToGrid w:val="0"/>
        <w:spacing w:line="360" w:lineRule="auto"/>
        <w:jc w:val="center"/>
        <w:rPr>
          <w:rFonts w:hint="eastAsia" w:ascii="黑体" w:hAnsi="黑体" w:eastAsia="黑体" w:cs="黑体"/>
          <w:bCs/>
          <w:sz w:val="32"/>
          <w:szCs w:val="32"/>
        </w:rPr>
      </w:pPr>
    </w:p>
    <w:p>
      <w:pPr>
        <w:adjustRightInd w:val="0"/>
        <w:snapToGrid w:val="0"/>
        <w:spacing w:line="360" w:lineRule="auto"/>
        <w:jc w:val="center"/>
        <w:rPr>
          <w:rFonts w:ascii="黑体" w:hAnsi="黑体" w:eastAsia="黑体" w:cs="黑体"/>
          <w:bCs/>
          <w:sz w:val="32"/>
          <w:szCs w:val="32"/>
        </w:rPr>
      </w:pPr>
      <w:r>
        <w:rPr>
          <w:rFonts w:hint="eastAsia" w:ascii="黑体" w:hAnsi="黑体" w:eastAsia="黑体" w:cs="黑体"/>
          <w:bCs/>
          <w:sz w:val="32"/>
          <w:szCs w:val="32"/>
        </w:rPr>
        <w:t>第三章 评价管理</w:t>
      </w:r>
    </w:p>
    <w:p>
      <w:pPr>
        <w:adjustRightInd w:val="0"/>
        <w:snapToGrid w:val="0"/>
        <w:spacing w:line="360" w:lineRule="auto"/>
        <w:ind w:firstLine="642" w:firstLineChars="200"/>
        <w:rPr>
          <w:rFonts w:ascii="仿宋_GB2312" w:hAnsi="仿宋_GB2312" w:eastAsia="仿宋_GB2312"/>
          <w:bCs/>
          <w:color w:val="000000"/>
          <w:sz w:val="32"/>
          <w:szCs w:val="32"/>
        </w:rPr>
      </w:pPr>
      <w:r>
        <w:rPr>
          <w:rFonts w:hint="eastAsia" w:ascii="仿宋_GB2312" w:hAnsi="仿宋_GB2312" w:eastAsia="仿宋_GB2312"/>
          <w:b/>
          <w:bCs/>
          <w:color w:val="000000"/>
          <w:sz w:val="32"/>
          <w:szCs w:val="32"/>
        </w:rPr>
        <w:t xml:space="preserve">第十三条 </w:t>
      </w:r>
      <w:r>
        <w:rPr>
          <w:rFonts w:hint="eastAsia" w:ascii="仿宋_GB2312" w:hAnsi="仿宋_GB2312" w:eastAsia="仿宋_GB2312"/>
          <w:bCs/>
          <w:color w:val="000000"/>
          <w:sz w:val="32"/>
          <w:szCs w:val="32"/>
        </w:rPr>
        <w:t>农村公路设计、施工企业信用评价工作实行定期评价和动态评价相结合的方式。</w:t>
      </w:r>
    </w:p>
    <w:p>
      <w:pPr>
        <w:adjustRightInd w:val="0"/>
        <w:snapToGrid w:val="0"/>
        <w:spacing w:line="360" w:lineRule="auto"/>
        <w:ind w:firstLine="640" w:firstLineChars="200"/>
        <w:rPr>
          <w:rFonts w:ascii="仿宋_GB2312" w:hAnsi="仿宋_GB2312" w:eastAsia="仿宋_GB2312"/>
          <w:color w:val="000000"/>
          <w:sz w:val="32"/>
          <w:szCs w:val="32"/>
        </w:rPr>
      </w:pPr>
      <w:r>
        <w:rPr>
          <w:rFonts w:hint="eastAsia" w:ascii="仿宋_GB2312" w:hAnsi="仿宋_GB2312" w:eastAsia="仿宋_GB2312"/>
          <w:bCs/>
          <w:color w:val="000000"/>
          <w:sz w:val="32"/>
          <w:szCs w:val="32"/>
        </w:rPr>
        <w:t>（一）定期评价工作每年开展一次，是对设计、施工企业上一年度（1月1日至12月31日期间）的信用行为进行的周期性评价，时间为每年1</w:t>
      </w:r>
      <w:r>
        <w:rPr>
          <w:rFonts w:hint="eastAsia" w:ascii="仿宋_GB2312" w:hAnsi="仿宋_GB2312" w:eastAsia="仿宋_GB2312" w:cs="仿宋_GB2312"/>
          <w:bCs/>
          <w:color w:val="000000"/>
          <w:sz w:val="32"/>
          <w:szCs w:val="32"/>
        </w:rPr>
        <w:t>～</w:t>
      </w:r>
      <w:r>
        <w:rPr>
          <w:rFonts w:hint="eastAsia" w:ascii="仿宋_GB2312" w:hAnsi="仿宋_GB2312" w:eastAsia="仿宋_GB2312"/>
          <w:bCs/>
          <w:color w:val="000000"/>
          <w:sz w:val="32"/>
          <w:szCs w:val="32"/>
        </w:rPr>
        <w:t>3月。各县（市、区）交通运输主管部门应在每年1月15日前将上一年度辖区内农村公路设计、施工企业信用的初步评分结果报至市（州）交通运输主管部门</w:t>
      </w:r>
      <w:r>
        <w:rPr>
          <w:rFonts w:hint="eastAsia" w:ascii="楷体_GB2312" w:hAnsi="仿宋" w:eastAsia="楷体_GB2312"/>
          <w:color w:val="000000"/>
          <w:sz w:val="28"/>
        </w:rPr>
        <w:t>（填报内容详见附件5-1、5-2）</w:t>
      </w:r>
      <w:r>
        <w:rPr>
          <w:rFonts w:hint="eastAsia" w:ascii="仿宋_GB2312" w:hAnsi="仿宋_GB2312" w:eastAsia="仿宋_GB2312"/>
          <w:bCs/>
          <w:color w:val="000000"/>
          <w:sz w:val="32"/>
          <w:szCs w:val="32"/>
        </w:rPr>
        <w:t>；各市（州）交通运输主管部门应在每年1月31日前</w:t>
      </w:r>
      <w:r>
        <w:rPr>
          <w:rFonts w:hint="eastAsia" w:ascii="仿宋_GB2312" w:hAnsi="仿宋_GB2312" w:eastAsia="仿宋_GB2312"/>
          <w:color w:val="000000"/>
          <w:sz w:val="32"/>
          <w:szCs w:val="32"/>
        </w:rPr>
        <w:t>完成市（州）级综合评分并公示，公示期为10个工作日，于2月末前将无异议的评分结果报至省级公路管理机构</w:t>
      </w:r>
      <w:r>
        <w:rPr>
          <w:rFonts w:hint="eastAsia" w:ascii="楷体_GB2312" w:hAnsi="仿宋" w:eastAsia="楷体_GB2312"/>
          <w:color w:val="000000"/>
          <w:sz w:val="28"/>
        </w:rPr>
        <w:t>（填报内容详见附件5-3、5-4）</w:t>
      </w:r>
      <w:r>
        <w:rPr>
          <w:rFonts w:hint="eastAsia" w:ascii="仿宋_GB2312" w:hAnsi="仿宋_GB2312" w:eastAsia="仿宋_GB2312"/>
          <w:bCs/>
          <w:color w:val="000000"/>
          <w:sz w:val="32"/>
          <w:szCs w:val="32"/>
        </w:rPr>
        <w:t>；</w:t>
      </w:r>
      <w:r>
        <w:rPr>
          <w:rFonts w:hint="eastAsia" w:ascii="仿宋_GB2312" w:hAnsi="仿宋_GB2312" w:eastAsia="仿宋_GB2312"/>
          <w:color w:val="000000"/>
          <w:sz w:val="32"/>
          <w:szCs w:val="32"/>
        </w:rPr>
        <w:t>省级公路管理机构于每年3月末前完成省级综合信用评价，并在省级公路管理机构门户网公示，公示期为10个工作日。</w:t>
      </w:r>
    </w:p>
    <w:p>
      <w:pPr>
        <w:adjustRightInd w:val="0"/>
        <w:snapToGrid w:val="0"/>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bCs/>
          <w:color w:val="000000"/>
          <w:sz w:val="32"/>
          <w:szCs w:val="32"/>
        </w:rPr>
        <w:t>（二）</w:t>
      </w:r>
      <w:r>
        <w:rPr>
          <w:rFonts w:hint="eastAsia" w:ascii="仿宋_GB2312" w:hAnsi="仿宋_GB2312" w:eastAsia="仿宋_GB2312" w:cs="仿宋_GB2312"/>
          <w:color w:val="000000"/>
          <w:sz w:val="32"/>
          <w:szCs w:val="32"/>
        </w:rPr>
        <w:t>动态评价是指农村公路设计、施工企业发生严重失信行为时，企业信用被直接确定为D级的评价工作。</w:t>
      </w:r>
    </w:p>
    <w:p>
      <w:pPr>
        <w:adjustRightInd w:val="0"/>
        <w:snapToGrid w:val="0"/>
        <w:spacing w:line="360" w:lineRule="auto"/>
        <w:ind w:firstLine="642" w:firstLineChars="200"/>
        <w:rPr>
          <w:rFonts w:ascii="仿宋_GB2312" w:hAnsi="仿宋_GB2312" w:eastAsia="仿宋_GB2312"/>
          <w:color w:val="000000"/>
          <w:sz w:val="32"/>
          <w:szCs w:val="32"/>
        </w:rPr>
      </w:pPr>
      <w:r>
        <w:rPr>
          <w:rFonts w:hint="eastAsia" w:ascii="仿宋_GB2312" w:hAnsi="仿宋_GB2312" w:eastAsia="仿宋_GB2312"/>
          <w:b/>
          <w:bCs/>
          <w:color w:val="000000"/>
          <w:sz w:val="32"/>
          <w:szCs w:val="32"/>
        </w:rPr>
        <w:t xml:space="preserve">第十四条 </w:t>
      </w:r>
      <w:r>
        <w:rPr>
          <w:rFonts w:hint="eastAsia" w:ascii="仿宋_GB2312" w:hAnsi="仿宋_GB2312" w:eastAsia="仿宋_GB2312"/>
          <w:bCs/>
          <w:color w:val="000000"/>
          <w:sz w:val="32"/>
          <w:szCs w:val="32"/>
        </w:rPr>
        <w:t>农村公路设计、施工企业</w:t>
      </w:r>
      <w:r>
        <w:rPr>
          <w:rFonts w:hint="eastAsia" w:ascii="仿宋_GB2312" w:hAnsi="仿宋_GB2312" w:eastAsia="仿宋_GB2312"/>
          <w:color w:val="000000"/>
          <w:sz w:val="32"/>
          <w:szCs w:val="32"/>
        </w:rPr>
        <w:t>信用评价的依据为：</w:t>
      </w:r>
    </w:p>
    <w:p>
      <w:pPr>
        <w:adjustRightInd w:val="0"/>
        <w:snapToGrid w:val="0"/>
        <w:spacing w:line="360" w:lineRule="auto"/>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（一）交通运输主管部门及其公路管理机构、</w:t>
      </w:r>
      <w:r>
        <w:rPr>
          <w:rFonts w:hint="eastAsia" w:ascii="仿宋_GB2312" w:hAnsi="仿宋_GB2312" w:eastAsia="仿宋_GB2312" w:cs="仿宋_GB2312"/>
          <w:bCs/>
          <w:color w:val="000000"/>
          <w:kern w:val="0"/>
          <w:sz w:val="32"/>
          <w:szCs w:val="32"/>
        </w:rPr>
        <w:t>交通运输综合执法部门</w:t>
      </w:r>
      <w:r>
        <w:rPr>
          <w:rFonts w:hint="eastAsia" w:ascii="仿宋_GB2312" w:hAnsi="仿宋_GB2312" w:eastAsia="仿宋_GB2312" w:cs="仿宋_GB2312"/>
          <w:color w:val="000000"/>
          <w:kern w:val="0"/>
          <w:sz w:val="32"/>
          <w:szCs w:val="32"/>
        </w:rPr>
        <w:t>、造价管理机构督查、检查结果或通报、决定及交（竣）工验收检测意见等；</w:t>
      </w:r>
    </w:p>
    <w:p>
      <w:pPr>
        <w:adjustRightInd w:val="0"/>
        <w:snapToGrid w:val="0"/>
        <w:spacing w:line="360" w:lineRule="auto"/>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w:t>
      </w:r>
      <w:r>
        <w:rPr>
          <w:rFonts w:hint="eastAsia" w:ascii="仿宋_GB2312" w:hAnsi="仿宋_GB2312" w:eastAsia="仿宋_GB2312"/>
          <w:color w:val="000000"/>
          <w:sz w:val="32"/>
          <w:szCs w:val="32"/>
        </w:rPr>
        <w:t>各级政府相关部门开展的建设市场、质量监督、安全、进度、农民工工资等稽查、督查、检查结果和通报；</w:t>
      </w:r>
    </w:p>
    <w:p>
      <w:pPr>
        <w:adjustRightInd w:val="0"/>
        <w:snapToGrid w:val="0"/>
        <w:spacing w:line="360" w:lineRule="auto"/>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（三）招标人、</w:t>
      </w:r>
      <w:r>
        <w:rPr>
          <w:rFonts w:hint="eastAsia" w:ascii="仿宋_GB2312" w:hAnsi="仿宋_GB2312" w:eastAsia="仿宋_GB2312" w:cs="仿宋_GB2312"/>
          <w:bCs/>
          <w:color w:val="000000"/>
          <w:kern w:val="0"/>
          <w:sz w:val="32"/>
          <w:szCs w:val="32"/>
        </w:rPr>
        <w:t>项目建设管理单位</w:t>
      </w:r>
      <w:r>
        <w:rPr>
          <w:rFonts w:hint="eastAsia" w:ascii="仿宋_GB2312" w:hAnsi="仿宋_GB2312" w:eastAsia="仿宋_GB2312" w:cs="仿宋_GB2312"/>
          <w:color w:val="000000"/>
          <w:kern w:val="0"/>
          <w:sz w:val="32"/>
          <w:szCs w:val="32"/>
        </w:rPr>
        <w:t>管理工作中的正式文件；</w:t>
      </w:r>
    </w:p>
    <w:p>
      <w:pPr>
        <w:adjustRightInd w:val="0"/>
        <w:snapToGrid w:val="0"/>
        <w:spacing w:line="360" w:lineRule="auto"/>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（四）举报、投诉或质量、安全事故调查处理结果；</w:t>
      </w:r>
    </w:p>
    <w:p>
      <w:pPr>
        <w:adjustRightInd w:val="0"/>
        <w:snapToGrid w:val="0"/>
        <w:spacing w:line="360" w:lineRule="auto"/>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（五）司法机关做出的司法认定及审计部门的审计意见</w:t>
      </w:r>
      <w:r>
        <w:rPr>
          <w:rFonts w:ascii="仿宋_GB2312" w:hAnsi="仿宋_GB2312" w:eastAsia="仿宋_GB2312" w:cs="仿宋_GB2312"/>
          <w:color w:val="000000"/>
          <w:kern w:val="0"/>
          <w:sz w:val="32"/>
          <w:szCs w:val="32"/>
        </w:rPr>
        <w:t>;</w:t>
      </w:r>
    </w:p>
    <w:p>
      <w:pPr>
        <w:adjustRightInd w:val="0"/>
        <w:snapToGrid w:val="0"/>
        <w:spacing w:line="360" w:lineRule="auto"/>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（六）其他可以认定不良行为的资料。</w:t>
      </w:r>
    </w:p>
    <w:p>
      <w:pPr>
        <w:adjustRightInd w:val="0"/>
        <w:snapToGrid w:val="0"/>
        <w:spacing w:line="360" w:lineRule="auto"/>
        <w:ind w:firstLine="640" w:firstLineChars="200"/>
        <w:rPr>
          <w:rFonts w:ascii="仿宋_GB2312" w:hAnsi="仿宋_GB2312" w:eastAsia="仿宋_GB2312"/>
          <w:b/>
          <w:bCs/>
          <w:color w:val="000000"/>
          <w:sz w:val="32"/>
          <w:szCs w:val="32"/>
        </w:rPr>
      </w:pPr>
      <w:r>
        <w:rPr>
          <w:rFonts w:hint="eastAsia" w:ascii="仿宋_GB2312" w:hAnsi="仿宋_GB2312" w:eastAsia="仿宋_GB2312" w:cs="Arial"/>
          <w:color w:val="000000"/>
          <w:kern w:val="0"/>
          <w:sz w:val="32"/>
          <w:szCs w:val="32"/>
        </w:rPr>
        <w:t>以上采信依据以信用评价年度内相关文件的盖章日期为准，对存在的失信行为纳入评价年度进行评价。对信用评价年度末期发现的不良行为，相关采信依据盖章日期或认定时间为该评价年度内的，纳入当前信用评价；盖章日期或认定日期在该评价年度之后的，纳入下一年度信用评价。</w:t>
      </w:r>
    </w:p>
    <w:p>
      <w:pPr>
        <w:adjustRightInd w:val="0"/>
        <w:snapToGrid w:val="0"/>
        <w:spacing w:line="360" w:lineRule="auto"/>
        <w:ind w:firstLine="642" w:firstLineChars="200"/>
        <w:rPr>
          <w:rFonts w:ascii="仿宋_GB2312" w:hAnsi="仿宋_GB2312" w:eastAsia="仿宋_GB2312"/>
          <w:bCs/>
          <w:color w:val="000000"/>
          <w:sz w:val="32"/>
          <w:szCs w:val="32"/>
        </w:rPr>
      </w:pPr>
      <w:r>
        <w:rPr>
          <w:rFonts w:hint="eastAsia" w:ascii="仿宋_GB2312" w:hAnsi="仿宋_GB2312" w:eastAsia="仿宋_GB2312"/>
          <w:b/>
          <w:bCs/>
          <w:color w:val="000000"/>
          <w:sz w:val="32"/>
          <w:szCs w:val="32"/>
        </w:rPr>
        <w:t xml:space="preserve">第十五条 </w:t>
      </w:r>
      <w:r>
        <w:rPr>
          <w:rFonts w:hint="eastAsia" w:ascii="仿宋_GB2312" w:hAnsi="仿宋_GB2312" w:eastAsia="仿宋_GB2312"/>
          <w:color w:val="000000"/>
          <w:sz w:val="32"/>
          <w:szCs w:val="32"/>
        </w:rPr>
        <w:t>定期</w:t>
      </w:r>
      <w:r>
        <w:rPr>
          <w:rFonts w:hint="eastAsia" w:ascii="仿宋_GB2312" w:hAnsi="仿宋_GB2312" w:eastAsia="仿宋_GB2312"/>
          <w:bCs/>
          <w:color w:val="000000"/>
          <w:sz w:val="32"/>
          <w:szCs w:val="32"/>
        </w:rPr>
        <w:t>信用评价程序：</w:t>
      </w:r>
    </w:p>
    <w:p>
      <w:pPr>
        <w:adjustRightInd w:val="0"/>
        <w:snapToGrid w:val="0"/>
        <w:spacing w:line="360" w:lineRule="auto"/>
        <w:ind w:firstLine="640" w:firstLineChars="200"/>
        <w:rPr>
          <w:rFonts w:ascii="仿宋_GB2312" w:hAnsi="仿宋_GB2312" w:eastAsia="仿宋_GB2312" w:cs="Arial"/>
          <w:color w:val="000000"/>
          <w:kern w:val="0"/>
          <w:sz w:val="32"/>
          <w:szCs w:val="32"/>
        </w:rPr>
      </w:pPr>
      <w:r>
        <w:rPr>
          <w:rFonts w:hint="eastAsia" w:ascii="仿宋_GB2312" w:hAnsi="仿宋_GB2312" w:eastAsia="仿宋_GB2312" w:cs="Arial"/>
          <w:color w:val="000000"/>
          <w:kern w:val="0"/>
          <w:sz w:val="32"/>
          <w:szCs w:val="32"/>
        </w:rPr>
        <w:t>（一）投标行为评价</w:t>
      </w:r>
    </w:p>
    <w:p>
      <w:pPr>
        <w:adjustRightInd w:val="0"/>
        <w:snapToGrid w:val="0"/>
        <w:spacing w:line="360" w:lineRule="auto"/>
        <w:ind w:firstLine="640" w:firstLineChars="200"/>
        <w:rPr>
          <w:rFonts w:ascii="仿宋_GB2312" w:hAnsi="仿宋_GB2312" w:eastAsia="仿宋_GB2312" w:cs="Arial"/>
          <w:b/>
          <w:bCs/>
          <w:color w:val="000000"/>
          <w:kern w:val="0"/>
          <w:sz w:val="32"/>
          <w:szCs w:val="32"/>
          <w:u w:val="single"/>
        </w:rPr>
      </w:pPr>
      <w:r>
        <w:rPr>
          <w:rFonts w:hint="eastAsia" w:ascii="仿宋_GB2312" w:hAnsi="仿宋_GB2312" w:eastAsia="仿宋_GB2312" w:cs="Arial"/>
          <w:color w:val="000000"/>
          <w:kern w:val="0"/>
          <w:sz w:val="32"/>
          <w:szCs w:val="32"/>
        </w:rPr>
        <w:t>招标人完成招标工作后，应根据相应信用行为评定标准，仅对农村公路设计、施工企业的不良投标行为进行记录、确认，与评标结果一并公示。</w:t>
      </w:r>
      <w:r>
        <w:rPr>
          <w:rFonts w:hint="eastAsia" w:ascii="仿宋_GB2312" w:hAnsi="仿宋_GB2312" w:eastAsia="仿宋_GB2312" w:cs="仿宋_GB2312"/>
          <w:color w:val="000000"/>
          <w:kern w:val="0"/>
          <w:sz w:val="32"/>
          <w:szCs w:val="32"/>
        </w:rPr>
        <w:t>投标人对不良投标行为有异议的，应在公示期内向招标人提出，招标人应当及时做好不良投标行为异议的处理工作。公示期满后，招标人应将投标行为记录结果报至本县（市、区）交通运输主管部门，作为初步评分的依据。</w:t>
      </w:r>
    </w:p>
    <w:p>
      <w:pPr>
        <w:numPr>
          <w:ilvl w:val="0"/>
          <w:numId w:val="1"/>
        </w:numPr>
        <w:adjustRightInd w:val="0"/>
        <w:snapToGrid w:val="0"/>
        <w:spacing w:line="360" w:lineRule="auto"/>
        <w:ind w:firstLine="640" w:firstLineChars="200"/>
        <w:rPr>
          <w:rFonts w:ascii="仿宋_GB2312" w:hAnsi="仿宋_GB2312" w:eastAsia="仿宋_GB2312" w:cs="Arial"/>
          <w:color w:val="000000"/>
          <w:kern w:val="0"/>
          <w:sz w:val="32"/>
          <w:szCs w:val="32"/>
        </w:rPr>
      </w:pPr>
      <w:r>
        <w:rPr>
          <w:rFonts w:hint="eastAsia" w:ascii="仿宋_GB2312" w:hAnsi="仿宋_GB2312" w:eastAsia="仿宋_GB2312" w:cs="Arial"/>
          <w:color w:val="000000"/>
          <w:kern w:val="0"/>
          <w:sz w:val="32"/>
          <w:szCs w:val="32"/>
        </w:rPr>
        <w:t>履约行为评价</w:t>
      </w:r>
    </w:p>
    <w:p>
      <w:pPr>
        <w:adjustRightInd w:val="0"/>
        <w:snapToGrid w:val="0"/>
        <w:spacing w:line="360" w:lineRule="auto"/>
        <w:ind w:firstLine="640" w:firstLineChars="200"/>
        <w:rPr>
          <w:rFonts w:ascii="仿宋_GB2312" w:hAnsi="仿宋_GB2312" w:eastAsia="仿宋_GB2312" w:cs="仿宋_GB2312"/>
          <w:bCs/>
          <w:color w:val="000000"/>
          <w:sz w:val="32"/>
          <w:szCs w:val="32"/>
        </w:rPr>
      </w:pPr>
      <w:r>
        <w:rPr>
          <w:rFonts w:hint="eastAsia" w:ascii="仿宋_GB2312" w:hAnsi="仿宋_GB2312" w:eastAsia="仿宋_GB2312" w:cs="Arial"/>
          <w:color w:val="000000"/>
          <w:kern w:val="0"/>
          <w:sz w:val="32"/>
          <w:szCs w:val="32"/>
        </w:rPr>
        <w:t>合同履行期内，项目</w:t>
      </w:r>
      <w:r>
        <w:rPr>
          <w:rFonts w:hint="eastAsia" w:ascii="仿宋_GB2312" w:hAnsi="仿宋_GB2312" w:eastAsia="仿宋_GB2312"/>
          <w:color w:val="000000"/>
          <w:sz w:val="32"/>
          <w:szCs w:val="32"/>
        </w:rPr>
        <w:t>建设管理单位</w:t>
      </w:r>
      <w:r>
        <w:rPr>
          <w:rFonts w:hint="eastAsia" w:ascii="仿宋_GB2312" w:hAnsi="仿宋_GB2312" w:eastAsia="仿宋_GB2312"/>
          <w:bCs/>
          <w:color w:val="000000"/>
          <w:sz w:val="32"/>
          <w:szCs w:val="32"/>
        </w:rPr>
        <w:t>根据日常建设管理和监督检查情况，对参与项目建设的设计、施工企业当年度的履约行为实时记录、确认，并</w:t>
      </w:r>
      <w:r>
        <w:rPr>
          <w:rFonts w:hint="eastAsia" w:ascii="仿宋_GB2312" w:hAnsi="仿宋_GB2312" w:eastAsia="仿宋_GB2312" w:cs="仿宋_GB2312"/>
          <w:bCs/>
          <w:color w:val="000000"/>
          <w:kern w:val="0"/>
          <w:sz w:val="32"/>
          <w:szCs w:val="32"/>
        </w:rPr>
        <w:t>告知被评价企业，作为初步评分的依据。</w:t>
      </w:r>
    </w:p>
    <w:p>
      <w:pPr>
        <w:numPr>
          <w:ilvl w:val="0"/>
          <w:numId w:val="1"/>
        </w:numPr>
        <w:adjustRightInd w:val="0"/>
        <w:snapToGrid w:val="0"/>
        <w:spacing w:line="360" w:lineRule="auto"/>
        <w:ind w:firstLine="640" w:firstLineChars="200"/>
        <w:rPr>
          <w:rFonts w:ascii="仿宋_GB2312" w:hAnsi="仿宋_GB2312" w:eastAsia="仿宋_GB2312" w:cs="Arial"/>
          <w:color w:val="000000"/>
          <w:kern w:val="0"/>
          <w:sz w:val="32"/>
          <w:szCs w:val="32"/>
        </w:rPr>
      </w:pPr>
      <w:r>
        <w:rPr>
          <w:rFonts w:hint="eastAsia" w:ascii="仿宋_GB2312" w:hAnsi="仿宋_GB2312" w:eastAsia="仿宋_GB2312" w:cs="Arial"/>
          <w:color w:val="000000"/>
          <w:kern w:val="0"/>
          <w:sz w:val="32"/>
          <w:szCs w:val="32"/>
        </w:rPr>
        <w:t>其他行为评价</w:t>
      </w:r>
    </w:p>
    <w:p>
      <w:pPr>
        <w:adjustRightInd w:val="0"/>
        <w:snapToGrid w:val="0"/>
        <w:spacing w:line="360" w:lineRule="auto"/>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各级交通运输主管部门</w:t>
      </w:r>
      <w:r>
        <w:rPr>
          <w:rFonts w:hint="eastAsia" w:ascii="仿宋_GB2312" w:hAnsi="仿宋_GB2312" w:eastAsia="仿宋_GB2312" w:cs="仿宋_GB2312"/>
          <w:bCs/>
          <w:color w:val="000000"/>
          <w:kern w:val="0"/>
          <w:sz w:val="32"/>
          <w:szCs w:val="32"/>
        </w:rPr>
        <w:t>或其委托的公路管理机构</w:t>
      </w:r>
      <w:r>
        <w:rPr>
          <w:rFonts w:hint="eastAsia" w:ascii="仿宋_GB2312" w:hAnsi="仿宋_GB2312" w:eastAsia="仿宋_GB2312" w:cs="仿宋_GB2312"/>
          <w:color w:val="000000"/>
          <w:kern w:val="0"/>
          <w:sz w:val="32"/>
          <w:szCs w:val="32"/>
        </w:rPr>
        <w:t>对被评价企业存在的其他不良行为进行评价，并将评价结果告知被评价企业，将其纳入本级信用评分中。</w:t>
      </w:r>
    </w:p>
    <w:p>
      <w:pPr>
        <w:adjustRightInd w:val="0"/>
        <w:snapToGrid w:val="0"/>
        <w:spacing w:line="360" w:lineRule="auto"/>
        <w:ind w:firstLine="640" w:firstLineChars="200"/>
        <w:rPr>
          <w:rFonts w:ascii="仿宋_GB2312" w:hAnsi="仿宋_GB2312" w:eastAsia="仿宋_GB2312" w:cs="Arial"/>
          <w:color w:val="000000"/>
          <w:kern w:val="0"/>
          <w:sz w:val="32"/>
          <w:szCs w:val="32"/>
        </w:rPr>
      </w:pPr>
      <w:r>
        <w:rPr>
          <w:rFonts w:hint="eastAsia" w:ascii="仿宋_GB2312" w:hAnsi="仿宋_GB2312" w:eastAsia="仿宋_GB2312" w:cs="仿宋_GB2312"/>
          <w:color w:val="000000"/>
          <w:kern w:val="0"/>
          <w:sz w:val="32"/>
          <w:szCs w:val="32"/>
        </w:rPr>
        <w:t>（四）</w:t>
      </w:r>
      <w:r>
        <w:rPr>
          <w:rFonts w:hint="eastAsia" w:ascii="仿宋" w:hAnsi="仿宋" w:eastAsia="仿宋"/>
          <w:sz w:val="32"/>
          <w:szCs w:val="32"/>
        </w:rPr>
        <w:t>对</w:t>
      </w:r>
      <w:r>
        <w:rPr>
          <w:rFonts w:hint="eastAsia" w:ascii="仿宋_GB2312" w:hAnsi="仿宋_GB2312" w:eastAsia="仿宋_GB2312" w:cs="Arial"/>
          <w:color w:val="000000"/>
          <w:kern w:val="0"/>
          <w:sz w:val="32"/>
          <w:szCs w:val="32"/>
        </w:rPr>
        <w:t>参评企业不作评价的条件</w:t>
      </w:r>
    </w:p>
    <w:p>
      <w:pPr>
        <w:adjustRightInd w:val="0"/>
        <w:snapToGrid w:val="0"/>
        <w:spacing w:line="360" w:lineRule="auto"/>
        <w:ind w:firstLine="640" w:firstLineChars="200"/>
        <w:rPr>
          <w:rFonts w:ascii="仿宋" w:hAnsi="仿宋" w:eastAsia="仿宋"/>
          <w:sz w:val="32"/>
          <w:szCs w:val="32"/>
        </w:rPr>
      </w:pPr>
      <w:r>
        <w:rPr>
          <w:rFonts w:hint="eastAsia" w:ascii="仿宋_GB2312" w:hAnsi="仿宋_GB2312" w:eastAsia="仿宋_GB2312" w:cs="Arial"/>
          <w:color w:val="000000"/>
          <w:kern w:val="0"/>
          <w:sz w:val="32"/>
          <w:szCs w:val="32"/>
        </w:rPr>
        <w:t>1、对评价年度在同一县（市、区）辖区内没有履约行为得分，且其投标行为、其他行为均未被扣分的农村公路设计、施工企业，县（市、区）交通运输主管部门无需向市（州）交通运输主管部门报送该企业信用评分。</w:t>
      </w:r>
    </w:p>
    <w:p>
      <w:pPr>
        <w:pStyle w:val="7"/>
        <w:spacing w:before="0" w:beforeAutospacing="0" w:after="0" w:afterAutospacing="0" w:line="360" w:lineRule="auto"/>
        <w:ind w:firstLine="640" w:firstLineChars="200"/>
        <w:jc w:val="both"/>
        <w:rPr>
          <w:rFonts w:ascii="仿宋" w:hAnsi="仿宋" w:eastAsia="仿宋"/>
          <w:sz w:val="32"/>
          <w:szCs w:val="32"/>
        </w:rPr>
      </w:pPr>
      <w:r>
        <w:rPr>
          <w:rFonts w:hint="eastAsia" w:ascii="仿宋" w:hAnsi="仿宋" w:eastAsia="仿宋"/>
          <w:sz w:val="32"/>
          <w:szCs w:val="32"/>
        </w:rPr>
        <w:t>2、对评价年度在同一市（州）辖区内没有履约行为得分，且市（州）级综合评分大于等于95分的农村公路设计、施工企业，市（州）交通运输主管部门无需向省级公路管理机构报送该企业信用评分。</w:t>
      </w:r>
    </w:p>
    <w:p>
      <w:pPr>
        <w:adjustRightInd w:val="0"/>
        <w:snapToGrid w:val="0"/>
        <w:spacing w:line="360" w:lineRule="auto"/>
        <w:ind w:firstLine="640" w:firstLineChars="200"/>
        <w:rPr>
          <w:rFonts w:ascii="仿宋_GB2312" w:hAnsi="仿宋_GB2312" w:eastAsia="仿宋_GB2312" w:cs="Arial"/>
          <w:color w:val="000000"/>
          <w:kern w:val="0"/>
          <w:sz w:val="32"/>
          <w:szCs w:val="32"/>
        </w:rPr>
      </w:pPr>
      <w:r>
        <w:rPr>
          <w:rFonts w:hint="eastAsia" w:ascii="仿宋" w:hAnsi="仿宋" w:eastAsia="仿宋"/>
          <w:sz w:val="32"/>
          <w:szCs w:val="32"/>
        </w:rPr>
        <w:t>3</w:t>
      </w:r>
      <w:r>
        <w:rPr>
          <w:rFonts w:hint="eastAsia" w:ascii="仿宋_GB2312" w:hAnsi="仿宋_GB2312" w:eastAsia="仿宋_GB2312" w:cs="Arial"/>
          <w:color w:val="000000"/>
          <w:kern w:val="0"/>
          <w:sz w:val="32"/>
          <w:szCs w:val="32"/>
        </w:rPr>
        <w:t>、对于评价年度在全省范围内均没有履约行为得分,且省级综合评分大于等于85分的农村公路设计、施工企业，省级公路管理机构对其不进行评价。</w:t>
      </w:r>
    </w:p>
    <w:p>
      <w:pPr>
        <w:adjustRightInd w:val="0"/>
        <w:snapToGrid w:val="0"/>
        <w:spacing w:line="360" w:lineRule="auto"/>
        <w:ind w:firstLine="642" w:firstLineChars="200"/>
        <w:rPr>
          <w:rFonts w:ascii="仿宋_GB2312" w:hAnsi="仿宋_GB2312" w:eastAsia="仿宋_GB2312" w:cs="Arial"/>
          <w:color w:val="000000"/>
          <w:kern w:val="0"/>
          <w:sz w:val="32"/>
          <w:szCs w:val="32"/>
        </w:rPr>
      </w:pPr>
      <w:r>
        <w:rPr>
          <w:rFonts w:hint="eastAsia" w:ascii="仿宋_GB2312" w:hAnsi="仿宋_GB2312" w:eastAsia="仿宋_GB2312" w:cs="Arial"/>
          <w:b/>
          <w:color w:val="000000"/>
          <w:kern w:val="0"/>
          <w:sz w:val="32"/>
          <w:szCs w:val="32"/>
        </w:rPr>
        <w:t>第十六条</w:t>
      </w:r>
      <w:r>
        <w:rPr>
          <w:rFonts w:hint="eastAsia" w:ascii="仿宋_GB2312" w:hAnsi="仿宋_GB2312" w:eastAsia="仿宋_GB2312" w:cs="Arial"/>
          <w:color w:val="000000"/>
          <w:kern w:val="0"/>
          <w:sz w:val="32"/>
          <w:szCs w:val="32"/>
        </w:rPr>
        <w:t xml:space="preserve"> 动态信用评价程序</w:t>
      </w:r>
    </w:p>
    <w:p>
      <w:pPr>
        <w:adjustRightInd w:val="0"/>
        <w:snapToGrid w:val="0"/>
        <w:spacing w:line="360" w:lineRule="auto"/>
        <w:ind w:firstLine="640" w:firstLineChars="200"/>
        <w:rPr>
          <w:rFonts w:eastAsia="仿宋_GB2312"/>
          <w:sz w:val="32"/>
          <w:szCs w:val="32"/>
          <w:highlight w:val="yellow"/>
        </w:rPr>
      </w:pPr>
      <w:r>
        <w:rPr>
          <w:rFonts w:hint="eastAsia" w:ascii="仿宋_GB2312" w:hAnsi="仿宋_GB2312" w:eastAsia="仿宋_GB2312" w:cs="Arial"/>
          <w:color w:val="000000"/>
          <w:kern w:val="0"/>
          <w:sz w:val="32"/>
          <w:szCs w:val="32"/>
        </w:rPr>
        <w:t>各评价单位发现被评价企业存在直接确定为D级行为的，由项目所在地的交通运输主管部门逐级上报，即时发生、即时上报，自</w:t>
      </w:r>
      <w:r>
        <w:rPr>
          <w:rFonts w:hint="eastAsia" w:ascii="仿宋_GB2312" w:hAnsi="仿宋_GB2312" w:eastAsia="仿宋_GB2312"/>
          <w:bCs/>
          <w:color w:val="000000"/>
          <w:sz w:val="32"/>
          <w:szCs w:val="32"/>
        </w:rPr>
        <w:t>省级交通主管部门</w:t>
      </w:r>
      <w:r>
        <w:rPr>
          <w:rFonts w:hint="eastAsia" w:ascii="仿宋_GB2312" w:hAnsi="仿宋_GB2312" w:eastAsia="仿宋_GB2312" w:cs="仿宋_GB2312"/>
          <w:bCs/>
          <w:color w:val="000000"/>
          <w:sz w:val="32"/>
          <w:szCs w:val="32"/>
        </w:rPr>
        <w:t>认定</w:t>
      </w:r>
      <w:r>
        <w:rPr>
          <w:rFonts w:hint="eastAsia" w:ascii="仿宋_GB2312" w:hAnsi="仿宋_GB2312" w:eastAsia="仿宋_GB2312" w:cs="仿宋_GB2312"/>
          <w:color w:val="000000"/>
          <w:sz w:val="32"/>
          <w:szCs w:val="32"/>
        </w:rPr>
        <w:t>之日起一年内，该企业在我省信用等级为D级。</w:t>
      </w:r>
    </w:p>
    <w:p>
      <w:pPr>
        <w:pStyle w:val="4"/>
        <w:snapToGrid w:val="0"/>
        <w:spacing w:line="360" w:lineRule="auto"/>
        <w:ind w:right="0" w:firstLine="642" w:firstLineChars="200"/>
        <w:rPr>
          <w:rFonts w:ascii="仿宋_GB2312" w:hAnsi="仿宋_GB2312" w:eastAsia="仿宋_GB2312" w:cs="仿宋_GB2312"/>
          <w:sz w:val="32"/>
          <w:szCs w:val="32"/>
        </w:rPr>
      </w:pPr>
      <w:r>
        <w:rPr>
          <w:rFonts w:hint="eastAsia" w:ascii="仿宋_GB2312" w:hAnsi="仿宋_GB2312" w:eastAsia="仿宋_GB2312" w:cs="Arial"/>
          <w:b/>
          <w:bCs/>
          <w:color w:val="000000"/>
          <w:kern w:val="0"/>
          <w:sz w:val="32"/>
          <w:szCs w:val="32"/>
        </w:rPr>
        <w:t xml:space="preserve">第十七条 </w:t>
      </w:r>
      <w:r>
        <w:rPr>
          <w:rFonts w:hint="eastAsia" w:ascii="仿宋_GB2312" w:hAnsi="仿宋_GB2312" w:eastAsia="仿宋_GB2312" w:cs="仿宋_GB2312"/>
          <w:sz w:val="32"/>
          <w:szCs w:val="32"/>
        </w:rPr>
        <w:t>信用评价资料报送方式及要求</w:t>
      </w:r>
    </w:p>
    <w:p>
      <w:pPr>
        <w:pStyle w:val="4"/>
        <w:snapToGrid w:val="0"/>
        <w:spacing w:line="360" w:lineRule="auto"/>
        <w:ind w:right="0"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（一）信用评价资料报送采用书面报送和电子文档两种方式，书面报送评价资料需单位负责人签字并加盖单位公章后上报。</w:t>
      </w:r>
    </w:p>
    <w:p>
      <w:pPr>
        <w:pStyle w:val="4"/>
        <w:snapToGrid w:val="0"/>
        <w:spacing w:line="360" w:lineRule="auto"/>
        <w:ind w:right="0" w:firstLine="640" w:firstLineChars="200"/>
        <w:rPr>
          <w:rFonts w:ascii="仿宋_GB2312" w:hAnsi="仿宋_GB2312" w:eastAsia="仿宋_GB2312" w:cs="仿宋_GB2312"/>
          <w:b/>
          <w:bCs/>
          <w:color w:val="000000"/>
          <w:sz w:val="32"/>
          <w:szCs w:val="32"/>
        </w:rPr>
      </w:pPr>
      <w:r>
        <w:rPr>
          <w:rFonts w:hint="eastAsia" w:ascii="仿宋_GB2312" w:hAnsi="仿宋_GB2312" w:eastAsia="仿宋_GB2312" w:cs="仿宋_GB2312"/>
          <w:color w:val="000000"/>
          <w:kern w:val="0"/>
          <w:sz w:val="32"/>
          <w:szCs w:val="32"/>
        </w:rPr>
        <w:t>（二）电子文档与书面评价资料须保持一致。</w:t>
      </w:r>
    </w:p>
    <w:p>
      <w:pPr>
        <w:adjustRightInd w:val="0"/>
        <w:snapToGrid w:val="0"/>
        <w:spacing w:line="360" w:lineRule="auto"/>
        <w:ind w:firstLine="642" w:firstLineChars="200"/>
        <w:rPr>
          <w:rFonts w:ascii="仿宋_GB2312" w:hAnsi="仿宋_GB2312" w:eastAsia="仿宋_GB2312" w:cs="仿宋_GB2312"/>
          <w:color w:val="000000"/>
          <w:sz w:val="32"/>
          <w:szCs w:val="32"/>
        </w:rPr>
      </w:pPr>
      <w:r>
        <w:rPr>
          <w:rFonts w:hint="eastAsia" w:ascii="仿宋_GB2312" w:hAnsi="仿宋_GB2312" w:eastAsia="仿宋_GB2312" w:cs="Arial"/>
          <w:b/>
          <w:bCs/>
          <w:color w:val="000000"/>
          <w:kern w:val="0"/>
          <w:sz w:val="32"/>
          <w:szCs w:val="32"/>
        </w:rPr>
        <w:t xml:space="preserve">第十八条 </w:t>
      </w:r>
      <w:r>
        <w:rPr>
          <w:rFonts w:hint="eastAsia" w:ascii="仿宋_GB2312" w:hAnsi="仿宋_GB2312" w:eastAsia="仿宋_GB2312" w:cs="仿宋_GB2312"/>
          <w:sz w:val="32"/>
          <w:szCs w:val="32"/>
        </w:rPr>
        <w:t>农村公路</w:t>
      </w:r>
      <w:r>
        <w:rPr>
          <w:rStyle w:val="10"/>
          <w:rFonts w:hint="eastAsia" w:ascii="仿宋_GB2312" w:hAnsi="仿宋_GB2312" w:eastAsia="仿宋_GB2312" w:cs="仿宋_GB2312"/>
          <w:b w:val="0"/>
          <w:bCs w:val="0"/>
          <w:sz w:val="32"/>
          <w:szCs w:val="32"/>
        </w:rPr>
        <w:t>设计、施工企业信用评价</w:t>
      </w:r>
      <w:r>
        <w:rPr>
          <w:rFonts w:hint="eastAsia" w:ascii="仿宋_GB2312" w:hAnsi="仿宋_GB2312" w:eastAsia="仿宋_GB2312" w:cs="仿宋_GB2312"/>
          <w:color w:val="000000"/>
          <w:sz w:val="32"/>
          <w:szCs w:val="32"/>
        </w:rPr>
        <w:t>结果有效期1年，下一年度无信用评价结果的，信用评价等级延续一年，延续一年后仍无信用评价结果的，按照初次参评确定。初次参评的企业，其信用等级可参考吉林省普通国省干线公路养护工程、吉林省公路建设项目及全国信用综合评价结果，同时具有多个评价结果时，应采用评价等级较低的结果；无省内综合评价结果或全国综合评价结果的企业，若无不良信用记录，按A级确定，如有不良信用记录，视其严重程度按 B级及以下确定。</w:t>
      </w:r>
    </w:p>
    <w:p>
      <w:pPr>
        <w:adjustRightInd w:val="0"/>
        <w:snapToGrid w:val="0"/>
        <w:spacing w:line="360" w:lineRule="auto"/>
        <w:ind w:firstLine="642" w:firstLineChars="200"/>
        <w:rPr>
          <w:rFonts w:ascii="仿宋_GB2312" w:hAnsi="仿宋_GB2312" w:eastAsia="仿宋_GB2312"/>
          <w:bCs/>
          <w:color w:val="000000"/>
          <w:sz w:val="32"/>
          <w:szCs w:val="32"/>
        </w:rPr>
      </w:pPr>
      <w:r>
        <w:rPr>
          <w:rFonts w:hint="eastAsia" w:ascii="仿宋_GB2312" w:hAnsi="仿宋_GB2312" w:eastAsia="仿宋_GB2312"/>
          <w:b/>
          <w:bCs/>
          <w:color w:val="000000"/>
          <w:sz w:val="32"/>
          <w:szCs w:val="32"/>
        </w:rPr>
        <w:t xml:space="preserve">第十九条 </w:t>
      </w:r>
      <w:r>
        <w:rPr>
          <w:rFonts w:hint="eastAsia" w:ascii="仿宋_GB2312" w:hAnsi="仿宋_GB2312" w:eastAsia="仿宋_GB2312"/>
          <w:bCs/>
          <w:color w:val="000000"/>
          <w:sz w:val="32"/>
          <w:szCs w:val="32"/>
        </w:rPr>
        <w:t>公路设计、施工企业如转制、改名，其信用等级相应转入转制、改名后的企业；如被注销、破产，取消其信用等级；如资质升级，其信用评价等级不变；如企业分立，新设立企业的信用评价等级不得高于原企业信用评价等级；如企业合并，其信用等级按照信用评价等级较低企业的等级确定。</w:t>
      </w:r>
    </w:p>
    <w:p>
      <w:pPr>
        <w:adjustRightInd w:val="0"/>
        <w:snapToGrid w:val="0"/>
        <w:spacing w:line="360" w:lineRule="auto"/>
        <w:jc w:val="left"/>
        <w:rPr>
          <w:rFonts w:ascii="黑体" w:hAnsi="黑体" w:eastAsia="黑体" w:cs="黑体"/>
          <w:bCs/>
          <w:sz w:val="32"/>
          <w:szCs w:val="32"/>
        </w:rPr>
      </w:pPr>
    </w:p>
    <w:p>
      <w:pPr>
        <w:adjustRightInd w:val="0"/>
        <w:snapToGrid w:val="0"/>
        <w:spacing w:line="360" w:lineRule="auto"/>
        <w:jc w:val="center"/>
        <w:rPr>
          <w:rFonts w:ascii="黑体" w:hAnsi="黑体" w:eastAsia="黑体" w:cs="黑体"/>
          <w:bCs/>
          <w:sz w:val="32"/>
          <w:szCs w:val="32"/>
        </w:rPr>
      </w:pPr>
      <w:r>
        <w:rPr>
          <w:rFonts w:hint="eastAsia" w:ascii="黑体" w:hAnsi="黑体" w:eastAsia="黑体" w:cs="黑体"/>
          <w:bCs/>
          <w:sz w:val="32"/>
          <w:szCs w:val="32"/>
        </w:rPr>
        <w:t>第四章 评价应用</w:t>
      </w:r>
    </w:p>
    <w:p>
      <w:pPr>
        <w:adjustRightInd w:val="0"/>
        <w:snapToGrid w:val="0"/>
        <w:spacing w:line="360" w:lineRule="auto"/>
        <w:ind w:firstLine="642" w:firstLineChars="200"/>
        <w:rPr>
          <w:rFonts w:ascii="仿宋_GB2312" w:hAnsi="仿宋_GB2312" w:eastAsia="仿宋_GB2312" w:cs="Arial"/>
          <w:color w:val="000000"/>
          <w:kern w:val="0"/>
          <w:sz w:val="32"/>
          <w:szCs w:val="32"/>
        </w:rPr>
      </w:pPr>
      <w:r>
        <w:rPr>
          <w:rFonts w:hint="eastAsia" w:ascii="仿宋_GB2312" w:hAnsi="仿宋_GB2312" w:eastAsia="仿宋_GB2312"/>
          <w:b/>
          <w:bCs/>
          <w:color w:val="000000"/>
          <w:sz w:val="32"/>
          <w:szCs w:val="32"/>
        </w:rPr>
        <w:t xml:space="preserve">第二十条 </w:t>
      </w:r>
      <w:r>
        <w:rPr>
          <w:rFonts w:hint="eastAsia" w:ascii="仿宋_GB2312" w:hAnsi="仿宋_GB2312" w:eastAsia="仿宋_GB2312" w:cs="Arial"/>
          <w:color w:val="000000"/>
          <w:kern w:val="0"/>
          <w:sz w:val="32"/>
          <w:szCs w:val="32"/>
        </w:rPr>
        <w:t>本细则的信用评价结果应用于我省农村公路设计、施工的招标工作中，并按照“高等级优先、低等级限制”的原则在招标文件中具体载明下列规定：</w:t>
      </w:r>
    </w:p>
    <w:p>
      <w:pPr>
        <w:adjustRightInd w:val="0"/>
        <w:snapToGrid w:val="0"/>
        <w:spacing w:line="360" w:lineRule="auto"/>
        <w:ind w:firstLine="640" w:firstLineChars="200"/>
        <w:rPr>
          <w:rFonts w:ascii="仿宋_GB2312" w:hAnsi="仿宋_GB2312" w:eastAsia="仿宋_GB2312" w:cs="Arial"/>
          <w:color w:val="000000"/>
          <w:kern w:val="0"/>
          <w:sz w:val="32"/>
          <w:szCs w:val="32"/>
        </w:rPr>
      </w:pPr>
      <w:r>
        <w:rPr>
          <w:rFonts w:hint="eastAsia" w:ascii="仿宋_GB2312" w:hAnsi="仿宋_GB2312" w:eastAsia="仿宋_GB2312" w:cs="Arial"/>
          <w:color w:val="000000"/>
          <w:kern w:val="0"/>
          <w:sz w:val="32"/>
          <w:szCs w:val="32"/>
        </w:rPr>
        <w:t>（一）对信用为AA级的企业：</w:t>
      </w:r>
    </w:p>
    <w:p>
      <w:pPr>
        <w:adjustRightInd w:val="0"/>
        <w:snapToGrid w:val="0"/>
        <w:spacing w:line="360" w:lineRule="auto"/>
        <w:ind w:firstLine="640" w:firstLineChars="200"/>
        <w:rPr>
          <w:rFonts w:ascii="仿宋_GB2312" w:hAnsi="仿宋_GB2312" w:eastAsia="仿宋_GB2312" w:cs="Arial"/>
          <w:color w:val="000000"/>
          <w:kern w:val="0"/>
          <w:sz w:val="32"/>
          <w:szCs w:val="32"/>
        </w:rPr>
      </w:pPr>
      <w:r>
        <w:rPr>
          <w:rFonts w:hint="eastAsia" w:ascii="仿宋_GB2312" w:hAnsi="仿宋_GB2312" w:eastAsia="仿宋_GB2312" w:cs="Arial"/>
          <w:color w:val="000000"/>
          <w:kern w:val="0"/>
          <w:sz w:val="32"/>
          <w:szCs w:val="32"/>
        </w:rPr>
        <w:t>1、资格审查阶段，当其他条件满足时，其履约信誉免于审查，直接通过资格审查；</w:t>
      </w:r>
    </w:p>
    <w:p>
      <w:pPr>
        <w:adjustRightInd w:val="0"/>
        <w:snapToGrid w:val="0"/>
        <w:spacing w:line="360" w:lineRule="auto"/>
        <w:ind w:firstLine="640" w:firstLineChars="200"/>
        <w:rPr>
          <w:rFonts w:ascii="仿宋_GB2312" w:hAnsi="仿宋_GB2312" w:eastAsia="仿宋_GB2312" w:cs="Arial"/>
          <w:color w:val="000000"/>
          <w:kern w:val="0"/>
          <w:sz w:val="32"/>
          <w:szCs w:val="32"/>
        </w:rPr>
      </w:pPr>
      <w:r>
        <w:rPr>
          <w:rFonts w:hint="eastAsia" w:ascii="仿宋_GB2312" w:hAnsi="仿宋_GB2312" w:eastAsia="仿宋_GB2312" w:cs="Arial"/>
          <w:color w:val="000000"/>
          <w:kern w:val="0"/>
          <w:sz w:val="32"/>
          <w:szCs w:val="32"/>
        </w:rPr>
        <w:t>2、可以增加投标合同段数量；</w:t>
      </w:r>
    </w:p>
    <w:p>
      <w:pPr>
        <w:adjustRightInd w:val="0"/>
        <w:snapToGrid w:val="0"/>
        <w:spacing w:line="360" w:lineRule="auto"/>
        <w:ind w:firstLine="640" w:firstLineChars="200"/>
        <w:rPr>
          <w:rFonts w:ascii="仿宋_GB2312" w:hAnsi="仿宋_GB2312" w:eastAsia="仿宋_GB2312" w:cs="Arial"/>
          <w:color w:val="000000"/>
          <w:kern w:val="0"/>
          <w:sz w:val="32"/>
          <w:szCs w:val="32"/>
        </w:rPr>
      </w:pPr>
      <w:r>
        <w:rPr>
          <w:rFonts w:hint="eastAsia" w:ascii="仿宋_GB2312" w:hAnsi="仿宋_GB2312" w:eastAsia="仿宋_GB2312" w:cs="Arial"/>
          <w:color w:val="000000"/>
          <w:kern w:val="0"/>
          <w:sz w:val="32"/>
          <w:szCs w:val="32"/>
        </w:rPr>
        <w:t>3、投标保证金最多可以降低50%；</w:t>
      </w:r>
    </w:p>
    <w:p>
      <w:pPr>
        <w:adjustRightInd w:val="0"/>
        <w:snapToGrid w:val="0"/>
        <w:spacing w:line="360" w:lineRule="auto"/>
        <w:ind w:firstLine="640" w:firstLineChars="200"/>
        <w:rPr>
          <w:rFonts w:ascii="仿宋_GB2312" w:hAnsi="仿宋_GB2312" w:eastAsia="仿宋_GB2312" w:cs="Arial"/>
          <w:color w:val="000000"/>
          <w:kern w:val="0"/>
          <w:sz w:val="32"/>
          <w:szCs w:val="32"/>
        </w:rPr>
      </w:pPr>
      <w:r>
        <w:rPr>
          <w:rFonts w:hint="eastAsia" w:ascii="仿宋_GB2312" w:hAnsi="仿宋_GB2312" w:eastAsia="仿宋_GB2312" w:cs="Arial"/>
          <w:color w:val="000000"/>
          <w:kern w:val="0"/>
          <w:sz w:val="32"/>
          <w:szCs w:val="32"/>
        </w:rPr>
        <w:t>（二）对信用为A级的企业：</w:t>
      </w:r>
    </w:p>
    <w:p>
      <w:pPr>
        <w:adjustRightInd w:val="0"/>
        <w:snapToGrid w:val="0"/>
        <w:spacing w:line="360" w:lineRule="auto"/>
        <w:ind w:firstLine="640" w:firstLineChars="200"/>
        <w:rPr>
          <w:rFonts w:ascii="仿宋_GB2312" w:hAnsi="仿宋_GB2312" w:eastAsia="仿宋_GB2312" w:cs="Arial"/>
          <w:color w:val="000000"/>
          <w:kern w:val="0"/>
          <w:sz w:val="32"/>
          <w:szCs w:val="32"/>
        </w:rPr>
      </w:pPr>
      <w:r>
        <w:rPr>
          <w:rFonts w:hint="eastAsia" w:ascii="仿宋_GB2312" w:hAnsi="仿宋_GB2312" w:eastAsia="仿宋_GB2312" w:cs="Arial"/>
          <w:color w:val="000000"/>
          <w:kern w:val="0"/>
          <w:sz w:val="32"/>
          <w:szCs w:val="32"/>
        </w:rPr>
        <w:t>1、资格审查阶段，当其他条件满足时，其履约信誉免于审查，直接通过资格审查；</w:t>
      </w:r>
    </w:p>
    <w:p>
      <w:pPr>
        <w:adjustRightInd w:val="0"/>
        <w:snapToGrid w:val="0"/>
        <w:spacing w:line="360" w:lineRule="auto"/>
        <w:ind w:firstLine="640" w:firstLineChars="200"/>
        <w:rPr>
          <w:rFonts w:ascii="仿宋_GB2312" w:hAnsi="仿宋_GB2312" w:eastAsia="仿宋_GB2312" w:cs="Arial"/>
          <w:color w:val="000000"/>
          <w:kern w:val="0"/>
          <w:sz w:val="32"/>
          <w:szCs w:val="32"/>
        </w:rPr>
      </w:pPr>
      <w:r>
        <w:rPr>
          <w:rFonts w:hint="eastAsia" w:ascii="仿宋_GB2312" w:hAnsi="仿宋_GB2312" w:eastAsia="仿宋_GB2312" w:cs="Arial"/>
          <w:color w:val="000000"/>
          <w:kern w:val="0"/>
          <w:sz w:val="32"/>
          <w:szCs w:val="32"/>
        </w:rPr>
        <w:t>2、增加投标合同段数量为AA级的企业增加数量的50%；</w:t>
      </w:r>
    </w:p>
    <w:p>
      <w:pPr>
        <w:adjustRightInd w:val="0"/>
        <w:snapToGrid w:val="0"/>
        <w:spacing w:line="360" w:lineRule="auto"/>
        <w:ind w:firstLine="640" w:firstLineChars="200"/>
        <w:rPr>
          <w:rFonts w:ascii="仿宋_GB2312" w:hAnsi="仿宋_GB2312" w:eastAsia="仿宋_GB2312" w:cs="Arial"/>
          <w:color w:val="000000"/>
          <w:kern w:val="0"/>
          <w:sz w:val="32"/>
          <w:szCs w:val="32"/>
        </w:rPr>
      </w:pPr>
      <w:r>
        <w:rPr>
          <w:rFonts w:hint="eastAsia" w:ascii="仿宋_GB2312" w:hAnsi="仿宋_GB2312" w:eastAsia="仿宋_GB2312" w:cs="Arial"/>
          <w:color w:val="000000"/>
          <w:kern w:val="0"/>
          <w:sz w:val="32"/>
          <w:szCs w:val="32"/>
        </w:rPr>
        <w:t>3、降低的投标保证金比例为AA级的企业降低比例的50%；</w:t>
      </w:r>
    </w:p>
    <w:p>
      <w:pPr>
        <w:adjustRightInd w:val="0"/>
        <w:snapToGrid w:val="0"/>
        <w:spacing w:line="360" w:lineRule="auto"/>
        <w:ind w:firstLine="640" w:firstLineChars="200"/>
        <w:rPr>
          <w:rFonts w:ascii="仿宋_GB2312" w:hAnsi="仿宋_GB2312" w:eastAsia="仿宋_GB2312" w:cs="Arial"/>
          <w:color w:val="000000"/>
          <w:kern w:val="0"/>
          <w:sz w:val="32"/>
          <w:szCs w:val="32"/>
        </w:rPr>
      </w:pPr>
      <w:r>
        <w:rPr>
          <w:rFonts w:hint="eastAsia" w:ascii="仿宋_GB2312" w:hAnsi="仿宋_GB2312" w:eastAsia="仿宋_GB2312" w:cs="Arial"/>
          <w:color w:val="000000"/>
          <w:kern w:val="0"/>
          <w:sz w:val="32"/>
          <w:szCs w:val="32"/>
        </w:rPr>
        <w:t>（三）对信用为D级的企业，招标人应对其投标提出限制条件；</w:t>
      </w:r>
    </w:p>
    <w:p>
      <w:pPr>
        <w:adjustRightInd w:val="0"/>
        <w:snapToGrid w:val="0"/>
        <w:spacing w:line="360" w:lineRule="auto"/>
        <w:ind w:firstLine="640" w:firstLineChars="200"/>
        <w:rPr>
          <w:rFonts w:ascii="仿宋_GB2312" w:hAnsi="仿宋_GB2312" w:eastAsia="仿宋_GB2312" w:cs="Arial"/>
          <w:color w:val="000000"/>
          <w:kern w:val="0"/>
          <w:sz w:val="32"/>
          <w:szCs w:val="32"/>
        </w:rPr>
      </w:pPr>
      <w:r>
        <w:rPr>
          <w:rFonts w:hint="eastAsia" w:ascii="仿宋_GB2312" w:hAnsi="仿宋_GB2312" w:eastAsia="仿宋_GB2312" w:cs="Arial"/>
          <w:color w:val="000000"/>
          <w:kern w:val="0"/>
          <w:sz w:val="32"/>
          <w:szCs w:val="32"/>
        </w:rPr>
        <w:t>（四）联合体参与投标的，其信用等级按照联合体中最低等级方认定。</w:t>
      </w:r>
    </w:p>
    <w:p>
      <w:pPr>
        <w:adjustRightInd w:val="0"/>
        <w:snapToGrid w:val="0"/>
        <w:spacing w:line="360" w:lineRule="auto"/>
        <w:ind w:firstLine="642" w:firstLineChars="200"/>
        <w:rPr>
          <w:rFonts w:ascii="仿宋_GB2312" w:hAnsi="仿宋_GB2312" w:eastAsia="仿宋_GB2312"/>
          <w:bCs/>
          <w:color w:val="000000"/>
          <w:sz w:val="32"/>
          <w:szCs w:val="32"/>
        </w:rPr>
      </w:pPr>
      <w:r>
        <w:rPr>
          <w:rFonts w:hint="eastAsia" w:ascii="仿宋_GB2312" w:hAnsi="仿宋_GB2312" w:eastAsia="仿宋_GB2312"/>
          <w:b/>
          <w:bCs/>
          <w:color w:val="000000"/>
          <w:sz w:val="32"/>
          <w:szCs w:val="32"/>
        </w:rPr>
        <w:t xml:space="preserve">第二十一条 </w:t>
      </w:r>
      <w:r>
        <w:rPr>
          <w:rFonts w:hint="eastAsia" w:ascii="仿宋_GB2312" w:hAnsi="仿宋_GB2312" w:eastAsia="仿宋_GB2312"/>
          <w:bCs/>
          <w:color w:val="000000"/>
          <w:sz w:val="32"/>
          <w:szCs w:val="32"/>
        </w:rPr>
        <w:t>动态评价评定为D级后一年期满的企业，在评定为D级期间，若无新的不良信用记录，其信用评价等级恢复至B级，时间直至下一次评价结果发布为止；若有新的不良信用记录，则其信用评价等级继续评定为D级，时间直至下一次评价结果发布为止。</w:t>
      </w:r>
    </w:p>
    <w:p>
      <w:pPr>
        <w:adjustRightInd w:val="0"/>
        <w:snapToGrid w:val="0"/>
        <w:spacing w:line="360" w:lineRule="auto"/>
        <w:jc w:val="left"/>
        <w:rPr>
          <w:rFonts w:ascii="黑体" w:hAnsi="黑体" w:eastAsia="黑体" w:cs="黑体"/>
          <w:bCs/>
          <w:sz w:val="32"/>
          <w:szCs w:val="32"/>
        </w:rPr>
      </w:pPr>
    </w:p>
    <w:p>
      <w:pPr>
        <w:adjustRightInd w:val="0"/>
        <w:snapToGrid w:val="0"/>
        <w:spacing w:line="360" w:lineRule="auto"/>
        <w:jc w:val="center"/>
        <w:rPr>
          <w:rFonts w:ascii="黑体" w:hAnsi="黑体" w:eastAsia="黑体" w:cs="黑体"/>
          <w:bCs/>
          <w:sz w:val="32"/>
          <w:szCs w:val="32"/>
        </w:rPr>
      </w:pPr>
      <w:r>
        <w:rPr>
          <w:rFonts w:hint="eastAsia" w:ascii="黑体" w:hAnsi="黑体" w:eastAsia="黑体" w:cs="黑体"/>
          <w:bCs/>
          <w:sz w:val="32"/>
          <w:szCs w:val="32"/>
        </w:rPr>
        <w:t>第五章  评价监督</w:t>
      </w:r>
    </w:p>
    <w:p>
      <w:pPr>
        <w:adjustRightInd w:val="0"/>
        <w:snapToGrid w:val="0"/>
        <w:spacing w:line="360" w:lineRule="auto"/>
        <w:ind w:firstLine="642" w:firstLineChars="200"/>
        <w:rPr>
          <w:rFonts w:ascii="仿宋_GB2312" w:hAnsi="仿宋_GB2312" w:eastAsia="仿宋_GB2312" w:cs="仿宋_GB2312"/>
          <w:color w:val="000000"/>
          <w:sz w:val="32"/>
          <w:szCs w:val="32"/>
        </w:rPr>
      </w:pPr>
      <w:r>
        <w:rPr>
          <w:rFonts w:hint="eastAsia" w:ascii="仿宋_GB2312" w:hAnsi="仿宋_GB2312" w:eastAsia="仿宋_GB2312" w:cs="Arial"/>
          <w:b/>
          <w:bCs/>
          <w:color w:val="000000"/>
          <w:kern w:val="0"/>
          <w:sz w:val="32"/>
          <w:szCs w:val="32"/>
        </w:rPr>
        <w:t xml:space="preserve">第二十二条 </w:t>
      </w:r>
      <w:r>
        <w:rPr>
          <w:rFonts w:hint="eastAsia" w:ascii="仿宋_GB2312" w:hAnsi="仿宋_GB2312" w:eastAsia="仿宋_GB2312" w:cs="仿宋_GB2312"/>
          <w:color w:val="000000"/>
          <w:sz w:val="32"/>
          <w:szCs w:val="32"/>
        </w:rPr>
        <w:t>被评价企业对信用评价（分）结果有异议的，可在公示期内向公示发布单位提出申诉。公示发布单位收到申诉后，</w:t>
      </w:r>
      <w:r>
        <w:rPr>
          <w:rFonts w:hint="eastAsia" w:ascii="仿宋_GB2312" w:hAnsi="仿宋_GB2312" w:eastAsia="仿宋_GB2312" w:cs="仿宋_GB2312"/>
          <w:b/>
          <w:color w:val="000000"/>
          <w:sz w:val="32"/>
          <w:szCs w:val="32"/>
        </w:rPr>
        <w:t>要</w:t>
      </w:r>
      <w:r>
        <w:rPr>
          <w:rFonts w:hint="eastAsia" w:ascii="仿宋_GB2312" w:hAnsi="仿宋_GB2312" w:eastAsia="仿宋_GB2312" w:cs="仿宋_GB2312"/>
          <w:color w:val="000000"/>
          <w:sz w:val="32"/>
          <w:szCs w:val="32"/>
        </w:rPr>
        <w:t>及时组织相关单位进行调查处理，在30个工作日内将处理结果书面告知申诉人。</w:t>
      </w:r>
      <w:r>
        <w:rPr>
          <w:rFonts w:hint="eastAsia" w:ascii="仿宋_GB2312" w:hAnsi="仿宋_GB2312" w:eastAsia="仿宋_GB2312" w:cs="仿宋_GB2312"/>
          <w:sz w:val="32"/>
          <w:szCs w:val="32"/>
        </w:rPr>
        <w:t>涉及信用评价</w:t>
      </w:r>
      <w:r>
        <w:rPr>
          <w:rFonts w:hint="eastAsia" w:ascii="仿宋_GB2312" w:hAnsi="仿宋_GB2312" w:eastAsia="仿宋_GB2312" w:cs="仿宋_GB2312"/>
          <w:color w:val="000000"/>
          <w:sz w:val="32"/>
          <w:szCs w:val="32"/>
        </w:rPr>
        <w:t>（分）</w:t>
      </w:r>
      <w:r>
        <w:rPr>
          <w:rFonts w:hint="eastAsia" w:ascii="仿宋_GB2312" w:hAnsi="仿宋_GB2312" w:eastAsia="仿宋_GB2312" w:cs="仿宋_GB2312"/>
          <w:sz w:val="32"/>
          <w:szCs w:val="32"/>
        </w:rPr>
        <w:t>结果变化的，应及时予以调整并公告。</w:t>
      </w:r>
    </w:p>
    <w:p>
      <w:pPr>
        <w:adjustRightInd w:val="0"/>
        <w:snapToGrid w:val="0"/>
        <w:spacing w:line="360" w:lineRule="auto"/>
        <w:ind w:firstLine="642" w:firstLineChars="200"/>
        <w:rPr>
          <w:rFonts w:ascii="仿宋_GB2312" w:hAnsi="仿宋_GB2312" w:eastAsia="仿宋_GB2312" w:cs="仿宋_GB2312"/>
          <w:sz w:val="32"/>
          <w:szCs w:val="32"/>
        </w:rPr>
      </w:pPr>
      <w:r>
        <w:rPr>
          <w:rFonts w:hint="eastAsia" w:ascii="仿宋_GB2312" w:hAnsi="仿宋_GB2312" w:eastAsia="仿宋_GB2312"/>
          <w:b/>
          <w:bCs/>
          <w:color w:val="000000"/>
          <w:sz w:val="32"/>
          <w:szCs w:val="32"/>
        </w:rPr>
        <w:t xml:space="preserve">第二十三条 </w:t>
      </w:r>
      <w:r>
        <w:rPr>
          <w:rFonts w:hint="eastAsia" w:ascii="仿宋_GB2312" w:hAnsi="仿宋_GB2312" w:eastAsia="仿宋_GB2312" w:cs="仿宋_GB2312"/>
          <w:sz w:val="32"/>
          <w:szCs w:val="32"/>
        </w:rPr>
        <w:t>信用评价工作接受社会监督，任何单位和个人均可对</w:t>
      </w:r>
      <w:r>
        <w:rPr>
          <w:rFonts w:hint="eastAsia" w:ascii="仿宋_GB2312" w:hAnsi="仿宋_GB2312" w:eastAsia="仿宋_GB2312" w:cs="仿宋_GB2312"/>
          <w:color w:val="000000"/>
          <w:sz w:val="32"/>
          <w:szCs w:val="32"/>
        </w:rPr>
        <w:t>参评企业</w:t>
      </w:r>
      <w:r>
        <w:rPr>
          <w:rFonts w:hint="eastAsia" w:ascii="仿宋_GB2312" w:hAnsi="仿宋_GB2312" w:eastAsia="仿宋_GB2312" w:cs="仿宋_GB2312"/>
          <w:sz w:val="32"/>
          <w:szCs w:val="32"/>
        </w:rPr>
        <w:t>的不良行为以及信用评价工作中的违纪、违规行为进行投诉举报，举报应采取实名、书面方式。举报材料应包括以下内容：</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（一）举报人的姓名或单位名称、地址及有效联系方式；</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（二）被举报人的单位名称或姓名；</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（三）举报事项的基本事实；</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（四）举报人相关请求及主张；</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（五）有效线索和相关证明材料；</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（六）举报人为单位的，应由法定代表人签名并加盖法人单位公章。</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color w:val="000000"/>
          <w:sz w:val="32"/>
          <w:szCs w:val="32"/>
        </w:rPr>
        <w:t>公示发布单位</w:t>
      </w:r>
      <w:r>
        <w:rPr>
          <w:rFonts w:hint="eastAsia" w:ascii="仿宋_GB2312" w:hAnsi="仿宋_GB2312" w:eastAsia="仿宋_GB2312" w:cs="仿宋_GB2312"/>
          <w:sz w:val="32"/>
          <w:szCs w:val="32"/>
        </w:rPr>
        <w:t>收到书面举报材料后，</w:t>
      </w:r>
      <w:r>
        <w:rPr>
          <w:rFonts w:hint="eastAsia" w:ascii="仿宋_GB2312" w:hAnsi="仿宋_GB2312" w:eastAsia="仿宋_GB2312" w:cs="仿宋_GB2312"/>
          <w:color w:val="000000"/>
          <w:sz w:val="32"/>
          <w:szCs w:val="32"/>
        </w:rPr>
        <w:t>要及时组织相关单位进行调查处理，在30个工作日内将处理结果书面告知举报人。</w:t>
      </w:r>
      <w:r>
        <w:rPr>
          <w:rFonts w:hint="eastAsia" w:ascii="仿宋_GB2312" w:hAnsi="仿宋_GB2312" w:eastAsia="仿宋_GB2312" w:cs="仿宋_GB2312"/>
          <w:sz w:val="32"/>
          <w:szCs w:val="32"/>
        </w:rPr>
        <w:t>涉及信用评价</w:t>
      </w:r>
      <w:r>
        <w:rPr>
          <w:rFonts w:hint="eastAsia" w:ascii="仿宋_GB2312" w:hAnsi="仿宋_GB2312" w:eastAsia="仿宋_GB2312" w:cs="仿宋_GB2312"/>
          <w:color w:val="000000"/>
          <w:sz w:val="32"/>
          <w:szCs w:val="32"/>
        </w:rPr>
        <w:t>（分）</w:t>
      </w:r>
      <w:r>
        <w:rPr>
          <w:rFonts w:hint="eastAsia" w:ascii="仿宋_GB2312" w:hAnsi="仿宋_GB2312" w:eastAsia="仿宋_GB2312" w:cs="仿宋_GB2312"/>
          <w:sz w:val="32"/>
          <w:szCs w:val="32"/>
        </w:rPr>
        <w:t>结果变化的，应及时予以调整并公告。</w:t>
      </w:r>
    </w:p>
    <w:p>
      <w:pPr>
        <w:adjustRightInd w:val="0"/>
        <w:snapToGrid w:val="0"/>
        <w:spacing w:line="360" w:lineRule="auto"/>
        <w:ind w:firstLine="642" w:firstLineChars="200"/>
        <w:rPr>
          <w:rFonts w:ascii="仿宋_GB2312" w:hAnsi="仿宋_GB2312" w:eastAsia="仿宋_GB2312" w:cs="仿宋_GB2312"/>
          <w:color w:val="000000"/>
          <w:sz w:val="32"/>
          <w:szCs w:val="32"/>
        </w:rPr>
      </w:pPr>
      <w:r>
        <w:rPr>
          <w:rFonts w:hint="eastAsia" w:ascii="仿宋_GB2312" w:hAnsi="仿宋_GB2312" w:eastAsia="仿宋_GB2312"/>
          <w:b/>
          <w:bCs/>
          <w:color w:val="000000"/>
          <w:sz w:val="32"/>
          <w:szCs w:val="32"/>
        </w:rPr>
        <w:t xml:space="preserve">第二十四条 </w:t>
      </w:r>
      <w:r>
        <w:rPr>
          <w:rFonts w:hint="eastAsia" w:ascii="仿宋_GB2312" w:hAnsi="仿宋_GB2312" w:eastAsia="仿宋_GB2312" w:cs="仿宋_GB2312"/>
          <w:sz w:val="32"/>
          <w:szCs w:val="32"/>
        </w:rPr>
        <w:t>各市（州）、县（市、区）交通运输主管部门应建立企业信用评价台账，客观、公正地开展企业信用评价工作，不得随意扣分或规避扣分，不得徇私舞弊，不得设置市场壁垒，不得拖延上报评分结果</w:t>
      </w:r>
      <w:r>
        <w:rPr>
          <w:rFonts w:hint="eastAsia" w:ascii="仿宋_GB2312" w:hAnsi="仿宋_GB2312" w:eastAsia="仿宋_GB2312" w:cs="仿宋_GB2312"/>
          <w:color w:val="000000"/>
          <w:sz w:val="32"/>
          <w:szCs w:val="32"/>
        </w:rPr>
        <w:t>。</w:t>
      </w:r>
    </w:p>
    <w:p>
      <w:pPr>
        <w:adjustRightInd w:val="0"/>
        <w:snapToGrid w:val="0"/>
        <w:spacing w:line="360" w:lineRule="auto"/>
        <w:ind w:firstLine="642" w:firstLineChars="200"/>
        <w:rPr>
          <w:rFonts w:ascii="仿宋_GB2312" w:hAnsi="仿宋_GB2312" w:eastAsia="仿宋_GB2312" w:cs="仿宋_GB2312"/>
          <w:bCs/>
          <w:color w:val="000000"/>
          <w:sz w:val="32"/>
          <w:szCs w:val="32"/>
        </w:rPr>
      </w:pPr>
      <w:r>
        <w:rPr>
          <w:rFonts w:hint="eastAsia" w:ascii="仿宋_GB2312" w:hAnsi="仿宋_GB2312" w:eastAsia="仿宋_GB2312"/>
          <w:b/>
          <w:bCs/>
          <w:color w:val="000000"/>
          <w:sz w:val="32"/>
          <w:szCs w:val="32"/>
        </w:rPr>
        <w:t xml:space="preserve">第二十五条 </w:t>
      </w:r>
      <w:r>
        <w:rPr>
          <w:rFonts w:hint="eastAsia" w:ascii="仿宋_GB2312" w:hAnsi="仿宋_GB2312" w:eastAsia="仿宋_GB2312" w:cs="仿宋_GB2312"/>
          <w:color w:val="000000"/>
          <w:sz w:val="32"/>
          <w:szCs w:val="32"/>
        </w:rPr>
        <w:t>省级公路管理机构结合</w:t>
      </w:r>
      <w:r>
        <w:rPr>
          <w:rFonts w:hint="eastAsia" w:ascii="仿宋_GB2312" w:hAnsi="仿宋_GB2312" w:eastAsia="仿宋_GB2312" w:cs="仿宋_GB2312"/>
          <w:bCs/>
          <w:color w:val="000000"/>
          <w:sz w:val="32"/>
          <w:szCs w:val="32"/>
        </w:rPr>
        <w:t>督导工作</w:t>
      </w:r>
      <w:r>
        <w:rPr>
          <w:rFonts w:hint="eastAsia" w:ascii="仿宋_GB2312" w:hAnsi="仿宋_GB2312" w:eastAsia="仿宋_GB2312" w:cs="仿宋_GB2312"/>
          <w:color w:val="000000"/>
          <w:sz w:val="32"/>
          <w:szCs w:val="32"/>
        </w:rPr>
        <w:t>不定期对农村公路参评企业的从业行为进行抽查，若</w:t>
      </w:r>
      <w:r>
        <w:rPr>
          <w:rFonts w:hint="eastAsia" w:ascii="仿宋_GB2312" w:hAnsi="仿宋_GB2312" w:eastAsia="仿宋_GB2312" w:cs="仿宋_GB2312"/>
          <w:sz w:val="32"/>
          <w:szCs w:val="32"/>
        </w:rPr>
        <w:t>市（州）、县（市、区）交通运输主管部门</w:t>
      </w:r>
      <w:r>
        <w:rPr>
          <w:rFonts w:hint="eastAsia" w:ascii="仿宋_GB2312" w:hAnsi="仿宋_GB2312" w:eastAsia="仿宋_GB2312" w:cs="仿宋_GB2312"/>
          <w:color w:val="000000"/>
          <w:sz w:val="32"/>
          <w:szCs w:val="32"/>
        </w:rPr>
        <w:t>对企业的评分与实际情况不符，将责令其改正，并</w:t>
      </w:r>
      <w:r>
        <w:rPr>
          <w:rFonts w:hint="eastAsia" w:ascii="仿宋_GB2312" w:hAnsi="仿宋_GB2312" w:eastAsia="仿宋_GB2312" w:cs="仿宋_GB2312"/>
          <w:sz w:val="32"/>
          <w:szCs w:val="32"/>
        </w:rPr>
        <w:t>计入年度绩效考核；</w:t>
      </w:r>
      <w:r>
        <w:rPr>
          <w:rFonts w:hint="eastAsia" w:ascii="仿宋_GB2312" w:hAnsi="仿宋_GB2312" w:eastAsia="仿宋_GB2312" w:cs="仿宋_GB2312"/>
          <w:bCs/>
          <w:sz w:val="32"/>
          <w:szCs w:val="32"/>
        </w:rPr>
        <w:t>对于不担当、不作为导致辖区内多个参评企业评分与实际严重不符，并影响省级信用评价结果的市（州）、县（市、区），省级公路管理机构将对其进行全省通报，并将通报抄送至当地人民政府。</w:t>
      </w:r>
    </w:p>
    <w:p>
      <w:pPr>
        <w:adjustRightInd w:val="0"/>
        <w:snapToGrid w:val="0"/>
        <w:spacing w:line="360" w:lineRule="auto"/>
        <w:jc w:val="center"/>
        <w:rPr>
          <w:rFonts w:ascii="黑体" w:hAnsi="黑体" w:eastAsia="黑体" w:cs="黑体"/>
          <w:bCs/>
          <w:sz w:val="32"/>
          <w:szCs w:val="32"/>
        </w:rPr>
      </w:pPr>
    </w:p>
    <w:p>
      <w:pPr>
        <w:adjustRightInd w:val="0"/>
        <w:snapToGrid w:val="0"/>
        <w:spacing w:line="360" w:lineRule="auto"/>
        <w:jc w:val="center"/>
        <w:rPr>
          <w:rFonts w:ascii="黑体" w:hAnsi="黑体" w:eastAsia="黑体" w:cs="黑体"/>
          <w:bCs/>
          <w:sz w:val="32"/>
          <w:szCs w:val="32"/>
        </w:rPr>
      </w:pPr>
      <w:r>
        <w:rPr>
          <w:rFonts w:hint="eastAsia" w:ascii="黑体" w:hAnsi="黑体" w:eastAsia="黑体" w:cs="黑体"/>
          <w:bCs/>
          <w:sz w:val="32"/>
          <w:szCs w:val="32"/>
        </w:rPr>
        <w:t>第六章 附则</w:t>
      </w:r>
    </w:p>
    <w:p>
      <w:pPr>
        <w:adjustRightInd w:val="0"/>
        <w:snapToGrid w:val="0"/>
        <w:spacing w:line="360" w:lineRule="auto"/>
        <w:ind w:firstLine="642" w:firstLineChars="200"/>
        <w:rPr>
          <w:rFonts w:ascii="仿宋_GB2312" w:hAnsi="仿宋_GB2312" w:eastAsia="仿宋_GB2312"/>
          <w:bCs/>
          <w:color w:val="000000"/>
          <w:sz w:val="32"/>
          <w:szCs w:val="32"/>
        </w:rPr>
      </w:pPr>
      <w:r>
        <w:rPr>
          <w:rFonts w:hint="eastAsia" w:ascii="仿宋_GB2312" w:hAnsi="仿宋_GB2312" w:eastAsia="仿宋_GB2312"/>
          <w:b/>
          <w:bCs/>
          <w:color w:val="000000"/>
          <w:sz w:val="32"/>
          <w:szCs w:val="32"/>
        </w:rPr>
        <w:t xml:space="preserve">第二十六条 </w:t>
      </w:r>
      <w:r>
        <w:rPr>
          <w:rFonts w:hint="eastAsia" w:ascii="仿宋_GB2312" w:hAnsi="仿宋_GB2312" w:eastAsia="仿宋_GB2312"/>
          <w:bCs/>
          <w:color w:val="000000"/>
          <w:sz w:val="32"/>
          <w:szCs w:val="32"/>
        </w:rPr>
        <w:t>本办法由吉林省交通运输厅负责解释。</w:t>
      </w:r>
    </w:p>
    <w:p>
      <w:pPr>
        <w:adjustRightInd w:val="0"/>
        <w:snapToGrid w:val="0"/>
        <w:spacing w:line="360" w:lineRule="auto"/>
        <w:ind w:firstLine="642" w:firstLineChars="200"/>
        <w:rPr>
          <w:rFonts w:ascii="仿宋_GB2312" w:hAnsi="仿宋_GB2312" w:eastAsia="仿宋_GB2312"/>
          <w:bCs/>
          <w:color w:val="000000"/>
          <w:sz w:val="32"/>
          <w:szCs w:val="32"/>
        </w:rPr>
      </w:pPr>
      <w:r>
        <w:rPr>
          <w:rFonts w:hint="eastAsia" w:ascii="仿宋_GB2312" w:hAnsi="仿宋_GB2312" w:eastAsia="仿宋_GB2312"/>
          <w:b/>
          <w:bCs/>
          <w:color w:val="000000"/>
          <w:sz w:val="32"/>
          <w:szCs w:val="32"/>
        </w:rPr>
        <w:t xml:space="preserve">第二十七条 </w:t>
      </w:r>
      <w:r>
        <w:rPr>
          <w:rFonts w:hint="eastAsia" w:ascii="仿宋_GB2312" w:hAnsi="仿宋_GB2312" w:eastAsia="仿宋_GB2312"/>
          <w:bCs/>
          <w:color w:val="000000"/>
          <w:sz w:val="32"/>
          <w:szCs w:val="32"/>
        </w:rPr>
        <w:t>本细则自印发之日起试行。</w:t>
      </w:r>
    </w:p>
    <w:p>
      <w:pPr>
        <w:adjustRightInd w:val="0"/>
        <w:snapToGrid w:val="0"/>
        <w:spacing w:line="360" w:lineRule="auto"/>
        <w:ind w:firstLine="640" w:firstLineChars="200"/>
        <w:rPr>
          <w:rFonts w:ascii="仿宋_GB2312" w:hAnsi="仿宋_GB2312" w:eastAsia="仿宋_GB2312"/>
          <w:bCs/>
          <w:color w:val="000000"/>
          <w:sz w:val="32"/>
          <w:szCs w:val="32"/>
        </w:rPr>
      </w:pPr>
      <w:r>
        <w:rPr>
          <w:rFonts w:hint="eastAsia" w:ascii="仿宋_GB2312" w:hAnsi="仿宋_GB2312" w:eastAsia="仿宋_GB2312"/>
          <w:bCs/>
          <w:color w:val="000000"/>
          <w:sz w:val="32"/>
          <w:szCs w:val="32"/>
        </w:rPr>
        <w:t>附件：1吉林省农村公路设计企业信用行为评定标准</w:t>
      </w:r>
    </w:p>
    <w:p>
      <w:pPr>
        <w:adjustRightInd w:val="0"/>
        <w:snapToGrid w:val="0"/>
        <w:spacing w:line="360" w:lineRule="auto"/>
        <w:ind w:firstLine="1600" w:firstLineChars="500"/>
        <w:rPr>
          <w:rFonts w:ascii="仿宋_GB2312" w:hAnsi="仿宋_GB2312" w:eastAsia="仿宋_GB2312"/>
          <w:bCs/>
          <w:color w:val="000000"/>
          <w:sz w:val="32"/>
          <w:szCs w:val="32"/>
        </w:rPr>
      </w:pPr>
      <w:r>
        <w:rPr>
          <w:rFonts w:hint="eastAsia" w:ascii="仿宋_GB2312" w:hAnsi="仿宋_GB2312" w:eastAsia="仿宋_GB2312"/>
          <w:bCs/>
          <w:color w:val="000000"/>
          <w:sz w:val="32"/>
          <w:szCs w:val="32"/>
        </w:rPr>
        <w:t>2吉林省农村公路施工企业信用行为评定标准</w:t>
      </w:r>
    </w:p>
    <w:p>
      <w:pPr>
        <w:adjustRightInd w:val="0"/>
        <w:snapToGrid w:val="0"/>
        <w:spacing w:line="360" w:lineRule="auto"/>
        <w:ind w:firstLine="1600" w:firstLineChars="500"/>
        <w:rPr>
          <w:rFonts w:ascii="仿宋_GB2312" w:hAnsi="仿宋_GB2312" w:eastAsia="仿宋_GB2312"/>
          <w:bCs/>
          <w:color w:val="000000"/>
          <w:sz w:val="32"/>
          <w:szCs w:val="32"/>
        </w:rPr>
      </w:pPr>
      <w:r>
        <w:rPr>
          <w:rFonts w:hint="eastAsia" w:ascii="仿宋_GB2312" w:hAnsi="仿宋_GB2312" w:eastAsia="仿宋_GB2312"/>
          <w:bCs/>
          <w:color w:val="000000"/>
          <w:sz w:val="32"/>
          <w:szCs w:val="32"/>
        </w:rPr>
        <w:t>3-1吉林省农村公路设计企业信用评分计算方法</w:t>
      </w:r>
    </w:p>
    <w:p>
      <w:pPr>
        <w:adjustRightInd w:val="0"/>
        <w:snapToGrid w:val="0"/>
        <w:spacing w:line="360" w:lineRule="auto"/>
        <w:ind w:firstLine="1600" w:firstLineChars="500"/>
        <w:rPr>
          <w:rFonts w:ascii="仿宋_GB2312" w:hAnsi="仿宋_GB2312" w:eastAsia="仿宋_GB2312"/>
          <w:bCs/>
          <w:color w:val="000000"/>
          <w:sz w:val="32"/>
          <w:szCs w:val="32"/>
        </w:rPr>
      </w:pPr>
      <w:r>
        <w:rPr>
          <w:rFonts w:hint="eastAsia" w:ascii="仿宋_GB2312" w:hAnsi="仿宋_GB2312" w:eastAsia="仿宋_GB2312"/>
          <w:bCs/>
          <w:color w:val="000000"/>
          <w:sz w:val="32"/>
          <w:szCs w:val="32"/>
        </w:rPr>
        <w:t>3-2吉林省农村公路施工企业信用评分计算方法</w:t>
      </w:r>
    </w:p>
    <w:p>
      <w:pPr>
        <w:adjustRightInd w:val="0"/>
        <w:snapToGrid w:val="0"/>
        <w:spacing w:line="360" w:lineRule="auto"/>
        <w:ind w:firstLine="1600" w:firstLineChars="500"/>
        <w:rPr>
          <w:rFonts w:eastAsia="仿宋_GB2312" w:asciiTheme="minorHAnsi" w:hAnsiTheme="minorHAnsi"/>
          <w:sz w:val="32"/>
          <w:szCs w:val="32"/>
        </w:rPr>
      </w:pPr>
      <w:r>
        <w:rPr>
          <w:rFonts w:hint="eastAsia" w:ascii="仿宋_GB2312" w:eastAsia="仿宋_GB2312"/>
          <w:sz w:val="32"/>
          <w:szCs w:val="32"/>
        </w:rPr>
        <w:t>4-1农村公路设计</w:t>
      </w:r>
      <w:r>
        <w:rPr>
          <w:rFonts w:hint="eastAsia" w:eastAsia="仿宋_GB2312" w:asciiTheme="minorHAnsi" w:hAnsiTheme="minorHAnsi"/>
          <w:sz w:val="32"/>
          <w:szCs w:val="32"/>
        </w:rPr>
        <w:t>企业从业行为记录表</w:t>
      </w:r>
    </w:p>
    <w:p>
      <w:pPr>
        <w:adjustRightInd w:val="0"/>
        <w:snapToGrid w:val="0"/>
        <w:spacing w:line="360" w:lineRule="auto"/>
        <w:ind w:firstLine="1600" w:firstLineChars="500"/>
        <w:rPr>
          <w:rFonts w:ascii="仿宋_GB2312" w:hAnsi="仿宋_GB2312" w:eastAsia="仿宋_GB2312"/>
          <w:bCs/>
          <w:color w:val="000000"/>
          <w:sz w:val="32"/>
          <w:szCs w:val="32"/>
        </w:rPr>
      </w:pPr>
      <w:r>
        <w:rPr>
          <w:rFonts w:hint="eastAsia" w:ascii="仿宋_GB2312" w:hAnsi="仿宋_GB2312" w:eastAsia="仿宋_GB2312"/>
          <w:bCs/>
          <w:color w:val="000000"/>
          <w:sz w:val="32"/>
          <w:szCs w:val="32"/>
        </w:rPr>
        <w:t>4-2农村公路施工企业从业行为记录表</w:t>
      </w:r>
    </w:p>
    <w:p>
      <w:pPr>
        <w:adjustRightInd w:val="0"/>
        <w:snapToGrid w:val="0"/>
        <w:spacing w:line="360" w:lineRule="auto"/>
        <w:ind w:firstLine="1600" w:firstLineChars="500"/>
        <w:rPr>
          <w:rFonts w:ascii="仿宋_GB2312" w:hAnsi="仿宋_GB2312" w:eastAsia="仿宋_GB2312"/>
          <w:bCs/>
          <w:color w:val="000000"/>
          <w:sz w:val="32"/>
          <w:szCs w:val="32"/>
        </w:rPr>
      </w:pPr>
      <w:r>
        <w:rPr>
          <w:rFonts w:hint="eastAsia" w:ascii="仿宋_GB2312" w:hAnsi="仿宋_GB2312" w:eastAsia="仿宋_GB2312"/>
          <w:bCs/>
          <w:color w:val="000000"/>
          <w:sz w:val="32"/>
          <w:szCs w:val="32"/>
        </w:rPr>
        <w:t>5-1农村公路县（市、区）设计企业信用评分汇总表</w:t>
      </w:r>
    </w:p>
    <w:p>
      <w:pPr>
        <w:adjustRightInd w:val="0"/>
        <w:snapToGrid w:val="0"/>
        <w:spacing w:line="360" w:lineRule="auto"/>
        <w:ind w:firstLine="1600" w:firstLineChars="500"/>
        <w:rPr>
          <w:rFonts w:ascii="仿宋_GB2312" w:hAnsi="仿宋_GB2312" w:eastAsia="仿宋_GB2312"/>
          <w:bCs/>
          <w:color w:val="000000"/>
          <w:sz w:val="32"/>
          <w:szCs w:val="32"/>
        </w:rPr>
      </w:pPr>
      <w:r>
        <w:rPr>
          <w:rFonts w:hint="eastAsia" w:ascii="仿宋_GB2312" w:hAnsi="仿宋_GB2312" w:eastAsia="仿宋_GB2312"/>
          <w:bCs/>
          <w:color w:val="000000"/>
          <w:sz w:val="32"/>
          <w:szCs w:val="32"/>
        </w:rPr>
        <w:t>5-2农村公路县（市、区）施工企业信用评分汇总表</w:t>
      </w:r>
    </w:p>
    <w:p>
      <w:pPr>
        <w:adjustRightInd w:val="0"/>
        <w:snapToGrid w:val="0"/>
        <w:spacing w:line="360" w:lineRule="auto"/>
        <w:ind w:firstLine="1600" w:firstLineChars="500"/>
        <w:rPr>
          <w:rFonts w:ascii="仿宋_GB2312" w:hAnsi="仿宋_GB2312" w:eastAsia="仿宋_GB2312"/>
          <w:bCs/>
          <w:color w:val="000000"/>
          <w:sz w:val="32"/>
          <w:szCs w:val="32"/>
        </w:rPr>
      </w:pPr>
      <w:r>
        <w:rPr>
          <w:rFonts w:hint="eastAsia" w:ascii="仿宋_GB2312" w:hAnsi="仿宋_GB2312" w:eastAsia="仿宋_GB2312"/>
          <w:bCs/>
          <w:color w:val="000000"/>
          <w:sz w:val="32"/>
          <w:szCs w:val="32"/>
        </w:rPr>
        <w:t>5-3农村公路市（州）设计企业信用评分汇总表</w:t>
      </w:r>
    </w:p>
    <w:p>
      <w:pPr>
        <w:adjustRightInd w:val="0"/>
        <w:snapToGrid w:val="0"/>
        <w:spacing w:line="360" w:lineRule="auto"/>
        <w:ind w:firstLine="1600" w:firstLineChars="500"/>
        <w:rPr>
          <w:rFonts w:ascii="仿宋_GB2312" w:hAnsi="仿宋_GB2312" w:eastAsia="仿宋_GB2312"/>
          <w:bCs/>
          <w:color w:val="000000"/>
          <w:sz w:val="32"/>
          <w:szCs w:val="32"/>
        </w:rPr>
      </w:pPr>
      <w:r>
        <w:rPr>
          <w:rFonts w:hint="eastAsia" w:ascii="仿宋_GB2312" w:hAnsi="仿宋_GB2312" w:eastAsia="仿宋_GB2312"/>
          <w:bCs/>
          <w:color w:val="000000"/>
          <w:sz w:val="32"/>
          <w:szCs w:val="32"/>
        </w:rPr>
        <w:t>5-4农村公路市（州）施工企业信用评分汇总表</w:t>
      </w:r>
    </w:p>
    <w:sectPr>
      <w:footerReference r:id="rId3" w:type="default"/>
      <w:footerReference r:id="rId4" w:type="even"/>
      <w:pgSz w:w="11906" w:h="16838"/>
      <w:pgMar w:top="1304" w:right="1644" w:bottom="130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0000000"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汉仪平安行粗简">
    <w:altName w:val="仿宋"/>
    <w:panose1 w:val="00000000000000000000"/>
    <w:charset w:val="00"/>
    <w:family w:val="auto"/>
    <w:pitch w:val="default"/>
    <w:sig w:usb0="00000000" w:usb1="00000000" w:usb2="00000000" w:usb3="00000000" w:csb0="00000000" w:csb1="00000000"/>
  </w:font>
  <w:font w:name="Arial">
    <w:altName w:val="DejaVu Sans"/>
    <w:panose1 w:val="020B0604020202020204"/>
    <w:charset w:val="00"/>
    <w:family w:val="swiss"/>
    <w:pitch w:val="default"/>
    <w:sig w:usb0="00000000" w:usb1="00000000" w:usb2="00000000" w:usb3="00000000" w:csb0="000001FF" w:csb1="00000000"/>
  </w:font>
  <w:font w:name="微软雅黑">
    <w:panose1 w:val="020B0503020204020204"/>
    <w:charset w:val="86"/>
    <w:family w:val="auto"/>
    <w:pitch w:val="default"/>
    <w:sig w:usb0="80000287" w:usb1="2A0F3C52" w:usb2="00000016" w:usb3="00000000" w:csb0="0004001F"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1"/>
      </w:rPr>
    </w:pPr>
    <w:r>
      <w:rPr>
        <w:rStyle w:val="11"/>
      </w:rPr>
      <w:fldChar w:fldCharType="begin"/>
    </w:r>
    <w:r>
      <w:rPr>
        <w:rStyle w:val="11"/>
      </w:rPr>
      <w:instrText xml:space="preserve">PAGE  </w:instrText>
    </w:r>
    <w:r>
      <w:rPr>
        <w:rStyle w:val="11"/>
      </w:rPr>
      <w:fldChar w:fldCharType="separate"/>
    </w:r>
    <w:r>
      <w:rPr>
        <w:rStyle w:val="11"/>
      </w:rPr>
      <w:t>1</w:t>
    </w:r>
    <w:r>
      <w:rPr>
        <w:rStyle w:val="11"/>
      </w:rP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1"/>
      </w:rPr>
    </w:pPr>
    <w:r>
      <w:rPr>
        <w:rStyle w:val="11"/>
      </w:rPr>
      <w:fldChar w:fldCharType="begin"/>
    </w:r>
    <w:r>
      <w:rPr>
        <w:rStyle w:val="11"/>
      </w:rPr>
      <w:instrText xml:space="preserve">PAGE  </w:instrText>
    </w:r>
    <w:r>
      <w:rPr>
        <w:rStyle w:val="11"/>
      </w:rPr>
      <w:fldChar w:fldCharType="end"/>
    </w:r>
  </w:p>
  <w:p>
    <w:pPr>
      <w:pStyle w:val="5"/>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FEBEE1"/>
    <w:multiLevelType w:val="singleLevel"/>
    <w:tmpl w:val="3EFEBEE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1B31"/>
    <w:rsid w:val="000365C4"/>
    <w:rsid w:val="00063C04"/>
    <w:rsid w:val="000C3094"/>
    <w:rsid w:val="000D4B51"/>
    <w:rsid w:val="000F5A64"/>
    <w:rsid w:val="00101CF0"/>
    <w:rsid w:val="00103F91"/>
    <w:rsid w:val="001071FC"/>
    <w:rsid w:val="00111B27"/>
    <w:rsid w:val="00111B56"/>
    <w:rsid w:val="001327EC"/>
    <w:rsid w:val="00145B52"/>
    <w:rsid w:val="0015282A"/>
    <w:rsid w:val="0015745C"/>
    <w:rsid w:val="00167E41"/>
    <w:rsid w:val="001918B5"/>
    <w:rsid w:val="001A2BA8"/>
    <w:rsid w:val="001A57D3"/>
    <w:rsid w:val="001C3C87"/>
    <w:rsid w:val="001D143E"/>
    <w:rsid w:val="001E1C87"/>
    <w:rsid w:val="001E2B8A"/>
    <w:rsid w:val="001E7B88"/>
    <w:rsid w:val="001F151F"/>
    <w:rsid w:val="00204239"/>
    <w:rsid w:val="00245C61"/>
    <w:rsid w:val="002749E5"/>
    <w:rsid w:val="002A6531"/>
    <w:rsid w:val="00316D5E"/>
    <w:rsid w:val="003301FA"/>
    <w:rsid w:val="00331C65"/>
    <w:rsid w:val="00370CB5"/>
    <w:rsid w:val="00385881"/>
    <w:rsid w:val="003A2EE6"/>
    <w:rsid w:val="003A3209"/>
    <w:rsid w:val="003F4BCA"/>
    <w:rsid w:val="00422195"/>
    <w:rsid w:val="00430B96"/>
    <w:rsid w:val="00441979"/>
    <w:rsid w:val="00464CFA"/>
    <w:rsid w:val="0047634A"/>
    <w:rsid w:val="004A3793"/>
    <w:rsid w:val="004C064C"/>
    <w:rsid w:val="004E2C06"/>
    <w:rsid w:val="004E3974"/>
    <w:rsid w:val="004F4A0C"/>
    <w:rsid w:val="00521B15"/>
    <w:rsid w:val="005433C5"/>
    <w:rsid w:val="00547147"/>
    <w:rsid w:val="005513CF"/>
    <w:rsid w:val="0058203A"/>
    <w:rsid w:val="00585762"/>
    <w:rsid w:val="005A0546"/>
    <w:rsid w:val="005A2147"/>
    <w:rsid w:val="005B5026"/>
    <w:rsid w:val="005B6F9B"/>
    <w:rsid w:val="005C09FF"/>
    <w:rsid w:val="005F6E57"/>
    <w:rsid w:val="00617598"/>
    <w:rsid w:val="00627021"/>
    <w:rsid w:val="00636C17"/>
    <w:rsid w:val="00652DE1"/>
    <w:rsid w:val="00656A8A"/>
    <w:rsid w:val="00656AFD"/>
    <w:rsid w:val="00672F63"/>
    <w:rsid w:val="006924F2"/>
    <w:rsid w:val="006A057F"/>
    <w:rsid w:val="006A1322"/>
    <w:rsid w:val="006A609F"/>
    <w:rsid w:val="006B7222"/>
    <w:rsid w:val="006C4C09"/>
    <w:rsid w:val="006D5A80"/>
    <w:rsid w:val="006D7D3A"/>
    <w:rsid w:val="006F1130"/>
    <w:rsid w:val="00713E85"/>
    <w:rsid w:val="00727688"/>
    <w:rsid w:val="00732F99"/>
    <w:rsid w:val="00743161"/>
    <w:rsid w:val="00753D4C"/>
    <w:rsid w:val="007637D4"/>
    <w:rsid w:val="0077502B"/>
    <w:rsid w:val="00782C03"/>
    <w:rsid w:val="00786109"/>
    <w:rsid w:val="007A5223"/>
    <w:rsid w:val="007D015D"/>
    <w:rsid w:val="007D04BC"/>
    <w:rsid w:val="008073CA"/>
    <w:rsid w:val="00835FA0"/>
    <w:rsid w:val="00836FFA"/>
    <w:rsid w:val="00840C43"/>
    <w:rsid w:val="008420FC"/>
    <w:rsid w:val="00844B23"/>
    <w:rsid w:val="00884B48"/>
    <w:rsid w:val="0089403B"/>
    <w:rsid w:val="00896904"/>
    <w:rsid w:val="008B15D4"/>
    <w:rsid w:val="008B3BD6"/>
    <w:rsid w:val="008C11D3"/>
    <w:rsid w:val="008C7392"/>
    <w:rsid w:val="008F237C"/>
    <w:rsid w:val="008F6722"/>
    <w:rsid w:val="00956CB4"/>
    <w:rsid w:val="00963979"/>
    <w:rsid w:val="00967FBC"/>
    <w:rsid w:val="00973469"/>
    <w:rsid w:val="0098045F"/>
    <w:rsid w:val="00980D9C"/>
    <w:rsid w:val="00996E20"/>
    <w:rsid w:val="009B2D43"/>
    <w:rsid w:val="009C733F"/>
    <w:rsid w:val="009E7463"/>
    <w:rsid w:val="00A063B3"/>
    <w:rsid w:val="00A534C5"/>
    <w:rsid w:val="00A6258F"/>
    <w:rsid w:val="00A64998"/>
    <w:rsid w:val="00A71D4F"/>
    <w:rsid w:val="00AA3628"/>
    <w:rsid w:val="00AF1855"/>
    <w:rsid w:val="00AF7C2F"/>
    <w:rsid w:val="00B13DD2"/>
    <w:rsid w:val="00B57FE1"/>
    <w:rsid w:val="00B700B6"/>
    <w:rsid w:val="00B81BBB"/>
    <w:rsid w:val="00B826C6"/>
    <w:rsid w:val="00B87FBB"/>
    <w:rsid w:val="00B94D3C"/>
    <w:rsid w:val="00BC2028"/>
    <w:rsid w:val="00BE267A"/>
    <w:rsid w:val="00C10FAA"/>
    <w:rsid w:val="00C5182F"/>
    <w:rsid w:val="00C5627A"/>
    <w:rsid w:val="00C7177F"/>
    <w:rsid w:val="00C92FEB"/>
    <w:rsid w:val="00CC117F"/>
    <w:rsid w:val="00CC4C50"/>
    <w:rsid w:val="00CF18B2"/>
    <w:rsid w:val="00CF29A1"/>
    <w:rsid w:val="00D34756"/>
    <w:rsid w:val="00D46C4B"/>
    <w:rsid w:val="00DA3313"/>
    <w:rsid w:val="00DA5D66"/>
    <w:rsid w:val="00DB50AF"/>
    <w:rsid w:val="00DD5DB2"/>
    <w:rsid w:val="00E14E85"/>
    <w:rsid w:val="00E262E2"/>
    <w:rsid w:val="00E762B4"/>
    <w:rsid w:val="00E8629B"/>
    <w:rsid w:val="00EB0541"/>
    <w:rsid w:val="00EB0DF1"/>
    <w:rsid w:val="00ED26DE"/>
    <w:rsid w:val="00ED6CB5"/>
    <w:rsid w:val="00EE336F"/>
    <w:rsid w:val="00F27B6F"/>
    <w:rsid w:val="00F724F3"/>
    <w:rsid w:val="00F73303"/>
    <w:rsid w:val="00F9469C"/>
    <w:rsid w:val="00FB1B31"/>
    <w:rsid w:val="00FB5161"/>
    <w:rsid w:val="00FB6382"/>
    <w:rsid w:val="00FD1B5D"/>
    <w:rsid w:val="00FD286E"/>
    <w:rsid w:val="00FD4157"/>
    <w:rsid w:val="00FF6B1D"/>
    <w:rsid w:val="07F7A765"/>
    <w:rsid w:val="07FF0777"/>
    <w:rsid w:val="0FDF3AE3"/>
    <w:rsid w:val="0FFD5BA0"/>
    <w:rsid w:val="13FB1B4A"/>
    <w:rsid w:val="176E8351"/>
    <w:rsid w:val="19FFAFE0"/>
    <w:rsid w:val="1BFEB64C"/>
    <w:rsid w:val="1C3D26F1"/>
    <w:rsid w:val="1D59C188"/>
    <w:rsid w:val="1E5E0E59"/>
    <w:rsid w:val="1EED472B"/>
    <w:rsid w:val="1FB7F0CF"/>
    <w:rsid w:val="1FDE16CD"/>
    <w:rsid w:val="1FEFED1A"/>
    <w:rsid w:val="25FABF61"/>
    <w:rsid w:val="277E03B3"/>
    <w:rsid w:val="2F6F305E"/>
    <w:rsid w:val="2F77A2C7"/>
    <w:rsid w:val="2F83E39D"/>
    <w:rsid w:val="2FFF18A5"/>
    <w:rsid w:val="35DF22AC"/>
    <w:rsid w:val="35FDC026"/>
    <w:rsid w:val="36FA50E3"/>
    <w:rsid w:val="37AFA993"/>
    <w:rsid w:val="37F9FFB7"/>
    <w:rsid w:val="37FB75CD"/>
    <w:rsid w:val="38DF3B66"/>
    <w:rsid w:val="397390A0"/>
    <w:rsid w:val="3A969548"/>
    <w:rsid w:val="3AABE313"/>
    <w:rsid w:val="3AFF09F1"/>
    <w:rsid w:val="3BBFBB5D"/>
    <w:rsid w:val="3DDFC01A"/>
    <w:rsid w:val="3F6BE3F6"/>
    <w:rsid w:val="3FD9EC65"/>
    <w:rsid w:val="3FDF4542"/>
    <w:rsid w:val="3FF98155"/>
    <w:rsid w:val="3FFE9485"/>
    <w:rsid w:val="3FFF7FAA"/>
    <w:rsid w:val="4AEE0452"/>
    <w:rsid w:val="4DEF27A8"/>
    <w:rsid w:val="4EF75C74"/>
    <w:rsid w:val="4FCE5A6C"/>
    <w:rsid w:val="4FDF2858"/>
    <w:rsid w:val="4FFB67A1"/>
    <w:rsid w:val="4FFED97A"/>
    <w:rsid w:val="517B69A4"/>
    <w:rsid w:val="522D8FE8"/>
    <w:rsid w:val="54EA743D"/>
    <w:rsid w:val="55FC2FD3"/>
    <w:rsid w:val="573E1C81"/>
    <w:rsid w:val="577BE7A4"/>
    <w:rsid w:val="57AF2771"/>
    <w:rsid w:val="57EE2D18"/>
    <w:rsid w:val="57FD33F7"/>
    <w:rsid w:val="597C34CE"/>
    <w:rsid w:val="59ED039B"/>
    <w:rsid w:val="59FE2A4C"/>
    <w:rsid w:val="59FF098B"/>
    <w:rsid w:val="5AA5F650"/>
    <w:rsid w:val="5B93A6E5"/>
    <w:rsid w:val="5BFA82AE"/>
    <w:rsid w:val="5BFFF0A1"/>
    <w:rsid w:val="5C771A22"/>
    <w:rsid w:val="5DBBC179"/>
    <w:rsid w:val="5DC72F11"/>
    <w:rsid w:val="5DFD6EDE"/>
    <w:rsid w:val="5DFFA94E"/>
    <w:rsid w:val="5EAFD282"/>
    <w:rsid w:val="5EFD82F7"/>
    <w:rsid w:val="5F6F1C20"/>
    <w:rsid w:val="5F7F184B"/>
    <w:rsid w:val="5F9D986F"/>
    <w:rsid w:val="5F9F82A0"/>
    <w:rsid w:val="5FAA9BF8"/>
    <w:rsid w:val="5FEBDF75"/>
    <w:rsid w:val="5FFB4689"/>
    <w:rsid w:val="5FFD66E6"/>
    <w:rsid w:val="63FF1E42"/>
    <w:rsid w:val="659E8EE8"/>
    <w:rsid w:val="65DE32A4"/>
    <w:rsid w:val="65FBDED2"/>
    <w:rsid w:val="67BF753F"/>
    <w:rsid w:val="67C3D356"/>
    <w:rsid w:val="67DF1ECC"/>
    <w:rsid w:val="697BD2D5"/>
    <w:rsid w:val="69F75D83"/>
    <w:rsid w:val="6AD7CDF0"/>
    <w:rsid w:val="6ADF359B"/>
    <w:rsid w:val="6AF74EB1"/>
    <w:rsid w:val="6CDE0BFF"/>
    <w:rsid w:val="6D7F497F"/>
    <w:rsid w:val="6DAED8E9"/>
    <w:rsid w:val="6DFAC3F2"/>
    <w:rsid w:val="6DFF54DB"/>
    <w:rsid w:val="6E860AB7"/>
    <w:rsid w:val="6EDF8CCD"/>
    <w:rsid w:val="6F2B6F20"/>
    <w:rsid w:val="6F519079"/>
    <w:rsid w:val="6F6C4FE7"/>
    <w:rsid w:val="6F6F0C10"/>
    <w:rsid w:val="6F7E2DC0"/>
    <w:rsid w:val="6F7FE242"/>
    <w:rsid w:val="6F9352B8"/>
    <w:rsid w:val="6F9F3E17"/>
    <w:rsid w:val="6FEB974F"/>
    <w:rsid w:val="6FF6E072"/>
    <w:rsid w:val="6FFF7DA5"/>
    <w:rsid w:val="70FF5893"/>
    <w:rsid w:val="713FAAF3"/>
    <w:rsid w:val="71EB2E8C"/>
    <w:rsid w:val="72D7F3EA"/>
    <w:rsid w:val="72EDC9C7"/>
    <w:rsid w:val="737F9190"/>
    <w:rsid w:val="73A51D72"/>
    <w:rsid w:val="73DF552E"/>
    <w:rsid w:val="746C817C"/>
    <w:rsid w:val="753F378F"/>
    <w:rsid w:val="756F2293"/>
    <w:rsid w:val="75F7E842"/>
    <w:rsid w:val="76F72E05"/>
    <w:rsid w:val="76FFCEEE"/>
    <w:rsid w:val="775FEDAA"/>
    <w:rsid w:val="77BD8C30"/>
    <w:rsid w:val="77DAC53F"/>
    <w:rsid w:val="77EB4B55"/>
    <w:rsid w:val="77EB92D6"/>
    <w:rsid w:val="77EE5F1D"/>
    <w:rsid w:val="77EF1D5B"/>
    <w:rsid w:val="77EF2141"/>
    <w:rsid w:val="77F17D24"/>
    <w:rsid w:val="77F95323"/>
    <w:rsid w:val="77FE0457"/>
    <w:rsid w:val="77FE4DB0"/>
    <w:rsid w:val="787F048C"/>
    <w:rsid w:val="78F977CD"/>
    <w:rsid w:val="797B83F2"/>
    <w:rsid w:val="79AFB056"/>
    <w:rsid w:val="7A622785"/>
    <w:rsid w:val="7ADFAD1F"/>
    <w:rsid w:val="7AF1267C"/>
    <w:rsid w:val="7B722C8F"/>
    <w:rsid w:val="7B7E7978"/>
    <w:rsid w:val="7B9F108C"/>
    <w:rsid w:val="7BBBE9ED"/>
    <w:rsid w:val="7BBE390E"/>
    <w:rsid w:val="7BBF2195"/>
    <w:rsid w:val="7BFF3E40"/>
    <w:rsid w:val="7C7F7381"/>
    <w:rsid w:val="7C9A9B09"/>
    <w:rsid w:val="7CD70E59"/>
    <w:rsid w:val="7CEE6A41"/>
    <w:rsid w:val="7CFFCC55"/>
    <w:rsid w:val="7D126286"/>
    <w:rsid w:val="7D7F1A2B"/>
    <w:rsid w:val="7DDDCC0A"/>
    <w:rsid w:val="7DEBAADB"/>
    <w:rsid w:val="7DEEE939"/>
    <w:rsid w:val="7DF1D42E"/>
    <w:rsid w:val="7DFCB347"/>
    <w:rsid w:val="7E717F28"/>
    <w:rsid w:val="7E9F8676"/>
    <w:rsid w:val="7EB59001"/>
    <w:rsid w:val="7ED76F05"/>
    <w:rsid w:val="7EEFA3A3"/>
    <w:rsid w:val="7EF71550"/>
    <w:rsid w:val="7EF7F674"/>
    <w:rsid w:val="7EF98A1A"/>
    <w:rsid w:val="7EF9CE71"/>
    <w:rsid w:val="7EFB860F"/>
    <w:rsid w:val="7EFF2946"/>
    <w:rsid w:val="7F2E14C3"/>
    <w:rsid w:val="7F6349C5"/>
    <w:rsid w:val="7F7F4FC4"/>
    <w:rsid w:val="7F7F6C87"/>
    <w:rsid w:val="7F9B4F62"/>
    <w:rsid w:val="7F9B815A"/>
    <w:rsid w:val="7FB36B2D"/>
    <w:rsid w:val="7FB74193"/>
    <w:rsid w:val="7FBC0805"/>
    <w:rsid w:val="7FBEB974"/>
    <w:rsid w:val="7FBF0262"/>
    <w:rsid w:val="7FBF3774"/>
    <w:rsid w:val="7FD766D6"/>
    <w:rsid w:val="7FDF89E2"/>
    <w:rsid w:val="7FEC1A6E"/>
    <w:rsid w:val="7FEEC73D"/>
    <w:rsid w:val="7FEF13AA"/>
    <w:rsid w:val="7FF310D8"/>
    <w:rsid w:val="7FF39021"/>
    <w:rsid w:val="7FF67793"/>
    <w:rsid w:val="7FF7D8E5"/>
    <w:rsid w:val="7FFB1CCA"/>
    <w:rsid w:val="7FFD068A"/>
    <w:rsid w:val="7FFDEE01"/>
    <w:rsid w:val="7FFEE39A"/>
    <w:rsid w:val="7FFF179F"/>
    <w:rsid w:val="7FFF3BEB"/>
    <w:rsid w:val="7FFF77DD"/>
    <w:rsid w:val="7FFF805C"/>
    <w:rsid w:val="7FFFA93D"/>
    <w:rsid w:val="7FFFE9ED"/>
    <w:rsid w:val="8567666B"/>
    <w:rsid w:val="8DDDE8F1"/>
    <w:rsid w:val="8EE146BF"/>
    <w:rsid w:val="99EF938C"/>
    <w:rsid w:val="9AEDF878"/>
    <w:rsid w:val="9B7FA18B"/>
    <w:rsid w:val="9CEE0CEE"/>
    <w:rsid w:val="9DDFEF06"/>
    <w:rsid w:val="9EC54D9C"/>
    <w:rsid w:val="9F9E875D"/>
    <w:rsid w:val="9FFA0F0E"/>
    <w:rsid w:val="9FFF0C1E"/>
    <w:rsid w:val="9FFF6EC9"/>
    <w:rsid w:val="9FFFA29D"/>
    <w:rsid w:val="A3DE1E0F"/>
    <w:rsid w:val="A3ED6187"/>
    <w:rsid w:val="A5F22FEA"/>
    <w:rsid w:val="A62F82B8"/>
    <w:rsid w:val="A69FA6EC"/>
    <w:rsid w:val="A6EEBB8C"/>
    <w:rsid w:val="AB06860F"/>
    <w:rsid w:val="ADDF53B9"/>
    <w:rsid w:val="AE5F9A2B"/>
    <w:rsid w:val="AEBB569E"/>
    <w:rsid w:val="AFDB7943"/>
    <w:rsid w:val="B5CFB922"/>
    <w:rsid w:val="B5E82738"/>
    <w:rsid w:val="B5F72B6E"/>
    <w:rsid w:val="B5FDFC0F"/>
    <w:rsid w:val="B67DF67D"/>
    <w:rsid w:val="B74A967D"/>
    <w:rsid w:val="B75DE098"/>
    <w:rsid w:val="B772C54D"/>
    <w:rsid w:val="B79FFCA5"/>
    <w:rsid w:val="B7BF859D"/>
    <w:rsid w:val="B7DFF3A5"/>
    <w:rsid w:val="B7FE3F4D"/>
    <w:rsid w:val="B7FEA3B0"/>
    <w:rsid w:val="B7FEB636"/>
    <w:rsid w:val="B7FFBE6E"/>
    <w:rsid w:val="B95FB343"/>
    <w:rsid w:val="B9AFF0C8"/>
    <w:rsid w:val="B9B229B9"/>
    <w:rsid w:val="BBD6C393"/>
    <w:rsid w:val="BBE743AB"/>
    <w:rsid w:val="BC7F6195"/>
    <w:rsid w:val="BCFF887A"/>
    <w:rsid w:val="BDBF4D6D"/>
    <w:rsid w:val="BDD69B13"/>
    <w:rsid w:val="BDFFBFD9"/>
    <w:rsid w:val="BF76D15C"/>
    <w:rsid w:val="BF774D74"/>
    <w:rsid w:val="BFAF70EE"/>
    <w:rsid w:val="BFB75949"/>
    <w:rsid w:val="BFEB2E2B"/>
    <w:rsid w:val="BFFB21B5"/>
    <w:rsid w:val="BFFDC711"/>
    <w:rsid w:val="C36E5C9B"/>
    <w:rsid w:val="C743448B"/>
    <w:rsid w:val="C7FF513A"/>
    <w:rsid w:val="CAFDA762"/>
    <w:rsid w:val="CD7F30D0"/>
    <w:rsid w:val="CF26DD31"/>
    <w:rsid w:val="CF7814E4"/>
    <w:rsid w:val="CF9761D0"/>
    <w:rsid w:val="CFB6FBAC"/>
    <w:rsid w:val="CFBFB4D1"/>
    <w:rsid w:val="CFDBCD6A"/>
    <w:rsid w:val="D2F2D12E"/>
    <w:rsid w:val="D5AFFA0C"/>
    <w:rsid w:val="D73F8A9D"/>
    <w:rsid w:val="D7E720A6"/>
    <w:rsid w:val="D8FFD37D"/>
    <w:rsid w:val="D91F366F"/>
    <w:rsid w:val="DA7BA764"/>
    <w:rsid w:val="DAAFE753"/>
    <w:rsid w:val="DAFF194A"/>
    <w:rsid w:val="DB4573C6"/>
    <w:rsid w:val="DBB5F104"/>
    <w:rsid w:val="DBE8A0D9"/>
    <w:rsid w:val="DC380E97"/>
    <w:rsid w:val="DCBD1184"/>
    <w:rsid w:val="DD1FC01D"/>
    <w:rsid w:val="DDFB8AD9"/>
    <w:rsid w:val="DEC7ADCB"/>
    <w:rsid w:val="DF3F69F3"/>
    <w:rsid w:val="DF7A4228"/>
    <w:rsid w:val="DF7F9363"/>
    <w:rsid w:val="DFAEC743"/>
    <w:rsid w:val="DFD759F2"/>
    <w:rsid w:val="DFDA47D3"/>
    <w:rsid w:val="DFEE5A7B"/>
    <w:rsid w:val="DFEFF9E3"/>
    <w:rsid w:val="DFFF5D83"/>
    <w:rsid w:val="DFFFC163"/>
    <w:rsid w:val="DFFFE773"/>
    <w:rsid w:val="E3FFF86D"/>
    <w:rsid w:val="E5EF6315"/>
    <w:rsid w:val="E5FA435D"/>
    <w:rsid w:val="E66EAEB0"/>
    <w:rsid w:val="E71D6AF3"/>
    <w:rsid w:val="E75DA50A"/>
    <w:rsid w:val="E7DF4BEC"/>
    <w:rsid w:val="EB17E76E"/>
    <w:rsid w:val="EB1B5D87"/>
    <w:rsid w:val="EBDF398C"/>
    <w:rsid w:val="EBF77729"/>
    <w:rsid w:val="EC3F4597"/>
    <w:rsid w:val="EC6D41D4"/>
    <w:rsid w:val="ECFE4806"/>
    <w:rsid w:val="EDDFF053"/>
    <w:rsid w:val="EDEFD5FD"/>
    <w:rsid w:val="EDF95F24"/>
    <w:rsid w:val="EE2D1A13"/>
    <w:rsid w:val="EE3696A9"/>
    <w:rsid w:val="EE5613EA"/>
    <w:rsid w:val="EE7A66E5"/>
    <w:rsid w:val="EEBF82DE"/>
    <w:rsid w:val="EED92FE8"/>
    <w:rsid w:val="EEE2D700"/>
    <w:rsid w:val="EF5D8308"/>
    <w:rsid w:val="EF5F47FD"/>
    <w:rsid w:val="EF699084"/>
    <w:rsid w:val="EFDBA9C2"/>
    <w:rsid w:val="EFF9A735"/>
    <w:rsid w:val="EFFBA61C"/>
    <w:rsid w:val="EFFD06AF"/>
    <w:rsid w:val="EFFE8BB8"/>
    <w:rsid w:val="F1ABCD64"/>
    <w:rsid w:val="F1EFD1AD"/>
    <w:rsid w:val="F3B00DE0"/>
    <w:rsid w:val="F4AEF077"/>
    <w:rsid w:val="F4AF1B7A"/>
    <w:rsid w:val="F4BB5EAD"/>
    <w:rsid w:val="F57BFB51"/>
    <w:rsid w:val="F5DBA2A9"/>
    <w:rsid w:val="F5DEFB4D"/>
    <w:rsid w:val="F5FE1A2B"/>
    <w:rsid w:val="F5FF74D1"/>
    <w:rsid w:val="F6BD7E57"/>
    <w:rsid w:val="F6EB159A"/>
    <w:rsid w:val="F77B7FDB"/>
    <w:rsid w:val="F7A7B903"/>
    <w:rsid w:val="F7ECB534"/>
    <w:rsid w:val="F7FDC2EA"/>
    <w:rsid w:val="F7FDFD72"/>
    <w:rsid w:val="F7FEC010"/>
    <w:rsid w:val="F8AF29F6"/>
    <w:rsid w:val="F95F699D"/>
    <w:rsid w:val="F9A15E8E"/>
    <w:rsid w:val="F9DF3305"/>
    <w:rsid w:val="F9EEB162"/>
    <w:rsid w:val="FA3725A2"/>
    <w:rsid w:val="FAA76060"/>
    <w:rsid w:val="FABC2D9E"/>
    <w:rsid w:val="FB6F615E"/>
    <w:rsid w:val="FB7F8967"/>
    <w:rsid w:val="FBBFCED2"/>
    <w:rsid w:val="FBC3FB60"/>
    <w:rsid w:val="FBDDBBC4"/>
    <w:rsid w:val="FBDF4C65"/>
    <w:rsid w:val="FBE7C2EC"/>
    <w:rsid w:val="FBEF6008"/>
    <w:rsid w:val="FBEFC23D"/>
    <w:rsid w:val="FBF663BE"/>
    <w:rsid w:val="FBFBFF0C"/>
    <w:rsid w:val="FBFE7EC4"/>
    <w:rsid w:val="FBFF379F"/>
    <w:rsid w:val="FC773CD1"/>
    <w:rsid w:val="FCFFD57C"/>
    <w:rsid w:val="FCFFEF0D"/>
    <w:rsid w:val="FDBFD37D"/>
    <w:rsid w:val="FDDB07F6"/>
    <w:rsid w:val="FDF9D7E3"/>
    <w:rsid w:val="FE7C6C55"/>
    <w:rsid w:val="FE96F1A1"/>
    <w:rsid w:val="FEDDBBB9"/>
    <w:rsid w:val="FEDF898A"/>
    <w:rsid w:val="FEE813FD"/>
    <w:rsid w:val="FEEE60D7"/>
    <w:rsid w:val="FEEE617C"/>
    <w:rsid w:val="FEEFCA9C"/>
    <w:rsid w:val="FEFD4C40"/>
    <w:rsid w:val="FEFED00F"/>
    <w:rsid w:val="FEFF00D0"/>
    <w:rsid w:val="FEFF16B2"/>
    <w:rsid w:val="FEFFCD68"/>
    <w:rsid w:val="FF2F73B0"/>
    <w:rsid w:val="FF59FB5D"/>
    <w:rsid w:val="FF5E9913"/>
    <w:rsid w:val="FF5FF958"/>
    <w:rsid w:val="FF771323"/>
    <w:rsid w:val="FF7B4054"/>
    <w:rsid w:val="FF7CD99C"/>
    <w:rsid w:val="FF7D8B36"/>
    <w:rsid w:val="FF7DBB47"/>
    <w:rsid w:val="FF7E59EA"/>
    <w:rsid w:val="FF9ACE92"/>
    <w:rsid w:val="FF9B0335"/>
    <w:rsid w:val="FFB14DBB"/>
    <w:rsid w:val="FFB7CE91"/>
    <w:rsid w:val="FFBA9B2A"/>
    <w:rsid w:val="FFBAEB86"/>
    <w:rsid w:val="FFBB3B5B"/>
    <w:rsid w:val="FFBF20F3"/>
    <w:rsid w:val="FFBFCC6E"/>
    <w:rsid w:val="FFCFF763"/>
    <w:rsid w:val="FFDE2C8E"/>
    <w:rsid w:val="FFDF0E4F"/>
    <w:rsid w:val="FFDF9264"/>
    <w:rsid w:val="FFE672E3"/>
    <w:rsid w:val="FFECB0A7"/>
    <w:rsid w:val="FFEDEAD2"/>
    <w:rsid w:val="FFEE649E"/>
    <w:rsid w:val="FFF265C0"/>
    <w:rsid w:val="FFF39B94"/>
    <w:rsid w:val="FFF54CE9"/>
    <w:rsid w:val="FFF7335E"/>
    <w:rsid w:val="FFF9623E"/>
    <w:rsid w:val="FFFB95B4"/>
    <w:rsid w:val="FFFD845D"/>
    <w:rsid w:val="FFFE6984"/>
    <w:rsid w:val="FFFEB340"/>
    <w:rsid w:val="FFFEEB57"/>
    <w:rsid w:val="FFFFB79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semiHidden/>
    <w:unhideWhenUsed/>
    <w:qFormat/>
    <w:uiPriority w:val="9"/>
    <w:pPr>
      <w:keepNext/>
      <w:keepLines/>
      <w:widowControl/>
      <w:spacing w:before="260" w:after="260" w:line="416" w:lineRule="atLeast"/>
      <w:jc w:val="left"/>
      <w:outlineLvl w:val="1"/>
    </w:pPr>
    <w:rPr>
      <w:rFonts w:ascii="Cambria" w:hAnsi="Cambria"/>
      <w:b/>
      <w:bCs/>
      <w:kern w:val="0"/>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ody Text Indent"/>
    <w:basedOn w:val="1"/>
    <w:link w:val="14"/>
    <w:qFormat/>
    <w:uiPriority w:val="0"/>
    <w:pPr>
      <w:adjustRightInd w:val="0"/>
      <w:ind w:right="-694" w:firstLine="525"/>
      <w:textAlignment w:val="baseline"/>
    </w:pPr>
  </w:style>
  <w:style w:type="paragraph" w:styleId="5">
    <w:name w:val="footer"/>
    <w:basedOn w:val="1"/>
    <w:link w:val="13"/>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2"/>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10">
    <w:name w:val="Strong"/>
    <w:basedOn w:val="9"/>
    <w:qFormat/>
    <w:uiPriority w:val="0"/>
    <w:rPr>
      <w:b/>
      <w:bCs/>
    </w:rPr>
  </w:style>
  <w:style w:type="character" w:styleId="11">
    <w:name w:val="page number"/>
    <w:basedOn w:val="9"/>
    <w:qFormat/>
    <w:uiPriority w:val="0"/>
  </w:style>
  <w:style w:type="character" w:customStyle="1" w:styleId="12">
    <w:name w:val="页眉 Char"/>
    <w:basedOn w:val="9"/>
    <w:link w:val="6"/>
    <w:semiHidden/>
    <w:qFormat/>
    <w:uiPriority w:val="99"/>
    <w:rPr>
      <w:sz w:val="18"/>
      <w:szCs w:val="18"/>
    </w:rPr>
  </w:style>
  <w:style w:type="character" w:customStyle="1" w:styleId="13">
    <w:name w:val="页脚 Char"/>
    <w:basedOn w:val="9"/>
    <w:link w:val="5"/>
    <w:semiHidden/>
    <w:qFormat/>
    <w:uiPriority w:val="99"/>
    <w:rPr>
      <w:sz w:val="18"/>
      <w:szCs w:val="18"/>
    </w:rPr>
  </w:style>
  <w:style w:type="character" w:customStyle="1" w:styleId="14">
    <w:name w:val="正文文本缩进 Char"/>
    <w:basedOn w:val="9"/>
    <w:link w:val="4"/>
    <w:qFormat/>
    <w:uiPriority w:val="0"/>
    <w:rPr>
      <w:rFonts w:ascii="Times New Roman" w:hAnsi="Times New Roman" w:eastAsia="宋体" w:cs="Times New Roman"/>
      <w:szCs w:val="20"/>
    </w:rPr>
  </w:style>
  <w:style w:type="paragraph" w:customStyle="1" w:styleId="15">
    <w:name w:val="列出段落1"/>
    <w:basedOn w:val="1"/>
    <w:qFormat/>
    <w:uiPriority w:val="99"/>
    <w:pPr>
      <w:ind w:firstLine="420" w:firstLineChars="200"/>
    </w:pPr>
    <w:rPr>
      <w:rFonts w:ascii="Calibri" w:hAnsi="Calibri"/>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776</Words>
  <Characters>4425</Characters>
  <Lines>36</Lines>
  <Paragraphs>10</Paragraphs>
  <TotalTime>166</TotalTime>
  <ScaleCrop>false</ScaleCrop>
  <LinksUpToDate>false</LinksUpToDate>
  <CharactersWithSpaces>5191</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2017-10-05T09:36:00Z</dcterms:created>
  <dc:creator>孙延忠</dc:creator>
  <cp:lastModifiedBy>王亮</cp:lastModifiedBy>
  <cp:lastPrinted>2023-08-29T11:02:00Z</cp:lastPrinted>
  <dcterms:modified xsi:type="dcterms:W3CDTF">2023-09-13T16:42:40Z</dcterms:modified>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ies>
</file>